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0"/>
        <w:rPr>
          <w:rFonts w:ascii="Times New Roman" w:hAnsi="Times New Roman" w:eastAsia="仿宋"/>
          <w:sz w:val="44"/>
          <w:szCs w:val="44"/>
        </w:rPr>
      </w:pPr>
    </w:p>
    <w:p>
      <w:pPr>
        <w:jc w:val="center"/>
        <w:rPr>
          <w:rFonts w:ascii="Times New Roman" w:hAnsi="Times New Roman" w:eastAsia="方正小标宋_GBK"/>
          <w:bCs/>
          <w:sz w:val="72"/>
          <w:szCs w:val="72"/>
        </w:rPr>
      </w:pPr>
      <w:bookmarkStart w:id="0" w:name="_Toc1223"/>
      <w:bookmarkStart w:id="1" w:name="_Toc3470"/>
      <w:r>
        <w:rPr>
          <w:rFonts w:ascii="Times New Roman" w:hAnsi="Times New Roman" w:eastAsia="方正小标宋_GBK"/>
          <w:bCs/>
          <w:sz w:val="72"/>
          <w:szCs w:val="72"/>
        </w:rPr>
        <w:t>建设项目环境影响报告表</w:t>
      </w:r>
      <w:bookmarkEnd w:id="0"/>
      <w:bookmarkEnd w:id="1"/>
    </w:p>
    <w:p>
      <w:pPr>
        <w:jc w:val="center"/>
        <w:rPr>
          <w:rFonts w:ascii="Times New Roman" w:hAnsi="Times New Roman" w:eastAsia="楷体_GB2312"/>
          <w:bCs/>
          <w:sz w:val="48"/>
          <w:szCs w:val="48"/>
        </w:rPr>
      </w:pPr>
      <w:r>
        <w:rPr>
          <w:rFonts w:ascii="Times New Roman" w:hAnsi="Times New Roman" w:eastAsia="楷体_GB2312"/>
          <w:bCs/>
          <w:sz w:val="48"/>
          <w:szCs w:val="48"/>
        </w:rPr>
        <w:t>（污染影响类）</w:t>
      </w:r>
    </w:p>
    <w:p>
      <w:pPr>
        <w:ind w:firstLine="1040"/>
        <w:rPr>
          <w:rFonts w:ascii="Times New Roman" w:hAnsi="Times New Roman" w:eastAsia="仿宋"/>
          <w:sz w:val="44"/>
          <w:szCs w:val="44"/>
        </w:rPr>
      </w:pPr>
      <w:bookmarkStart w:id="89" w:name="_GoBack"/>
      <w:bookmarkEnd w:id="89"/>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ind w:firstLine="1040"/>
        <w:rPr>
          <w:rFonts w:ascii="Times New Roman" w:hAnsi="Times New Roman" w:eastAsia="仿宋"/>
          <w:sz w:val="44"/>
          <w:szCs w:val="44"/>
        </w:rPr>
      </w:pPr>
    </w:p>
    <w:p>
      <w:pPr>
        <w:spacing w:line="360" w:lineRule="auto"/>
        <w:ind w:firstLine="1037"/>
        <w:rPr>
          <w:rFonts w:ascii="Times New Roman" w:hAnsi="Times New Roman" w:eastAsia="仿宋"/>
          <w:sz w:val="44"/>
          <w:szCs w:val="44"/>
        </w:rPr>
      </w:pPr>
    </w:p>
    <w:p>
      <w:pPr>
        <w:spacing w:line="360" w:lineRule="auto"/>
        <w:ind w:left="2850" w:leftChars="500" w:hanging="1800" w:hangingChars="500"/>
        <w:rPr>
          <w:rFonts w:ascii="Times New Roman" w:hAnsi="Times New Roman" w:eastAsia="仿宋_GB2312"/>
          <w:sz w:val="36"/>
          <w:szCs w:val="36"/>
          <w:u w:val="single"/>
        </w:rPr>
      </w:pPr>
      <w:r>
        <w:rPr>
          <w:rFonts w:ascii="Times New Roman" w:hAnsi="Times New Roman" w:eastAsia="仿宋_GB2312"/>
          <w:sz w:val="36"/>
          <w:szCs w:val="36"/>
        </w:rPr>
        <w:t>项目名称：</w:t>
      </w:r>
      <w:r>
        <w:rPr>
          <w:rFonts w:hint="eastAsia" w:ascii="Times New Roman" w:hAnsi="Times New Roman" w:eastAsia="仿宋_GB2312"/>
          <w:sz w:val="36"/>
          <w:szCs w:val="36"/>
          <w:u w:val="single"/>
          <w:lang w:eastAsia="zh-CN"/>
        </w:rPr>
        <w:t xml:space="preserve">衡阳县中医医院新增备用环保型生物质热水机组项目 </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u w:val="single"/>
        </w:rPr>
      </w:pPr>
      <w:r>
        <w:rPr>
          <w:rFonts w:ascii="Times New Roman" w:hAnsi="Times New Roman" w:eastAsia="仿宋_GB2312"/>
          <w:sz w:val="36"/>
          <w:szCs w:val="36"/>
        </w:rPr>
        <w:t>建设单位（盖章）：</w:t>
      </w:r>
      <w:r>
        <w:rPr>
          <w:rFonts w:hint="eastAsia" w:ascii="Times New Roman" w:hAnsi="Times New Roman" w:eastAsia="仿宋_GB2312"/>
          <w:sz w:val="36"/>
          <w:szCs w:val="36"/>
          <w:u w:val="single"/>
          <w:lang w:eastAsia="zh-CN"/>
        </w:rPr>
        <w:t>衡阳县中医医院</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u w:val="single"/>
        </w:rPr>
      </w:pPr>
      <w:r>
        <w:rPr>
          <w:rFonts w:ascii="Times New Roman" w:hAnsi="Times New Roman" w:eastAsia="仿宋_GB2312"/>
          <w:sz w:val="36"/>
          <w:szCs w:val="36"/>
        </w:rPr>
        <w:t>编制日期：</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 xml:space="preserve">     </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202</w:t>
      </w:r>
      <w:r>
        <w:rPr>
          <w:rFonts w:hint="eastAsia" w:ascii="Times New Roman" w:hAnsi="Times New Roman" w:eastAsia="仿宋_GB2312"/>
          <w:sz w:val="36"/>
          <w:szCs w:val="36"/>
          <w:u w:val="single"/>
          <w:lang w:val="en-US" w:eastAsia="zh-CN"/>
        </w:rPr>
        <w:t>2</w:t>
      </w:r>
      <w:r>
        <w:rPr>
          <w:rFonts w:hint="eastAsia" w:ascii="Times New Roman" w:hAnsi="Times New Roman" w:eastAsia="仿宋_GB2312"/>
          <w:sz w:val="36"/>
          <w:szCs w:val="36"/>
          <w:u w:val="single"/>
        </w:rPr>
        <w:t>年</w:t>
      </w:r>
      <w:r>
        <w:rPr>
          <w:rFonts w:hint="eastAsia" w:ascii="Times New Roman" w:hAnsi="Times New Roman" w:eastAsia="仿宋_GB2312"/>
          <w:sz w:val="36"/>
          <w:szCs w:val="36"/>
          <w:u w:val="single"/>
          <w:lang w:val="en-US" w:eastAsia="zh-CN"/>
        </w:rPr>
        <w:t>8</w:t>
      </w:r>
      <w:r>
        <w:rPr>
          <w:rFonts w:hint="eastAsia" w:ascii="Times New Roman" w:hAnsi="Times New Roman" w:eastAsia="仿宋_GB2312"/>
          <w:sz w:val="36"/>
          <w:szCs w:val="36"/>
          <w:u w:val="single"/>
        </w:rPr>
        <w:t>月</w:t>
      </w:r>
      <w:r>
        <w:rPr>
          <w:rFonts w:ascii="Times New Roman" w:hAnsi="Times New Roman" w:eastAsia="仿宋_GB2312"/>
          <w:sz w:val="36"/>
          <w:szCs w:val="36"/>
          <w:u w:val="single"/>
        </w:rPr>
        <w:t xml:space="preserve"> </w:t>
      </w:r>
      <w:r>
        <w:rPr>
          <w:rFonts w:hint="eastAsia" w:ascii="Times New Roman" w:hAnsi="Times New Roman" w:eastAsia="仿宋_GB2312"/>
          <w:sz w:val="36"/>
          <w:szCs w:val="36"/>
          <w:u w:val="single"/>
        </w:rPr>
        <w:t xml:space="preserve">         </w:t>
      </w:r>
    </w:p>
    <w:p>
      <w:pPr>
        <w:spacing w:line="360" w:lineRule="auto"/>
        <w:ind w:firstLine="1037"/>
        <w:rPr>
          <w:rFonts w:ascii="Times New Roman" w:hAnsi="Times New Roman" w:eastAsia="仿宋_GB2312"/>
          <w:sz w:val="36"/>
          <w:szCs w:val="36"/>
        </w:rPr>
      </w:pPr>
      <w:bookmarkStart w:id="2" w:name="_Hlk57884087"/>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p>
      <w:pPr>
        <w:adjustRightInd w:val="0"/>
        <w:snapToGrid w:val="0"/>
        <w:spacing w:line="288" w:lineRule="auto"/>
        <w:ind w:firstLine="1040"/>
        <w:rPr>
          <w:rFonts w:ascii="Times New Roman" w:hAnsi="Times New Roman" w:eastAsia="仿宋_GB2312"/>
          <w:sz w:val="36"/>
          <w:szCs w:val="36"/>
        </w:rPr>
      </w:pPr>
    </w:p>
    <w:bookmarkEnd w:id="2"/>
    <w:p>
      <w:pPr>
        <w:adjustRightInd w:val="0"/>
        <w:snapToGrid w:val="0"/>
        <w:spacing w:line="288" w:lineRule="auto"/>
        <w:jc w:val="center"/>
        <w:rPr>
          <w:rFonts w:ascii="Times New Roman" w:hAnsi="Times New Roman" w:eastAsia="楷体_GB2312"/>
          <w:sz w:val="36"/>
          <w:szCs w:val="36"/>
        </w:rPr>
      </w:pPr>
      <w:r>
        <w:rPr>
          <w:rFonts w:ascii="Times New Roman" w:hAnsi="Times New Roman" w:eastAsia="楷体_GB2312"/>
          <w:sz w:val="36"/>
          <w:szCs w:val="36"/>
        </w:rPr>
        <w:t>中华人民共和国生态环境部制</w:t>
      </w:r>
    </w:p>
    <w:p>
      <w:pPr>
        <w:adjustRightInd w:val="0"/>
        <w:snapToGrid w:val="0"/>
        <w:spacing w:line="288" w:lineRule="auto"/>
        <w:rPr>
          <w:rFonts w:ascii="Times New Roman" w:hAnsi="Times New Roman"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7"/>
        <w:tabs>
          <w:tab w:val="right" w:leader="dot" w:pos="8844"/>
        </w:tabs>
        <w:spacing w:line="360" w:lineRule="auto"/>
        <w:jc w:val="center"/>
        <w:rPr>
          <w:rFonts w:ascii="Times New Roman" w:hAnsi="Times New Roman"/>
          <w:b/>
          <w:bCs/>
          <w:sz w:val="44"/>
          <w:szCs w:val="44"/>
        </w:rPr>
      </w:pPr>
      <w:r>
        <w:rPr>
          <w:rFonts w:hint="eastAsia" w:ascii="Times New Roman" w:hAnsi="Times New Roman"/>
          <w:b/>
          <w:bCs/>
          <w:sz w:val="44"/>
          <w:szCs w:val="44"/>
        </w:rPr>
        <w:t>目录</w:t>
      </w:r>
    </w:p>
    <w:p>
      <w:pPr>
        <w:rPr>
          <w:rFonts w:hint="eastAsia" w:ascii="黑体" w:hAnsi="黑体" w:eastAsia="黑体" w:cs="黑体"/>
          <w:sz w:val="24"/>
          <w:szCs w:val="24"/>
        </w:rPr>
      </w:pP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TOC \o "1-1" \h \u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_Toc2924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一、建设项目基本情况</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_Toc2924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_Toc3604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二、建设项目工程分析</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_Toc3604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_Toc21253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三、区域环境质量现状、环境保护目标及评价标准</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_Toc21253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_Toc19110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四、 主要环境影响和保护措施</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_Toc19110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_Toc18650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五、环境保护措施监督检查清单</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_Toc18650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_Toc13739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六、结论</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_Toc13739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46</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_Toc13532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_Toc13532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47</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_Toc12939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附图1  项目地理位置图</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_Toc12939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_Toc9004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附图2  项目</w:t>
      </w:r>
      <w:r>
        <w:rPr>
          <w:rFonts w:hint="eastAsia" w:ascii="黑体" w:hAnsi="黑体" w:eastAsia="黑体" w:cs="黑体"/>
          <w:b w:val="0"/>
          <w:bCs w:val="0"/>
          <w:snapToGrid w:val="0"/>
          <w:sz w:val="24"/>
          <w:szCs w:val="24"/>
          <w:lang w:val="en-US" w:eastAsia="zh-CN"/>
        </w:rPr>
        <w:t>平面布置图（负一层）</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_Toc9004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49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_Toc16873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附图</w:t>
      </w:r>
      <w:r>
        <w:rPr>
          <w:rFonts w:hint="eastAsia" w:ascii="黑体" w:hAnsi="黑体" w:eastAsia="黑体" w:cs="黑体"/>
          <w:b w:val="0"/>
          <w:bCs w:val="0"/>
          <w:snapToGrid w:val="0"/>
          <w:sz w:val="24"/>
          <w:szCs w:val="24"/>
          <w:lang w:val="en-US" w:eastAsia="zh-CN"/>
        </w:rPr>
        <w:t>3</w:t>
      </w:r>
      <w:r>
        <w:rPr>
          <w:rFonts w:hint="eastAsia" w:ascii="黑体" w:hAnsi="黑体" w:eastAsia="黑体" w:cs="黑体"/>
          <w:b w:val="0"/>
          <w:bCs w:val="0"/>
          <w:snapToGrid w:val="0"/>
          <w:sz w:val="24"/>
          <w:szCs w:val="24"/>
        </w:rPr>
        <w:t xml:space="preserve">  项目</w:t>
      </w:r>
      <w:r>
        <w:rPr>
          <w:rFonts w:hint="eastAsia" w:ascii="黑体" w:hAnsi="黑体" w:eastAsia="黑体" w:cs="黑体"/>
          <w:b w:val="0"/>
          <w:bCs w:val="0"/>
          <w:snapToGrid w:val="0"/>
          <w:sz w:val="24"/>
          <w:szCs w:val="24"/>
          <w:lang w:val="en-US" w:eastAsia="zh-CN"/>
        </w:rPr>
        <w:t>平面示意图</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_Toc16873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_Toc7238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附图</w:t>
      </w:r>
      <w:r>
        <w:rPr>
          <w:rFonts w:hint="eastAsia" w:ascii="黑体" w:hAnsi="黑体" w:eastAsia="黑体" w:cs="黑体"/>
          <w:b w:val="0"/>
          <w:bCs w:val="0"/>
          <w:snapToGrid w:val="0"/>
          <w:sz w:val="24"/>
          <w:szCs w:val="24"/>
          <w:lang w:val="en-US" w:eastAsia="zh-CN"/>
        </w:rPr>
        <w:t>4</w:t>
      </w:r>
      <w:r>
        <w:rPr>
          <w:rFonts w:hint="eastAsia" w:ascii="黑体" w:hAnsi="黑体" w:eastAsia="黑体" w:cs="黑体"/>
          <w:b w:val="0"/>
          <w:bCs w:val="0"/>
          <w:snapToGrid w:val="0"/>
          <w:sz w:val="24"/>
          <w:szCs w:val="24"/>
        </w:rPr>
        <w:t xml:space="preserve">  周边环境保护目标分布图</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_Toc7238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_Toc21001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附图</w:t>
      </w:r>
      <w:r>
        <w:rPr>
          <w:rFonts w:hint="eastAsia" w:ascii="黑体" w:hAnsi="黑体" w:eastAsia="黑体" w:cs="黑体"/>
          <w:b w:val="0"/>
          <w:bCs w:val="0"/>
          <w:snapToGrid w:val="0"/>
          <w:sz w:val="24"/>
          <w:szCs w:val="24"/>
          <w:lang w:val="en-US" w:eastAsia="zh-CN"/>
        </w:rPr>
        <w:t>5</w:t>
      </w:r>
      <w:r>
        <w:rPr>
          <w:rFonts w:hint="eastAsia" w:ascii="黑体" w:hAnsi="黑体" w:eastAsia="黑体" w:cs="黑体"/>
          <w:b w:val="0"/>
          <w:bCs w:val="0"/>
          <w:snapToGrid w:val="0"/>
          <w:sz w:val="24"/>
          <w:szCs w:val="24"/>
        </w:rPr>
        <w:t xml:space="preserve">  监测点位图</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_Toc21001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_Toc9838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lang w:val="en-US" w:eastAsia="zh-CN"/>
        </w:rPr>
        <w:t>附图6  现场照片</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_Toc9838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_Toc10786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 xml:space="preserve">附件1  </w:t>
      </w:r>
      <w:r>
        <w:rPr>
          <w:rFonts w:hint="eastAsia" w:ascii="黑体" w:hAnsi="黑体" w:eastAsia="黑体" w:cs="黑体"/>
          <w:b w:val="0"/>
          <w:bCs w:val="0"/>
          <w:snapToGrid w:val="0"/>
          <w:sz w:val="24"/>
          <w:szCs w:val="24"/>
          <w:lang w:val="en-US" w:eastAsia="zh-CN"/>
        </w:rPr>
        <w:t>项目申请报告</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_Toc10786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_Toc13971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 xml:space="preserve">附件2  </w:t>
      </w:r>
      <w:r>
        <w:rPr>
          <w:rFonts w:hint="eastAsia" w:ascii="黑体" w:hAnsi="黑体" w:eastAsia="黑体" w:cs="黑体"/>
          <w:b w:val="0"/>
          <w:bCs w:val="0"/>
          <w:snapToGrid w:val="0"/>
          <w:sz w:val="24"/>
          <w:szCs w:val="24"/>
          <w:lang w:val="en-US" w:eastAsia="zh-CN"/>
        </w:rPr>
        <w:t>土地使用证明</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_Toc13971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55</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_Toc15365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 xml:space="preserve">附件3  </w:t>
      </w:r>
      <w:r>
        <w:rPr>
          <w:rFonts w:hint="eastAsia" w:ascii="黑体" w:hAnsi="黑体" w:eastAsia="黑体" w:cs="黑体"/>
          <w:b w:val="0"/>
          <w:bCs w:val="0"/>
          <w:snapToGrid w:val="0"/>
          <w:sz w:val="24"/>
          <w:szCs w:val="24"/>
          <w:lang w:val="en-US" w:eastAsia="zh-CN"/>
        </w:rPr>
        <w:t>生物质检测报告</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_Toc15365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57</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_Toc5898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napToGrid w:val="0"/>
          <w:sz w:val="24"/>
          <w:szCs w:val="24"/>
        </w:rPr>
        <w:t>附件</w:t>
      </w:r>
      <w:r>
        <w:rPr>
          <w:rFonts w:hint="eastAsia" w:ascii="黑体" w:hAnsi="黑体" w:eastAsia="黑体" w:cs="黑体"/>
          <w:b w:val="0"/>
          <w:bCs w:val="0"/>
          <w:snapToGrid w:val="0"/>
          <w:sz w:val="24"/>
          <w:szCs w:val="24"/>
          <w:lang w:val="en-US" w:eastAsia="zh-CN"/>
        </w:rPr>
        <w:t>4</w:t>
      </w:r>
      <w:r>
        <w:rPr>
          <w:rFonts w:hint="eastAsia" w:ascii="黑体" w:hAnsi="黑体" w:eastAsia="黑体" w:cs="黑体"/>
          <w:b w:val="0"/>
          <w:bCs w:val="0"/>
          <w:snapToGrid w:val="0"/>
          <w:sz w:val="24"/>
          <w:szCs w:val="24"/>
        </w:rPr>
        <w:t xml:space="preserve">  </w:t>
      </w:r>
      <w:r>
        <w:rPr>
          <w:rFonts w:hint="eastAsia" w:ascii="黑体" w:hAnsi="黑体" w:eastAsia="黑体" w:cs="黑体"/>
          <w:b w:val="0"/>
          <w:bCs w:val="0"/>
          <w:snapToGrid w:val="0"/>
          <w:sz w:val="24"/>
          <w:szCs w:val="24"/>
          <w:lang w:val="en-US" w:eastAsia="zh-CN"/>
        </w:rPr>
        <w:t>质保单</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_Toc5898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58</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_Toc23543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5</w:t>
      </w:r>
      <w:r>
        <w:rPr>
          <w:rFonts w:hint="eastAsia" w:ascii="黑体" w:hAnsi="黑体" w:eastAsia="黑体" w:cs="黑体"/>
          <w:b w:val="0"/>
          <w:bCs w:val="0"/>
          <w:sz w:val="24"/>
          <w:szCs w:val="24"/>
        </w:rPr>
        <w:t xml:space="preserve">  </w:t>
      </w:r>
      <w:r>
        <w:rPr>
          <w:rFonts w:hint="eastAsia" w:ascii="黑体" w:hAnsi="黑体" w:eastAsia="黑体" w:cs="黑体"/>
          <w:b w:val="0"/>
          <w:bCs w:val="0"/>
          <w:sz w:val="24"/>
          <w:szCs w:val="24"/>
          <w:lang w:val="en-US" w:eastAsia="zh-CN"/>
        </w:rPr>
        <w:t>原</w:t>
      </w:r>
      <w:r>
        <w:rPr>
          <w:rFonts w:hint="eastAsia" w:ascii="黑体" w:hAnsi="黑体" w:eastAsia="黑体" w:cs="黑体"/>
          <w:b w:val="0"/>
          <w:bCs w:val="0"/>
          <w:sz w:val="24"/>
          <w:szCs w:val="24"/>
        </w:rPr>
        <w:t>排污许可登记</w:t>
      </w:r>
      <w:r>
        <w:rPr>
          <w:rFonts w:hint="eastAsia" w:ascii="黑体" w:hAnsi="黑体" w:eastAsia="黑体" w:cs="黑体"/>
          <w:b w:val="0"/>
          <w:bCs w:val="0"/>
          <w:sz w:val="24"/>
          <w:szCs w:val="24"/>
          <w:lang w:val="en-US" w:eastAsia="zh-CN"/>
        </w:rPr>
        <w:t>信息</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_Toc23543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59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_Toc2936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6</w:t>
      </w:r>
      <w:r>
        <w:rPr>
          <w:rFonts w:hint="eastAsia" w:ascii="黑体" w:hAnsi="黑体" w:eastAsia="黑体" w:cs="黑体"/>
          <w:b w:val="0"/>
          <w:bCs w:val="0"/>
          <w:sz w:val="24"/>
          <w:szCs w:val="24"/>
        </w:rPr>
        <w:t xml:space="preserve">  原有工程环评批复</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_Toc2936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_Toc6675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7</w:t>
      </w:r>
      <w:r>
        <w:rPr>
          <w:rFonts w:hint="eastAsia" w:ascii="黑体" w:hAnsi="黑体" w:eastAsia="黑体" w:cs="黑体"/>
          <w:b w:val="0"/>
          <w:bCs w:val="0"/>
          <w:sz w:val="24"/>
          <w:szCs w:val="24"/>
        </w:rPr>
        <w:t xml:space="preserve">  原有工程验收意见</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_Toc6675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_Toc21516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8  评审意见</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_Toc21516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69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_Toc9561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9  专家签名表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_Toc9561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72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_Toc13854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10 企业承诺书</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_Toc13854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73</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_Toc13854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附件</w:t>
      </w:r>
      <w:r>
        <w:rPr>
          <w:rFonts w:hint="eastAsia" w:ascii="黑体" w:hAnsi="黑体" w:eastAsia="黑体" w:cs="黑体"/>
          <w:b w:val="0"/>
          <w:bCs w:val="0"/>
          <w:sz w:val="24"/>
          <w:szCs w:val="24"/>
          <w:lang w:val="en-US" w:eastAsia="zh-CN"/>
        </w:rPr>
        <w:t>11 修改说明</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_Toc13854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7</w:t>
      </w:r>
      <w:r>
        <w:rPr>
          <w:rFonts w:hint="eastAsia" w:ascii="黑体" w:hAnsi="黑体" w:eastAsia="黑体" w:cs="黑体"/>
          <w:b w:val="0"/>
          <w:bCs w:val="0"/>
          <w:sz w:val="24"/>
          <w:szCs w:val="24"/>
          <w:lang w:val="en-US" w:eastAsia="zh-CN"/>
        </w:rPr>
        <w:t>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rPr>
          <w:rFonts w:hint="eastAsia"/>
        </w:rPr>
      </w:pPr>
    </w:p>
    <w:p>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黑体" w:hAnsi="黑体" w:eastAsia="黑体" w:cs="黑体"/>
          <w:b w:val="0"/>
          <w:bCs w:val="0"/>
          <w:sz w:val="24"/>
          <w:szCs w:val="24"/>
        </w:rPr>
        <w:fldChar w:fldCharType="end"/>
      </w:r>
    </w:p>
    <w:p>
      <w:pPr>
        <w:pStyle w:val="18"/>
        <w:jc w:val="center"/>
        <w:outlineLvl w:val="0"/>
        <w:rPr>
          <w:rFonts w:ascii="Times New Roman" w:hAnsi="Times New Roman" w:eastAsia="黑体"/>
          <w:snapToGrid w:val="0"/>
          <w:sz w:val="30"/>
          <w:szCs w:val="30"/>
        </w:rPr>
      </w:pPr>
      <w:bookmarkStart w:id="3" w:name="_Toc18634"/>
      <w:bookmarkStart w:id="4" w:name="_Toc17049"/>
    </w:p>
    <w:p>
      <w:pPr>
        <w:pStyle w:val="18"/>
        <w:jc w:val="center"/>
        <w:outlineLvl w:val="0"/>
        <w:rPr>
          <w:rFonts w:ascii="Times New Roman" w:hAnsi="Times New Roman" w:eastAsia="黑体"/>
          <w:snapToGrid w:val="0"/>
          <w:sz w:val="30"/>
          <w:szCs w:val="30"/>
        </w:rPr>
      </w:pPr>
      <w:bookmarkStart w:id="5" w:name="_Toc2924"/>
      <w:r>
        <w:rPr>
          <w:rFonts w:ascii="Times New Roman" w:hAnsi="Times New Roman" w:eastAsia="黑体"/>
          <w:snapToGrid w:val="0"/>
          <w:sz w:val="30"/>
          <w:szCs w:val="30"/>
        </w:rPr>
        <w:t>一、建设项目基本情况</w:t>
      </w:r>
      <w:bookmarkEnd w:id="3"/>
      <w:bookmarkEnd w:id="4"/>
      <w:bookmarkEnd w:id="5"/>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86"/>
        <w:gridCol w:w="2550"/>
        <w:gridCol w:w="2595"/>
        <w:gridCol w:w="2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建设项目名称</w:t>
            </w:r>
          </w:p>
        </w:tc>
        <w:tc>
          <w:tcPr>
            <w:tcW w:w="7784" w:type="dxa"/>
            <w:gridSpan w:val="3"/>
            <w:tcBorders>
              <w:tl2br w:val="nil"/>
              <w:tr2bl w:val="nil"/>
            </w:tcBorders>
            <w:vAlign w:val="center"/>
          </w:tcPr>
          <w:p>
            <w:pPr>
              <w:adjustRightInd w:val="0"/>
              <w:snapToGrid w:val="0"/>
              <w:jc w:val="center"/>
              <w:rPr>
                <w:rFonts w:hint="eastAsia" w:ascii="Times New Roman" w:hAnsi="Times New Roman" w:eastAsia="宋体"/>
                <w:sz w:val="24"/>
                <w:lang w:eastAsia="zh-CN"/>
              </w:rPr>
            </w:pPr>
            <w:r>
              <w:rPr>
                <w:rFonts w:hint="eastAsia" w:ascii="Times New Roman" w:hAnsi="Times New Roman"/>
                <w:sz w:val="24"/>
                <w:lang w:eastAsia="zh-CN"/>
              </w:rPr>
              <w:t xml:space="preserve">衡阳县中医医院新增备用环保型生物质热水机组项目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项目代码</w:t>
            </w:r>
          </w:p>
        </w:tc>
        <w:tc>
          <w:tcPr>
            <w:tcW w:w="7784" w:type="dxa"/>
            <w:gridSpan w:val="3"/>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建设单位联系人</w:t>
            </w:r>
          </w:p>
        </w:tc>
        <w:tc>
          <w:tcPr>
            <w:tcW w:w="2550" w:type="dxa"/>
            <w:tcBorders>
              <w:tl2br w:val="nil"/>
              <w:tr2bl w:val="nil"/>
            </w:tcBorders>
            <w:vAlign w:val="center"/>
          </w:tcPr>
          <w:p>
            <w:pPr>
              <w:adjustRightInd w:val="0"/>
              <w:snapToGrid w:val="0"/>
              <w:jc w:val="center"/>
              <w:rPr>
                <w:rFonts w:hint="eastAsia" w:ascii="Times New Roman" w:hAnsi="Times New Roman" w:eastAsia="宋体"/>
                <w:sz w:val="24"/>
                <w:lang w:eastAsia="zh-CN"/>
              </w:rPr>
            </w:pPr>
            <w:r>
              <w:rPr>
                <w:rFonts w:hint="eastAsia" w:ascii="Times New Roman" w:hAnsi="Times New Roman"/>
                <w:sz w:val="24"/>
                <w:lang w:val="en-US" w:eastAsia="zh-CN"/>
              </w:rPr>
              <w:t>王红旗</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联系方式</w:t>
            </w:r>
          </w:p>
        </w:tc>
        <w:tc>
          <w:tcPr>
            <w:tcW w:w="2639"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13762411318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建设地点</w:t>
            </w:r>
          </w:p>
        </w:tc>
        <w:tc>
          <w:tcPr>
            <w:tcW w:w="7784" w:type="dxa"/>
            <w:gridSpan w:val="3"/>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rPr>
              <w:t>湖南省衡阳市衡阳县西渡镇英南村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地理坐标</w:t>
            </w:r>
          </w:p>
        </w:tc>
        <w:tc>
          <w:tcPr>
            <w:tcW w:w="7784" w:type="dxa"/>
            <w:gridSpan w:val="3"/>
            <w:tcBorders>
              <w:tl2br w:val="nil"/>
              <w:tr2bl w:val="nil"/>
            </w:tcBorders>
            <w:vAlign w:val="center"/>
          </w:tcPr>
          <w:p>
            <w:pPr>
              <w:jc w:val="center"/>
              <w:rPr>
                <w:rFonts w:ascii="Times New Roman" w:hAnsi="Times New Roman"/>
                <w:sz w:val="24"/>
              </w:rPr>
            </w:pPr>
            <w:r>
              <w:rPr>
                <w:rFonts w:hint="eastAsia" w:ascii="Times New Roman" w:hAnsi="Times New Roman" w:cs="Times New Roman"/>
                <w:sz w:val="24"/>
              </w:rPr>
              <w:t>（</w:t>
            </w:r>
            <w:r>
              <w:rPr>
                <w:rFonts w:hint="eastAsia" w:ascii="Times New Roman" w:hAnsi="Times New Roman" w:cs="Times New Roman"/>
                <w:sz w:val="24"/>
                <w:lang w:val="en-US" w:eastAsia="zh-CN"/>
              </w:rPr>
              <w:t>东经</w:t>
            </w:r>
            <w:r>
              <w:rPr>
                <w:rFonts w:hint="eastAsia" w:ascii="Times New Roman" w:hAnsi="Times New Roman" w:cs="Times New Roman"/>
                <w:sz w:val="24"/>
              </w:rPr>
              <w:t>112°23'4</w:t>
            </w:r>
            <w:r>
              <w:rPr>
                <w:rFonts w:hint="eastAsia" w:ascii="Times New Roman" w:hAnsi="Times New Roman" w:cs="Times New Roman"/>
                <w:sz w:val="24"/>
                <w:lang w:eastAsia="zh-CN"/>
              </w:rPr>
              <w:t>03</w:t>
            </w:r>
            <w:r>
              <w:rPr>
                <w:rFonts w:hint="eastAsia" w:ascii="Times New Roman" w:hAnsi="Times New Roman" w:cs="Times New Roman"/>
                <w:sz w:val="24"/>
              </w:rPr>
              <w:t>"，</w:t>
            </w:r>
            <w:r>
              <w:rPr>
                <w:rFonts w:hint="eastAsia" w:ascii="Times New Roman" w:hAnsi="Times New Roman" w:cs="Times New Roman"/>
                <w:sz w:val="24"/>
                <w:lang w:val="en-US" w:eastAsia="zh-CN"/>
              </w:rPr>
              <w:t>北纬</w:t>
            </w:r>
            <w:r>
              <w:rPr>
                <w:rFonts w:hint="eastAsia" w:ascii="Times New Roman" w:hAnsi="Times New Roman" w:cs="Times New Roman"/>
                <w:sz w:val="24"/>
              </w:rPr>
              <w:t>26°56'477"）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国民经济</w:t>
            </w:r>
          </w:p>
          <w:p>
            <w:pPr>
              <w:adjustRightInd w:val="0"/>
              <w:snapToGrid w:val="0"/>
              <w:jc w:val="center"/>
              <w:rPr>
                <w:rFonts w:ascii="Times New Roman" w:hAnsi="Times New Roman"/>
                <w:b/>
                <w:bCs/>
                <w:sz w:val="24"/>
              </w:rPr>
            </w:pPr>
            <w:r>
              <w:rPr>
                <w:rFonts w:ascii="Times New Roman" w:hAnsi="Times New Roman"/>
                <w:b/>
                <w:bCs/>
                <w:sz w:val="24"/>
              </w:rPr>
              <w:t>行业类别</w:t>
            </w:r>
          </w:p>
        </w:tc>
        <w:tc>
          <w:tcPr>
            <w:tcW w:w="2550" w:type="dxa"/>
            <w:tcBorders>
              <w:tl2br w:val="nil"/>
              <w:tr2bl w:val="nil"/>
            </w:tcBorders>
            <w:vAlign w:val="center"/>
          </w:tcPr>
          <w:p>
            <w:pPr>
              <w:adjustRightInd w:val="0"/>
              <w:snapToGrid w:val="0"/>
              <w:jc w:val="center"/>
              <w:rPr>
                <w:rFonts w:hint="default" w:ascii="Times New Roman" w:hAnsi="Times New Roman"/>
                <w:sz w:val="24"/>
                <w:lang w:val="en-US"/>
              </w:rPr>
            </w:pPr>
            <w:r>
              <w:rPr>
                <w:rFonts w:hint="eastAsia" w:ascii="Times New Roman" w:hAnsi="Times New Roman"/>
                <w:sz w:val="24"/>
                <w:lang w:val="en-US" w:eastAsia="zh-CN"/>
              </w:rPr>
              <w:t>D4430热力生产和供应</w:t>
            </w:r>
          </w:p>
        </w:tc>
        <w:tc>
          <w:tcPr>
            <w:tcW w:w="2595" w:type="dxa"/>
            <w:tcBorders>
              <w:tl2br w:val="nil"/>
              <w:tr2bl w:val="nil"/>
            </w:tcBorders>
            <w:vAlign w:val="center"/>
          </w:tcPr>
          <w:p>
            <w:pPr>
              <w:adjustRightInd w:val="0"/>
              <w:snapToGrid w:val="0"/>
              <w:jc w:val="center"/>
              <w:rPr>
                <w:rFonts w:ascii="Times New Roman" w:hAnsi="Times New Roman"/>
                <w:sz w:val="24"/>
              </w:rPr>
            </w:pPr>
            <w:bookmarkStart w:id="6" w:name="_Hlk49843745"/>
            <w:r>
              <w:rPr>
                <w:rFonts w:ascii="Times New Roman" w:hAnsi="Times New Roman"/>
                <w:sz w:val="24"/>
              </w:rPr>
              <w:t>建设项目行业类别</w:t>
            </w:r>
            <w:bookmarkEnd w:id="6"/>
          </w:p>
        </w:tc>
        <w:tc>
          <w:tcPr>
            <w:tcW w:w="2639" w:type="dxa"/>
            <w:tcBorders>
              <w:tl2br w:val="nil"/>
              <w:tr2bl w:val="nil"/>
            </w:tcBorders>
            <w:vAlign w:val="center"/>
          </w:tcPr>
          <w:p>
            <w:pPr>
              <w:jc w:val="left"/>
              <w:rPr>
                <w:rFonts w:ascii="Times New Roman" w:hAnsi="Times New Roman"/>
                <w:sz w:val="24"/>
              </w:rPr>
            </w:pPr>
            <w:r>
              <w:rPr>
                <w:rFonts w:hint="eastAsia" w:ascii="Times New Roman" w:hAnsi="Times New Roman" w:cs="Times New Roman"/>
                <w:sz w:val="24"/>
                <w:lang w:val="en-US" w:eastAsia="zh-CN"/>
              </w:rPr>
              <w:t xml:space="preserve">四十一、电力、热力生产和供应业 </w:t>
            </w:r>
            <w:r>
              <w:rPr>
                <w:rFonts w:hint="default" w:ascii="Times New Roman" w:hAnsi="Times New Roman" w:cs="Times New Roman"/>
                <w:sz w:val="24"/>
                <w:lang w:val="en-US" w:eastAsia="zh-CN"/>
              </w:rPr>
              <w:t xml:space="preserve">91 </w:t>
            </w:r>
            <w:r>
              <w:rPr>
                <w:rFonts w:hint="eastAsia" w:ascii="Times New Roman" w:hAnsi="Times New Roman" w:cs="Times New Roman"/>
                <w:sz w:val="24"/>
                <w:lang w:val="en-US" w:eastAsia="zh-CN"/>
              </w:rPr>
              <w:t>热力生产和供应工程（包括建设单位自建自用的供热工程）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建设性质</w:t>
            </w:r>
          </w:p>
        </w:tc>
        <w:tc>
          <w:tcPr>
            <w:tcW w:w="2550" w:type="dxa"/>
            <w:tcBorders>
              <w:tl2br w:val="nil"/>
              <w:tr2bl w:val="nil"/>
            </w:tcBorders>
            <w:vAlign w:val="center"/>
          </w:tcPr>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新建（迁建）</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改建</w:t>
            </w:r>
          </w:p>
          <w:p>
            <w:pPr>
              <w:jc w:val="left"/>
              <w:rPr>
                <w:rFonts w:ascii="Times New Roman" w:hAnsi="Times New Roman"/>
                <w:sz w:val="24"/>
              </w:rPr>
            </w:pPr>
            <w:r>
              <w:rPr>
                <w:rFonts w:ascii="Times New Roman" w:hAnsi="Times New Roman"/>
                <w:sz w:val="24"/>
              </w:rPr>
              <w:sym w:font="Wingdings" w:char="00FE"/>
            </w:r>
            <w:r>
              <w:rPr>
                <w:rFonts w:ascii="Times New Roman" w:hAnsi="Times New Roman"/>
                <w:sz w:val="24"/>
              </w:rPr>
              <w:t>扩建</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技术改造</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建设项目申报情形</w:t>
            </w:r>
          </w:p>
        </w:tc>
        <w:tc>
          <w:tcPr>
            <w:tcW w:w="2639" w:type="dxa"/>
            <w:tcBorders>
              <w:tl2br w:val="nil"/>
              <w:tr2bl w:val="nil"/>
            </w:tcBorders>
            <w:vAlign w:val="center"/>
          </w:tcPr>
          <w:p>
            <w:pPr>
              <w:jc w:val="left"/>
              <w:rPr>
                <w:rFonts w:ascii="Times New Roman" w:hAnsi="Times New Roman"/>
                <w:sz w:val="24"/>
              </w:rPr>
            </w:pPr>
            <w:r>
              <w:rPr>
                <w:rFonts w:ascii="Times New Roman" w:hAnsi="Times New Roman"/>
                <w:sz w:val="24"/>
              </w:rPr>
              <w:sym w:font="Wingdings" w:char="00FE"/>
            </w:r>
            <w:r>
              <w:rPr>
                <w:rFonts w:ascii="Times New Roman" w:hAnsi="Times New Roman"/>
                <w:sz w:val="24"/>
              </w:rPr>
              <w:t>首次申报项目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不予批准后再次申报项目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超五年重新审核项目</w:t>
            </w:r>
          </w:p>
          <w:p>
            <w:pPr>
              <w:jc w:val="left"/>
              <w:rPr>
                <w:rFonts w:ascii="Times New Roman" w:hAnsi="Times New Roman"/>
                <w:sz w:val="24"/>
              </w:rPr>
            </w:pPr>
            <w:r>
              <w:rPr>
                <w:rFonts w:ascii="Times New Roman" w:hAnsi="Times New Roman"/>
                <w:sz w:val="24"/>
              </w:rPr>
              <w:sym w:font="Wingdings" w:char="00A8"/>
            </w:r>
            <w:r>
              <w:rPr>
                <w:rFonts w:ascii="Times New Roman" w:hAnsi="Times New Roman"/>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项目审批（核准/备案）部门（选填）</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衡阳市环境保护局</w:t>
            </w:r>
          </w:p>
        </w:tc>
        <w:tc>
          <w:tcPr>
            <w:tcW w:w="2595" w:type="dxa"/>
            <w:tcBorders>
              <w:tl2br w:val="nil"/>
              <w:tr2bl w:val="nil"/>
            </w:tcBorders>
            <w:vAlign w:val="center"/>
          </w:tcPr>
          <w:p>
            <w:pPr>
              <w:adjustRightInd w:val="0"/>
              <w:snapToGrid w:val="0"/>
              <w:jc w:val="center"/>
              <w:rPr>
                <w:rFonts w:ascii="Times New Roman" w:hAnsi="Times New Roman"/>
                <w:sz w:val="24"/>
              </w:rPr>
            </w:pPr>
            <w:r>
              <w:rPr>
                <w:rFonts w:ascii="Times New Roman" w:hAnsi="Times New Roman"/>
                <w:sz w:val="24"/>
              </w:rPr>
              <w:t>项目审批（核准/备案）文号（选填）</w:t>
            </w:r>
          </w:p>
        </w:tc>
        <w:tc>
          <w:tcPr>
            <w:tcW w:w="2639"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衡环发【2015】70号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总投资（万元）</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cs="Times New Roman"/>
                <w:color w:val="auto"/>
                <w:sz w:val="21"/>
                <w:szCs w:val="21"/>
                <w:highlight w:val="none"/>
                <w:lang w:val="en-US" w:eastAsia="zh-CN"/>
              </w:rPr>
              <w:t>60</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z w:val="24"/>
              </w:rPr>
            </w:pPr>
            <w:r>
              <w:rPr>
                <w:rFonts w:ascii="Times New Roman" w:hAnsi="Times New Roman"/>
                <w:sz w:val="24"/>
              </w:rPr>
              <w:t>环保投资（万元）</w:t>
            </w:r>
          </w:p>
        </w:tc>
        <w:tc>
          <w:tcPr>
            <w:tcW w:w="2639" w:type="dxa"/>
            <w:tcBorders>
              <w:tl2br w:val="nil"/>
              <w:tr2bl w:val="nil"/>
            </w:tcBorders>
            <w:vAlign w:val="center"/>
          </w:tcPr>
          <w:p>
            <w:pPr>
              <w:adjustRightInd w:val="0"/>
              <w:snapToGrid w:val="0"/>
              <w:jc w:val="center"/>
              <w:rPr>
                <w:rFonts w:hint="default" w:ascii="Times New Roman" w:hAnsi="Times New Roman"/>
                <w:sz w:val="24"/>
                <w:lang w:val="en-US"/>
              </w:rPr>
            </w:pPr>
            <w:r>
              <w:rPr>
                <w:rFonts w:hint="eastAsia"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环保投资占比（%）</w:t>
            </w:r>
          </w:p>
        </w:tc>
        <w:tc>
          <w:tcPr>
            <w:tcW w:w="2550" w:type="dxa"/>
            <w:tcBorders>
              <w:tl2br w:val="nil"/>
              <w:tr2bl w:val="nil"/>
            </w:tcBorders>
            <w:vAlign w:val="center"/>
          </w:tcPr>
          <w:p>
            <w:pPr>
              <w:adjustRightInd w:val="0"/>
              <w:snapToGrid w:val="0"/>
              <w:jc w:val="center"/>
              <w:rPr>
                <w:rFonts w:hint="default" w:ascii="Times New Roman" w:hAnsi="Times New Roman" w:eastAsia="宋体"/>
                <w:sz w:val="24"/>
                <w:lang w:val="en-US" w:eastAsia="zh-CN"/>
              </w:rPr>
            </w:pPr>
            <w:r>
              <w:rPr>
                <w:rFonts w:hint="eastAsia" w:ascii="Times New Roman" w:hAnsi="Times New Roman"/>
                <w:sz w:val="24"/>
                <w:lang w:val="en-US" w:eastAsia="zh-CN"/>
              </w:rPr>
              <w:t>33.3</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z w:val="24"/>
              </w:rPr>
            </w:pPr>
            <w:r>
              <w:rPr>
                <w:rFonts w:ascii="Times New Roman" w:hAnsi="Times New Roman"/>
                <w:sz w:val="24"/>
              </w:rPr>
              <w:t>施工工期</w:t>
            </w:r>
          </w:p>
        </w:tc>
        <w:tc>
          <w:tcPr>
            <w:tcW w:w="2639" w:type="dxa"/>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86"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rPr>
              <w:t>是否开工建设</w:t>
            </w:r>
          </w:p>
        </w:tc>
        <w:tc>
          <w:tcPr>
            <w:tcW w:w="2550" w:type="dxa"/>
            <w:tcBorders>
              <w:tl2br w:val="nil"/>
              <w:tr2bl w:val="nil"/>
            </w:tcBorders>
            <w:vAlign w:val="center"/>
          </w:tcPr>
          <w:p>
            <w:pPr>
              <w:adjustRightInd w:val="0"/>
              <w:snapToGrid w:val="0"/>
              <w:rPr>
                <w:rFonts w:ascii="Times New Roman" w:hAnsi="Times New Roman"/>
                <w:sz w:val="24"/>
              </w:rPr>
            </w:pPr>
            <w:r>
              <w:rPr>
                <w:rFonts w:ascii="Times New Roman" w:hAnsi="Times New Roman"/>
                <w:sz w:val="24"/>
              </w:rPr>
              <w:sym w:font="Wingdings" w:char="00A8"/>
            </w:r>
            <w:r>
              <w:rPr>
                <w:rFonts w:ascii="Times New Roman" w:hAnsi="Times New Roman"/>
                <w:sz w:val="24"/>
              </w:rPr>
              <w:t>否</w:t>
            </w:r>
          </w:p>
          <w:p>
            <w:pPr>
              <w:adjustRightInd w:val="0"/>
              <w:snapToGrid w:val="0"/>
              <w:rPr>
                <w:rFonts w:ascii="Times New Roman" w:hAnsi="Times New Roman"/>
                <w:sz w:val="24"/>
              </w:rPr>
            </w:pPr>
            <w:r>
              <w:rPr>
                <w:rFonts w:ascii="Times New Roman" w:hAnsi="Times New Roman"/>
                <w:sz w:val="24"/>
              </w:rPr>
              <w:sym w:font="Wingdings" w:char="00FE"/>
            </w:r>
            <w:r>
              <w:rPr>
                <w:rFonts w:ascii="Times New Roman" w:hAnsi="Times New Roman"/>
                <w:sz w:val="24"/>
              </w:rPr>
              <w:t>是：</w:t>
            </w:r>
            <w:r>
              <w:rPr>
                <w:rFonts w:ascii="Times New Roman" w:hAnsi="Times New Roman"/>
                <w:sz w:val="24"/>
                <w:u w:val="single"/>
              </w:rPr>
              <w:t xml:space="preserve"> </w:t>
            </w:r>
            <w:r>
              <w:rPr>
                <w:rFonts w:hint="eastAsia" w:ascii="Times New Roman" w:hAnsi="Times New Roman"/>
                <w:sz w:val="24"/>
                <w:u w:val="single"/>
              </w:rPr>
              <w:t>已经安装设备，尚未生产</w:t>
            </w:r>
            <w:r>
              <w:rPr>
                <w:rFonts w:ascii="Times New Roman" w:hAnsi="Times New Roman"/>
                <w:sz w:val="24"/>
                <w:u w:val="single"/>
              </w:rPr>
              <w:t xml:space="preserve">      </w:t>
            </w:r>
          </w:p>
        </w:tc>
        <w:tc>
          <w:tcPr>
            <w:tcW w:w="2595"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spacing w:val="-6"/>
                <w:sz w:val="24"/>
              </w:rPr>
            </w:pPr>
            <w:r>
              <w:rPr>
                <w:rFonts w:ascii="Times New Roman" w:hAnsi="Times New Roman"/>
                <w:spacing w:val="-6"/>
                <w:sz w:val="24"/>
              </w:rPr>
              <w:t>用地（用海）</w:t>
            </w:r>
          </w:p>
          <w:p>
            <w:pPr>
              <w:adjustRightInd w:val="0"/>
              <w:snapToGrid w:val="0"/>
              <w:jc w:val="center"/>
              <w:rPr>
                <w:rFonts w:ascii="Times New Roman" w:hAnsi="Times New Roman"/>
                <w:sz w:val="24"/>
              </w:rPr>
            </w:pPr>
            <w:r>
              <w:rPr>
                <w:rFonts w:ascii="Times New Roman" w:hAnsi="Times New Roman"/>
                <w:spacing w:val="-6"/>
                <w:sz w:val="24"/>
              </w:rPr>
              <w:t>面积（m</w:t>
            </w:r>
            <w:r>
              <w:rPr>
                <w:rFonts w:ascii="Times New Roman" w:hAnsi="Times New Roman"/>
                <w:spacing w:val="-6"/>
                <w:sz w:val="24"/>
                <w:vertAlign w:val="superscript"/>
              </w:rPr>
              <w:t>2</w:t>
            </w:r>
            <w:r>
              <w:rPr>
                <w:rFonts w:ascii="Times New Roman" w:hAnsi="Times New Roman"/>
                <w:spacing w:val="-6"/>
                <w:sz w:val="24"/>
              </w:rPr>
              <w:t>）</w:t>
            </w:r>
          </w:p>
        </w:tc>
        <w:tc>
          <w:tcPr>
            <w:tcW w:w="2639" w:type="dxa"/>
            <w:tcBorders>
              <w:tl2br w:val="nil"/>
              <w:tr2bl w:val="nil"/>
            </w:tcBorders>
            <w:vAlign w:val="center"/>
          </w:tcPr>
          <w:p>
            <w:pPr>
              <w:adjustRightInd w:val="0"/>
              <w:snapToGrid w:val="0"/>
              <w:jc w:val="center"/>
              <w:rPr>
                <w:rFonts w:ascii="Times New Roman" w:hAnsi="Times New Roman"/>
                <w:sz w:val="24"/>
              </w:rPr>
            </w:pPr>
            <w:r>
              <w:rPr>
                <w:rFonts w:hint="eastAsia" w:ascii="Times New Roman" w:hAnsi="Times New Roman"/>
                <w:sz w:val="24"/>
              </w:rPr>
              <w:t>无新增用地，占用原有用地约</w:t>
            </w:r>
            <w:r>
              <w:rPr>
                <w:rFonts w:hint="eastAsia" w:ascii="Times New Roman" w:hAnsi="Times New Roman"/>
                <w:sz w:val="24"/>
                <w:lang w:val="en-US" w:eastAsia="zh-CN"/>
              </w:rPr>
              <w:t>80</w:t>
            </w:r>
            <w:r>
              <w:rPr>
                <w:rFonts w:hint="eastAsia" w:ascii="Times New Roman" w:hAnsi="Times New Roman"/>
                <w:sz w:val="24"/>
              </w:rPr>
              <w:t>m</w:t>
            </w:r>
            <w:r>
              <w:rPr>
                <w:rFonts w:ascii="Times New Roman" w:hAnsi="Times New Roman"/>
                <w:sz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jc w:val="center"/>
              <w:rPr>
                <w:rFonts w:ascii="Times New Roman" w:hAnsi="Times New Roman"/>
                <w:b/>
                <w:bCs/>
                <w:kern w:val="0"/>
                <w:sz w:val="24"/>
              </w:rPr>
            </w:pPr>
            <w:r>
              <w:rPr>
                <w:rFonts w:ascii="Times New Roman" w:hAnsi="Times New Roman"/>
                <w:b/>
                <w:bCs/>
                <w:kern w:val="0"/>
                <w:sz w:val="24"/>
              </w:rPr>
              <w:t>专项评价设置情况</w:t>
            </w:r>
          </w:p>
        </w:tc>
        <w:tc>
          <w:tcPr>
            <w:tcW w:w="7784" w:type="dxa"/>
            <w:gridSpan w:val="3"/>
            <w:tcBorders>
              <w:tl2br w:val="nil"/>
              <w:tr2bl w:val="nil"/>
            </w:tcBorders>
            <w:vAlign w:val="center"/>
          </w:tcPr>
          <w:p>
            <w:pPr>
              <w:autoSpaceDE w:val="0"/>
              <w:autoSpaceDN w:val="0"/>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spacing w:line="240" w:lineRule="atLeast"/>
              <w:jc w:val="center"/>
              <w:rPr>
                <w:rFonts w:ascii="Times New Roman" w:hAnsi="Times New Roman"/>
                <w:b/>
                <w:bCs/>
                <w:kern w:val="0"/>
                <w:sz w:val="24"/>
              </w:rPr>
            </w:pPr>
            <w:r>
              <w:rPr>
                <w:rFonts w:ascii="Times New Roman" w:hAnsi="Times New Roman"/>
                <w:b/>
                <w:bCs/>
                <w:sz w:val="24"/>
              </w:rPr>
              <w:t>规划情况</w:t>
            </w:r>
          </w:p>
        </w:tc>
        <w:tc>
          <w:tcPr>
            <w:tcW w:w="7784" w:type="dxa"/>
            <w:gridSpan w:val="3"/>
            <w:tcBorders>
              <w:tl2br w:val="nil"/>
              <w:tr2bl w:val="nil"/>
            </w:tcBorders>
            <w:vAlign w:val="center"/>
          </w:tcPr>
          <w:p>
            <w:pPr>
              <w:autoSpaceDE w:val="0"/>
              <w:autoSpaceDN w:val="0"/>
              <w:spacing w:line="240" w:lineRule="atLeast"/>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spacing w:line="360" w:lineRule="auto"/>
              <w:jc w:val="center"/>
              <w:rPr>
                <w:rFonts w:ascii="Times New Roman" w:hAnsi="Times New Roman"/>
                <w:b/>
                <w:bCs/>
                <w:kern w:val="0"/>
                <w:sz w:val="24"/>
              </w:rPr>
            </w:pPr>
            <w:r>
              <w:rPr>
                <w:rFonts w:ascii="Times New Roman" w:hAnsi="Times New Roman"/>
                <w:b/>
                <w:bCs/>
                <w:sz w:val="24"/>
              </w:rPr>
              <w:t>规划环境影响评价情况</w:t>
            </w:r>
          </w:p>
        </w:tc>
        <w:tc>
          <w:tcPr>
            <w:tcW w:w="7784" w:type="dxa"/>
            <w:gridSpan w:val="3"/>
            <w:tcBorders>
              <w:tl2br w:val="nil"/>
              <w:tr2bl w:val="nil"/>
            </w:tcBorders>
            <w:vAlign w:val="center"/>
          </w:tcPr>
          <w:p>
            <w:pPr>
              <w:autoSpaceDE w:val="0"/>
              <w:autoSpaceDN w:val="0"/>
              <w:spacing w:line="360" w:lineRule="auto"/>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规划及规划环境影响评价符合性分析</w:t>
            </w:r>
          </w:p>
        </w:tc>
        <w:tc>
          <w:tcPr>
            <w:tcW w:w="7784" w:type="dxa"/>
            <w:gridSpan w:val="3"/>
            <w:tcBorders>
              <w:tl2br w:val="nil"/>
              <w:tr2bl w:val="nil"/>
            </w:tcBorders>
            <w:vAlign w:val="center"/>
          </w:tcPr>
          <w:p>
            <w:pPr>
              <w:autoSpaceDE w:val="0"/>
              <w:autoSpaceDN w:val="0"/>
              <w:adjustRightInd w:val="0"/>
              <w:snapToGrid w:val="0"/>
              <w:jc w:val="center"/>
              <w:rPr>
                <w:rFonts w:ascii="Times New Roman" w:hAnsi="Times New Roman"/>
                <w:kern w:val="0"/>
                <w:sz w:val="24"/>
              </w:rPr>
            </w:pPr>
            <w:r>
              <w:rPr>
                <w:rFonts w:ascii="Times New Roman" w:hAnsi="Times New Roman"/>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6" w:type="dxa"/>
            <w:tcBorders>
              <w:tl2br w:val="nil"/>
              <w:tr2bl w:val="nil"/>
            </w:tcBorders>
            <w:vAlign w:val="center"/>
          </w:tcPr>
          <w:p>
            <w:pPr>
              <w:autoSpaceDE w:val="0"/>
              <w:autoSpaceDN w:val="0"/>
              <w:adjustRightInd w:val="0"/>
              <w:snapToGrid w:val="0"/>
              <w:jc w:val="center"/>
              <w:rPr>
                <w:rFonts w:ascii="Times New Roman" w:hAnsi="Times New Roman"/>
                <w:kern w:val="0"/>
                <w:sz w:val="24"/>
              </w:rPr>
            </w:pPr>
            <w:r>
              <w:rPr>
                <w:rFonts w:ascii="Times New Roman" w:hAnsi="Times New Roman"/>
                <w:kern w:val="0"/>
                <w:sz w:val="24"/>
              </w:rPr>
              <w:t>其他符合性分析</w:t>
            </w:r>
          </w:p>
        </w:tc>
        <w:tc>
          <w:tcPr>
            <w:tcW w:w="7784" w:type="dxa"/>
            <w:gridSpan w:val="3"/>
            <w:tcBorders>
              <w:tl2br w:val="nil"/>
              <w:tr2bl w:val="nil"/>
            </w:tcBorders>
            <w:vAlign w:val="center"/>
          </w:tcPr>
          <w:p>
            <w:pPr>
              <w:pStyle w:val="57"/>
              <w:ind w:firstLine="482"/>
              <w:rPr>
                <w:b/>
                <w:bCs/>
              </w:rPr>
            </w:pPr>
            <w:r>
              <w:rPr>
                <w:b/>
                <w:bCs/>
              </w:rPr>
              <w:t>1、与周边环境符合性分析</w:t>
            </w:r>
          </w:p>
          <w:p>
            <w:pPr>
              <w:pStyle w:val="57"/>
              <w:ind w:firstLine="480"/>
              <w:rPr>
                <w:rFonts w:hint="eastAsia" w:ascii="Times New Roman" w:hAnsi="Times New Roman" w:cs="Times New Roman"/>
                <w:sz w:val="24"/>
                <w:lang w:val="en-US" w:eastAsia="zh-CN"/>
              </w:rPr>
            </w:pPr>
            <w:r>
              <w:t>本项</w:t>
            </w:r>
            <w:r>
              <w:rPr>
                <w:rFonts w:hint="eastAsia" w:ascii="Times New Roman" w:hAnsi="Times New Roman" w:cs="Times New Roman"/>
                <w:sz w:val="24"/>
              </w:rPr>
              <w:t>目位于湖南省衡阳市衡阳县西渡镇英南村，本项目用地</w:t>
            </w:r>
            <w:r>
              <w:rPr>
                <w:rFonts w:hint="eastAsia" w:cs="Times New Roman"/>
                <w:sz w:val="24"/>
                <w:lang w:val="en-US" w:eastAsia="zh-CN"/>
              </w:rPr>
              <w:t>为</w:t>
            </w:r>
            <w:r>
              <w:rPr>
                <w:rFonts w:hint="eastAsia" w:ascii="Times New Roman" w:hAnsi="Times New Roman" w:cs="Times New Roman"/>
                <w:sz w:val="24"/>
                <w:lang w:val="en-US" w:eastAsia="zh-CN"/>
              </w:rPr>
              <w:t>医卫慈善用地</w:t>
            </w:r>
            <w:r>
              <w:rPr>
                <w:rFonts w:hint="eastAsia" w:ascii="Times New Roman" w:hAnsi="Times New Roman" w:cs="Times New Roman"/>
                <w:sz w:val="24"/>
              </w:rPr>
              <w:t>，已办理相关规划用地手</w:t>
            </w:r>
            <w:r>
              <w:rPr>
                <w:rFonts w:hint="eastAsia" w:ascii="Times New Roman" w:hAnsi="Times New Roman" w:cs="Times New Roman"/>
                <w:color w:val="auto"/>
                <w:sz w:val="24"/>
              </w:rPr>
              <w:t>续</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详见附件</w:t>
            </w:r>
            <w:r>
              <w:rPr>
                <w:rFonts w:hint="eastAsia" w:cs="Times New Roman"/>
                <w:color w:val="auto"/>
                <w:sz w:val="24"/>
                <w:lang w:val="en-US" w:eastAsia="zh-CN"/>
              </w:rPr>
              <w:t>2</w:t>
            </w:r>
            <w:r>
              <w:rPr>
                <w:rFonts w:hint="eastAsia" w:ascii="Times New Roman" w:hAnsi="Times New Roman" w:cs="Times New Roman"/>
                <w:sz w:val="24"/>
                <w:lang w:val="en-US" w:eastAsia="zh-CN"/>
              </w:rPr>
              <w:t>）</w:t>
            </w:r>
            <w:r>
              <w:rPr>
                <w:rFonts w:hint="eastAsia" w:ascii="Times New Roman" w:hAnsi="Times New Roman" w:cs="Times New Roman"/>
                <w:sz w:val="24"/>
              </w:rPr>
              <w:t>。</w:t>
            </w:r>
            <w:r>
              <w:rPr>
                <w:rFonts w:hint="default" w:ascii="Times New Roman" w:hAnsi="Times New Roman" w:cs="Times New Roman"/>
                <w:sz w:val="24"/>
              </w:rPr>
              <w:t>本项目</w:t>
            </w:r>
            <w:r>
              <w:rPr>
                <w:rFonts w:hint="eastAsia" w:ascii="Times New Roman" w:hAnsi="Times New Roman" w:cs="Times New Roman"/>
                <w:sz w:val="24"/>
                <w:lang w:val="en-US" w:eastAsia="zh-CN"/>
              </w:rPr>
              <w:t>东面为英南大道，北面为规划的横三路，西面为规划的纵十路，南面为规划的新城路</w:t>
            </w:r>
            <w:r>
              <w:rPr>
                <w:rFonts w:hint="eastAsia" w:ascii="Times New Roman" w:hAnsi="Times New Roman" w:eastAsia="仿宋_GB2312" w:cs="Times New Roman"/>
                <w:color w:val="auto"/>
                <w:sz w:val="28"/>
                <w:szCs w:val="28"/>
                <w:lang w:val="en-US" w:eastAsia="zh-CN"/>
              </w:rPr>
              <w:t>，</w:t>
            </w:r>
            <w:r>
              <w:rPr>
                <w:rFonts w:hint="eastAsia" w:ascii="Times New Roman" w:hAnsi="Times New Roman" w:cs="Times New Roman"/>
                <w:sz w:val="24"/>
                <w:lang w:val="en-US" w:eastAsia="zh-CN"/>
              </w:rPr>
              <w:t>东面跨英南大道350米为西渡镇英南学校。</w:t>
            </w:r>
          </w:p>
          <w:p>
            <w:pPr>
              <w:pStyle w:val="57"/>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cs="Times New Roman"/>
                <w:sz w:val="24"/>
              </w:rPr>
            </w:pPr>
            <w:r>
              <w:rPr>
                <w:rFonts w:hint="eastAsia" w:ascii="Times New Roman" w:hAnsi="Times New Roman" w:cs="Times New Roman"/>
                <w:sz w:val="24"/>
              </w:rPr>
              <w:t>项目所在地周边生态环境较好，大气、水及声环境质量较好，具有较好的环境容量，且本项目所产生的污染物通过有效防治措施后均能达标排放，</w:t>
            </w:r>
            <w:r>
              <w:rPr>
                <w:rFonts w:hint="eastAsia" w:ascii="Times New Roman" w:hAnsi="Times New Roman" w:cs="Times New Roman"/>
                <w:sz w:val="24"/>
                <w:lang w:val="en-US" w:eastAsia="zh-CN"/>
              </w:rPr>
              <w:t>西渡镇英南学校距离项目较远，</w:t>
            </w:r>
            <w:r>
              <w:rPr>
                <w:rFonts w:hint="eastAsia" w:ascii="Times New Roman" w:hAnsi="Times New Roman" w:cs="Times New Roman"/>
                <w:sz w:val="24"/>
              </w:rPr>
              <w:t>项目所排放的污染物可以被环境所接纳，且不会对周边环境造成较大影响。项目周围无自然保护区、名胜古迹、生态脆弱敏感区。外环境对本项目无明显制约因素。综上，本项目的选址基本合理。</w:t>
            </w:r>
          </w:p>
          <w:p>
            <w:pPr>
              <w:pStyle w:val="57"/>
              <w:ind w:firstLine="482"/>
              <w:rPr>
                <w:rFonts w:hint="default" w:eastAsia="宋体"/>
                <w:b/>
                <w:bCs/>
                <w:lang w:val="en-US" w:eastAsia="zh-CN"/>
              </w:rPr>
            </w:pPr>
            <w:r>
              <w:rPr>
                <w:rFonts w:hint="eastAsia"/>
                <w:b/>
                <w:bCs/>
              </w:rPr>
              <w:t>2</w:t>
            </w:r>
            <w:r>
              <w:rPr>
                <w:b/>
                <w:bCs/>
              </w:rPr>
              <w:t>、</w:t>
            </w:r>
            <w:r>
              <w:rPr>
                <w:rFonts w:hint="eastAsia"/>
                <w:b/>
                <w:bCs/>
                <w:lang w:val="en-US" w:eastAsia="zh-CN"/>
              </w:rPr>
              <w:t>与产业政策符合性分析</w:t>
            </w:r>
          </w:p>
          <w:p>
            <w:pPr>
              <w:pStyle w:val="57"/>
              <w:adjustRightInd/>
              <w:snapToGrid/>
              <w:ind w:firstLine="480"/>
              <w:jc w:val="left"/>
            </w:pPr>
            <w:r>
              <w:rPr>
                <w:rFonts w:hint="eastAsia" w:ascii="Times New Roman" w:hAnsi="Times New Roman" w:cs="Times New Roman"/>
              </w:rPr>
              <w:t>①</w:t>
            </w:r>
            <w:r>
              <w:t>本项目</w:t>
            </w:r>
            <w:r>
              <w:rPr>
                <w:rFonts w:hint="eastAsia"/>
              </w:rPr>
              <w:t>不</w:t>
            </w:r>
            <w:r>
              <w:t>属于《产业结构调整指导目录（2019）》</w:t>
            </w:r>
            <w:r>
              <w:rPr>
                <w:rFonts w:hint="eastAsia"/>
              </w:rPr>
              <w:t>中“鼓励类”、“限制类”及“淘汰类”，可视为“允许类”</w:t>
            </w:r>
            <w:r>
              <w:t>，因此项目建设符合国家产业政策要求。</w:t>
            </w:r>
          </w:p>
          <w:p>
            <w:pPr>
              <w:pStyle w:val="57"/>
              <w:adjustRightInd/>
              <w:snapToGrid/>
              <w:ind w:firstLine="480"/>
              <w:jc w:val="left"/>
              <w:rPr>
                <w:rFonts w:hint="eastAsia" w:ascii="宋体" w:hAnsi="宋体" w:eastAsia="宋体" w:cs="宋体"/>
              </w:rPr>
            </w:pPr>
            <w:r>
              <w:rPr>
                <w:rFonts w:hint="eastAsia" w:ascii="宋体" w:hAnsi="宋体" w:eastAsia="宋体" w:cs="宋体"/>
              </w:rPr>
              <w:t>②对照国土资发[2012]98号“关于发布实施《限制用地项目目录（2012年本）》和《禁止用地项目目录（2012年本）》的通知”等相关法规文件，本项目均不在国家禁止支持及限制支持的名录清单中，符合国家当前土地利用政策。</w:t>
            </w:r>
          </w:p>
          <w:p>
            <w:pPr>
              <w:pStyle w:val="57"/>
              <w:adjustRightInd/>
              <w:snapToGrid/>
              <w:ind w:firstLine="480"/>
              <w:jc w:val="left"/>
              <w:rPr>
                <w:rFonts w:hint="eastAsia" w:ascii="宋体" w:hAnsi="宋体" w:cs="宋体"/>
                <w:u w:val="single"/>
                <w:lang w:val="en-US" w:eastAsia="zh-CN"/>
              </w:rPr>
            </w:pPr>
            <w:r>
              <w:rPr>
                <w:rFonts w:hint="eastAsia" w:ascii="宋体" w:hAnsi="宋体" w:eastAsia="宋体" w:cs="宋体"/>
                <w:u w:val="single"/>
                <w:lang w:val="en-US" w:eastAsia="zh-CN"/>
              </w:rPr>
              <w:t>③</w:t>
            </w:r>
            <w:r>
              <w:rPr>
                <w:rFonts w:hint="eastAsia" w:ascii="宋体" w:hAnsi="宋体" w:cs="宋体"/>
                <w:u w:val="single"/>
                <w:lang w:val="en-US" w:eastAsia="zh-CN"/>
              </w:rPr>
              <w:t>对照《关于调整市城区高污染燃料禁燃区范围和确定高污染燃料类型的通知 》要求如下：</w:t>
            </w:r>
          </w:p>
          <w:p>
            <w:pPr>
              <w:pStyle w:val="57"/>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一、衡阳市城区下列区域为高污染燃料禁燃区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一）岳临高速与蒸水交汇点--蒸水（由南向北）--蒸水与北二环交汇点--北二环（由西向东）--合江套湘江隧道--东二环（由北向南）--东二环与湘江交汇点--湘江（由北向南）--湘江与南三环交汇点--南三环路（由东向西）--蒸湘南路（由南向北）--衡州大道（由东向西）--S61岳临高速（由南向北）--蒸水围合的区域；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（二）上述围合区域以外的城市范围内的医院、学校、公园、广场、车站、自然生态保护区等公共区域。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二、我市禁燃区内生产和生活使用的常规燃料按照《高污染燃料目录》“Ⅲ类（严格）”进行管控，即禁止燃用以下高污染燃料：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（一）煤炭及其制品；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（二）石油焦、油页岩、原油、重油、渣油、煤焦油；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（三）非专用锅炉或未配置高效除尘设施的专用锅炉燃用的生物质成型燃料。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xml:space="preserve">　　三、在禁燃区城市燃气管网覆盖范围内新建、扩建的燃烧设施，应当使用电力、空气源、天然气、液化石油气等清洁能源。现有燃用天然气的设施改用生物质成型燃料，应当执行《锅炉大气污染物排放标准》（GB13271-2014）表2中新建燃气锅炉排放浓度限值标准。 </w:t>
            </w:r>
          </w:p>
          <w:p>
            <w:pPr>
              <w:pStyle w:val="57"/>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cs="宋体"/>
                <w:u w:val="single"/>
                <w:lang w:val="en-US" w:eastAsia="zh-CN"/>
              </w:rPr>
            </w:pPr>
            <w:r>
              <w:rPr>
                <w:rFonts w:hint="default" w:ascii="宋体" w:hAnsi="宋体" w:cs="宋体"/>
                <w:u w:val="single"/>
                <w:lang w:val="en-US" w:eastAsia="zh-CN"/>
              </w:rPr>
              <w:t>　　本通知自发布之日起实施，原衡阳市人民政府2014年发布的《关于划定市城区高污染燃料禁燃区的通告》（衡政通〔2014〕26号）同时废止</w:t>
            </w:r>
          </w:p>
          <w:p>
            <w:pPr>
              <w:pStyle w:val="57"/>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u w:val="single"/>
                <w:lang w:val="en-US" w:eastAsia="zh-CN"/>
              </w:rPr>
            </w:pPr>
            <w:r>
              <w:rPr>
                <w:rFonts w:hint="eastAsia" w:ascii="宋体" w:hAnsi="宋体" w:cs="宋体"/>
                <w:u w:val="single"/>
                <w:lang w:val="en-US" w:eastAsia="zh-CN"/>
              </w:rPr>
              <w:t>本项目位于</w:t>
            </w:r>
            <w:r>
              <w:rPr>
                <w:rFonts w:hint="eastAsia" w:ascii="Times New Roman" w:hAnsi="Times New Roman" w:cs="Times New Roman"/>
                <w:sz w:val="24"/>
                <w:u w:val="single"/>
              </w:rPr>
              <w:t>衡阳县西渡镇英南村</w:t>
            </w:r>
            <w:r>
              <w:rPr>
                <w:rFonts w:hint="eastAsia" w:cs="Times New Roman"/>
                <w:sz w:val="24"/>
                <w:u w:val="single"/>
                <w:lang w:eastAsia="zh-CN"/>
              </w:rPr>
              <w:t>，</w:t>
            </w:r>
            <w:r>
              <w:rPr>
                <w:rFonts w:hint="eastAsia" w:cs="Times New Roman"/>
                <w:sz w:val="24"/>
                <w:u w:val="single"/>
                <w:lang w:val="en-US" w:eastAsia="zh-CN"/>
              </w:rPr>
              <w:t>不在高污染禁燃区范围内。</w:t>
            </w:r>
          </w:p>
          <w:p>
            <w:pPr>
              <w:pStyle w:val="57"/>
              <w:ind w:firstLine="482"/>
              <w:rPr>
                <w:b/>
                <w:bCs/>
                <w:u w:val="single"/>
              </w:rPr>
            </w:pPr>
            <w:r>
              <w:rPr>
                <w:rFonts w:hint="eastAsia"/>
                <w:b/>
                <w:bCs/>
                <w:u w:val="single"/>
              </w:rPr>
              <w:t>3</w:t>
            </w:r>
            <w:r>
              <w:rPr>
                <w:b/>
                <w:bCs/>
                <w:u w:val="single"/>
              </w:rPr>
              <w:t>、与“三线一单”符合性分析</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（1）生态保护红线符合性分析</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①根据《湖南省“三线一单”生态环境总体管控要求暨省级以上产业园区生态环境准入清单》（2020年11月发布）中湖南省“三线一单”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w:t>
            </w:r>
          </w:p>
          <w:p>
            <w:pPr>
              <w:pStyle w:val="57"/>
              <w:keepNext w:val="0"/>
              <w:keepLines w:val="0"/>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本项目位于衡阳市衡阳县</w:t>
            </w:r>
            <w:r>
              <w:rPr>
                <w:rFonts w:hint="eastAsia" w:ascii="宋体" w:hAnsi="宋体" w:cs="宋体"/>
                <w:sz w:val="24"/>
                <w:szCs w:val="24"/>
                <w:lang w:val="en-US" w:eastAsia="zh-CN"/>
              </w:rPr>
              <w:t>西渡镇英南村</w:t>
            </w:r>
            <w:r>
              <w:rPr>
                <w:rFonts w:hint="eastAsia" w:ascii="宋体" w:hAnsi="宋体" w:eastAsia="宋体" w:cs="宋体"/>
                <w:sz w:val="24"/>
                <w:szCs w:val="24"/>
              </w:rPr>
              <w:t>，根据《湖南省人民政府关于印发&lt;湖南省生态保护红线&gt;的通知》（湘政发〔2018〕20号），本项目不在生态保护红线范围内。</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cs="宋体"/>
                <w:sz w:val="24"/>
                <w:szCs w:val="24"/>
                <w:lang w:eastAsia="zh-CN"/>
              </w:rPr>
            </w:pPr>
            <w:r>
              <w:rPr>
                <w:rFonts w:hint="eastAsia" w:ascii="宋体" w:hAnsi="宋体" w:eastAsia="宋体" w:cs="宋体"/>
                <w:sz w:val="24"/>
                <w:szCs w:val="24"/>
              </w:rPr>
              <w:t>②本项目位于衡阳市衡阳县</w:t>
            </w:r>
            <w:r>
              <w:rPr>
                <w:rFonts w:hint="eastAsia" w:ascii="宋体" w:hAnsi="宋体" w:eastAsia="宋体" w:cs="宋体"/>
                <w:sz w:val="24"/>
                <w:szCs w:val="24"/>
                <w:lang w:val="en-US" w:eastAsia="zh-CN"/>
              </w:rPr>
              <w:t>西渡镇英南村</w:t>
            </w:r>
            <w:r>
              <w:rPr>
                <w:rFonts w:hint="eastAsia" w:ascii="宋体" w:hAnsi="宋体" w:eastAsia="宋体" w:cs="宋体"/>
                <w:sz w:val="24"/>
                <w:szCs w:val="24"/>
              </w:rPr>
              <w:t>，根据衡阳市人民政府《关于印发&lt;关于实施“三线一单”生态环境分区管控的意见&gt;》（衡政发[2020]9号），项目所在地属于“</w:t>
            </w:r>
            <w:r>
              <w:rPr>
                <w:rFonts w:hint="eastAsia" w:ascii="宋体" w:hAnsi="宋体" w:eastAsia="宋体" w:cs="宋体"/>
                <w:b/>
                <w:bCs/>
                <w:sz w:val="24"/>
                <w:szCs w:val="24"/>
                <w:lang w:val="en-US" w:eastAsia="zh-CN"/>
              </w:rPr>
              <w:t>重点管控</w:t>
            </w:r>
            <w:r>
              <w:rPr>
                <w:rFonts w:hint="eastAsia" w:ascii="宋体" w:hAnsi="宋体" w:eastAsia="宋体" w:cs="宋体"/>
                <w:sz w:val="24"/>
                <w:szCs w:val="24"/>
              </w:rPr>
              <w:t>”，本项目与衡政发[2020]9号符合性的分析见下表</w:t>
            </w:r>
            <w:r>
              <w:rPr>
                <w:rFonts w:hint="eastAsia" w:ascii="宋体" w:hAnsi="宋体" w:cs="宋体"/>
                <w:sz w:val="24"/>
                <w:szCs w:val="24"/>
                <w:lang w:eastAsia="zh-CN"/>
              </w:rPr>
              <w:t>：</w:t>
            </w:r>
          </w:p>
          <w:p>
            <w:pPr>
              <w:pStyle w:val="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表1-1  生态空间管控区域规划保护内容</w:t>
            </w:r>
          </w:p>
          <w:tbl>
            <w:tblPr>
              <w:tblStyle w:val="22"/>
              <w:tblW w:w="6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102"/>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环境管控单元编码</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eastAsiaTheme="minorEastAsia"/>
                      <w:szCs w:val="21"/>
                    </w:rPr>
                    <w:t>ZH43042120001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行政区划</w:t>
                  </w: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省</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湖南省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Cs/>
                      <w:sz w:val="21"/>
                      <w:szCs w:val="21"/>
                    </w:rPr>
                  </w:pP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市</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衡阳市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Cs/>
                      <w:sz w:val="21"/>
                      <w:szCs w:val="21"/>
                    </w:rPr>
                  </w:pP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县</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衡阳县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单元分类</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单元面积（km</w:t>
                  </w:r>
                  <w:r>
                    <w:rPr>
                      <w:rFonts w:hint="eastAsia" w:ascii="宋体" w:hAnsi="宋体" w:eastAsia="宋体" w:cs="宋体"/>
                      <w:bCs/>
                      <w:sz w:val="21"/>
                      <w:szCs w:val="21"/>
                      <w:vertAlign w:val="superscript"/>
                    </w:rPr>
                    <w:t>2</w:t>
                  </w:r>
                  <w:r>
                    <w:rPr>
                      <w:rFonts w:hint="eastAsia" w:ascii="宋体" w:hAnsi="宋体" w:eastAsia="宋体" w:cs="宋体"/>
                      <w:bCs/>
                      <w:sz w:val="21"/>
                      <w:szCs w:val="21"/>
                    </w:rPr>
                    <w:t>）</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73.12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涉及乡镇（街道）</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西渡镇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主体功能定位</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国家层面农产品主产区（属于《湖南省主体功能区划》中附表5重点开发乡镇）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经济产业布局</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建材、陶瓷原料加工、生态农业、生态旅游、畜禽养殖等。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主要环境问题</w:t>
                  </w:r>
                </w:p>
              </w:tc>
              <w:tc>
                <w:tcPr>
                  <w:tcW w:w="35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存在焚烧垃圾现象，养殖废水处理不能稳定达标。</w:t>
                  </w:r>
                </w:p>
              </w:tc>
            </w:tr>
          </w:tbl>
          <w:p>
            <w:pPr>
              <w:pStyle w:val="60"/>
              <w:keepNext w:val="0"/>
              <w:keepLines w:val="0"/>
              <w:widowControl/>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表1-2  衡阳市三线一单文件管控要求符合性分析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3385"/>
              <w:gridCol w:w="1843"/>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7"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文件要求</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本项目情况</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gridSpan w:val="2"/>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主要属性</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西渡镇</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▉红线/一般生态空间——公益林/湿地公园/水土流失敏感区/饮用水水源保护区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▉水环境城镇生活污染重点管控区/水环境工业污染重点管控区/水环境优先保护区——衡阳县县城污水处理厂/湖南衡阳西渡高新技术产业园区/衡阳市衡阳县蒸水饮用水水源保护区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▉大气环境受体敏感重点管控区/大气环境高排放重点管控区——衡阳县西渡镇、樟树乡企业集中区/西渡经开区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▉农用地优先保护区/其他土壤重点管控区——市县级采矿权/西渡镇合成药厂遗留地块</w:t>
                  </w:r>
                </w:p>
              </w:tc>
              <w:tc>
                <w:tcPr>
                  <w:tcW w:w="1843"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本项目不在生态红线范围内；</w:t>
                  </w:r>
                </w:p>
                <w:p>
                  <w:pPr>
                    <w:keepNext w:val="0"/>
                    <w:keepLines w:val="0"/>
                    <w:suppressLineNumbers w:val="0"/>
                    <w:wordWrap w:val="0"/>
                    <w:spacing w:before="0" w:beforeAutospacing="0" w:after="0" w:afterAutospacing="0"/>
                    <w:ind w:left="0" w:right="0"/>
                    <w:jc w:val="left"/>
                    <w:rPr>
                      <w:rFonts w:hint="default" w:ascii="宋体" w:hAnsi="宋体" w:eastAsia="宋体" w:cs="宋体"/>
                      <w:bCs/>
                      <w:sz w:val="21"/>
                      <w:szCs w:val="21"/>
                      <w:lang w:val="en-US" w:eastAsia="zh-CN"/>
                    </w:rPr>
                  </w:pPr>
                  <w:r>
                    <w:rPr>
                      <w:rFonts w:hint="eastAsia" w:ascii="宋体" w:hAnsi="宋体" w:eastAsia="宋体" w:cs="宋体"/>
                      <w:bCs/>
                      <w:sz w:val="21"/>
                      <w:szCs w:val="21"/>
                    </w:rPr>
                    <w:t>本项目不</w:t>
                  </w:r>
                  <w:r>
                    <w:rPr>
                      <w:rFonts w:hint="eastAsia" w:ascii="宋体" w:hAnsi="宋体" w:cs="宋体"/>
                      <w:bCs/>
                      <w:sz w:val="21"/>
                      <w:szCs w:val="21"/>
                      <w:lang w:val="en-US" w:eastAsia="zh-CN"/>
                    </w:rPr>
                    <w:t>排放废水；</w:t>
                  </w:r>
                </w:p>
                <w:p>
                  <w:pPr>
                    <w:keepNext w:val="0"/>
                    <w:keepLines w:val="0"/>
                    <w:suppressLineNumbers w:val="0"/>
                    <w:wordWrap w:val="0"/>
                    <w:spacing w:before="0" w:beforeAutospacing="0" w:after="0" w:afterAutospacing="0"/>
                    <w:ind w:left="0" w:right="0"/>
                    <w:jc w:val="left"/>
                    <w:rPr>
                      <w:rFonts w:hint="eastAsia" w:ascii="宋体" w:hAnsi="宋体" w:cs="宋体"/>
                      <w:bCs/>
                      <w:sz w:val="21"/>
                      <w:szCs w:val="21"/>
                      <w:lang w:val="en-US" w:eastAsia="zh-CN"/>
                    </w:rPr>
                  </w:pPr>
                  <w:r>
                    <w:rPr>
                      <w:rFonts w:hint="eastAsia" w:ascii="宋体" w:hAnsi="宋体" w:eastAsia="宋体" w:cs="宋体"/>
                      <w:bCs/>
                      <w:sz w:val="21"/>
                      <w:szCs w:val="21"/>
                    </w:rPr>
                    <w:t>本项目</w:t>
                  </w:r>
                  <w:r>
                    <w:rPr>
                      <w:rFonts w:hint="eastAsia" w:ascii="宋体" w:hAnsi="宋体" w:cs="宋体"/>
                      <w:bCs/>
                      <w:sz w:val="21"/>
                      <w:szCs w:val="21"/>
                      <w:lang w:val="en-US" w:eastAsia="zh-CN"/>
                    </w:rPr>
                    <w:t>废气通过治理采取措施后</w:t>
                  </w:r>
                  <w:r>
                    <w:rPr>
                      <w:rFonts w:hint="eastAsia" w:ascii="宋体" w:hAnsi="宋体" w:eastAsia="宋体" w:cs="宋体"/>
                      <w:bCs/>
                      <w:sz w:val="21"/>
                      <w:szCs w:val="21"/>
                    </w:rPr>
                    <w:t>，</w:t>
                  </w:r>
                  <w:r>
                    <w:rPr>
                      <w:rFonts w:hint="eastAsia" w:ascii="宋体" w:hAnsi="宋体" w:cs="宋体"/>
                      <w:bCs/>
                      <w:sz w:val="21"/>
                      <w:szCs w:val="21"/>
                      <w:lang w:val="en-US" w:eastAsia="zh-CN"/>
                    </w:rPr>
                    <w:t>满足管控要求</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本项目不在农用地及其他土壤重点管控区</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管控维度</w:t>
                  </w: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空间布局约束</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（1.1）县城规划区禁止新建烧制建筑用砖厂，新建涉VOCs排放的工业企业要入园区；</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（1.2）养殖业按划定的禁养区、限养区、适养区实施分类管理。</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cs="宋体"/>
                      <w:bCs/>
                      <w:sz w:val="21"/>
                      <w:szCs w:val="21"/>
                      <w:lang w:val="en-US" w:eastAsia="zh-CN"/>
                    </w:rPr>
                    <w:t>不涉及VOCs排放</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污染物排放管控</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2.1）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（2.2）完成“散乱污”涉气企业整治工作，重点工业企业完成无组织排放治理改造，强制推进清洁生产审核；实行区域内VOCs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县城建成区域内，任何单位和个人不得燃放烟花爆竹，禁止露天烧烤直排，禁止垃圾、秸秆和落叶露天焚烧。</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sz w:val="21"/>
                      <w:szCs w:val="21"/>
                    </w:rPr>
                    <w:t>（2.3）积极推进垃圾收运体系建设，建设覆盖城乡的垃圾收运系统；严格监督分类垃圾分类收集、分类处理。推进农村环境综合整治全县域覆盖；畜禽规模养殖场（小区）配套建设废弃物处理设施的比例达到85%以上。</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本项目产生的三废均能有效处理，采取相应治理措施后可达标排放</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环境风险防控</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（3.1）加强环境风险防控和应急管理，制定和完善突发环境事件和饮用水水源地突发环境事件应急预案，加强风险防控和突发环境事件应急处理处置能力。</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bCs/>
                      <w:sz w:val="21"/>
                      <w:szCs w:val="21"/>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根据衡阳市环境保护局印发的《衡阳市污染地块名录（第一批）》、《衡阳市污染地块名录及开发利用负面清单（第二批）》文件可知，本项目用地不在衡阳市污染地块名录中</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p>
              </w:tc>
              <w:tc>
                <w:tcPr>
                  <w:tcW w:w="42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资源开发效率要求</w:t>
                  </w:r>
                </w:p>
              </w:tc>
              <w:tc>
                <w:tcPr>
                  <w:tcW w:w="3385"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rPr>
                  </w:pPr>
                  <w:r>
                    <w:rPr>
                      <w:rFonts w:hint="eastAsia" w:ascii="宋体" w:hAnsi="宋体" w:eastAsia="宋体" w:cs="宋体"/>
                      <w:sz w:val="21"/>
                      <w:szCs w:val="21"/>
                    </w:rPr>
                    <w:t>（4.2）水资源：大力推进农业、工业、城镇节水，全面推进节水型社会建设。</w:t>
                  </w:r>
                </w:p>
              </w:tc>
              <w:tc>
                <w:tcPr>
                  <w:tcW w:w="184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本项目生产不涉及淘汰类设备、产品；生产过程使用</w:t>
                  </w:r>
                  <w:r>
                    <w:rPr>
                      <w:rFonts w:hint="eastAsia" w:ascii="宋体" w:hAnsi="宋体" w:cs="宋体"/>
                      <w:bCs/>
                      <w:sz w:val="21"/>
                      <w:szCs w:val="21"/>
                      <w:lang w:val="en-US" w:eastAsia="zh-CN"/>
                    </w:rPr>
                    <w:t>生物质</w:t>
                  </w:r>
                  <w:r>
                    <w:rPr>
                      <w:rFonts w:hint="eastAsia" w:ascii="宋体" w:hAnsi="宋体" w:eastAsia="宋体" w:cs="宋体"/>
                      <w:bCs/>
                      <w:sz w:val="21"/>
                      <w:szCs w:val="21"/>
                    </w:rPr>
                    <w:t>，无生产废水产生，资源利用较高</w:t>
                  </w:r>
                </w:p>
              </w:tc>
              <w:tc>
                <w:tcPr>
                  <w:tcW w:w="659"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符合</w:t>
                  </w:r>
                </w:p>
              </w:tc>
            </w:tr>
          </w:tbl>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（2）环境质量底线</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区域环境空气属于《环境空气质量标准》（GB3095-2012）中</w:t>
            </w:r>
            <w:r>
              <w:rPr>
                <w:rFonts w:hint="eastAsia" w:ascii="宋体" w:hAnsi="宋体" w:cs="宋体"/>
                <w:sz w:val="24"/>
                <w:szCs w:val="24"/>
                <w:lang w:val="en-US" w:eastAsia="zh-CN"/>
              </w:rPr>
              <w:t>二</w:t>
            </w:r>
            <w:r>
              <w:rPr>
                <w:rFonts w:hint="eastAsia" w:ascii="宋体" w:hAnsi="宋体" w:eastAsia="宋体" w:cs="宋体"/>
                <w:sz w:val="24"/>
                <w:szCs w:val="24"/>
              </w:rPr>
              <w:t>类功能区、地表水水环境功能属于《地表水环境质量标准》（GB3838-2002）中</w:t>
            </w:r>
            <w:r>
              <w:rPr>
                <w:rFonts w:hint="eastAsia" w:ascii="宋体" w:hAnsi="宋体" w:cs="宋体"/>
                <w:sz w:val="24"/>
                <w:szCs w:val="24"/>
                <w:lang w:val="en-US" w:eastAsia="zh-CN"/>
              </w:rPr>
              <w:t>Ⅱ</w:t>
            </w:r>
            <w:r>
              <w:rPr>
                <w:rFonts w:hint="eastAsia" w:ascii="宋体" w:hAnsi="宋体" w:eastAsia="宋体" w:cs="宋体"/>
                <w:sz w:val="24"/>
                <w:szCs w:val="24"/>
              </w:rPr>
              <w:t>类功能区、区域声环境属于《声环境质量标准》（GB3096-2008）中</w:t>
            </w:r>
            <w:r>
              <w:rPr>
                <w:rFonts w:hint="eastAsia" w:ascii="宋体" w:hAnsi="宋体" w:cs="宋体"/>
                <w:sz w:val="24"/>
                <w:szCs w:val="24"/>
                <w:lang w:val="en-US" w:eastAsia="zh-CN"/>
              </w:rPr>
              <w:t>2、4</w:t>
            </w:r>
            <w:r>
              <w:rPr>
                <w:rFonts w:hint="eastAsia" w:ascii="宋体" w:hAnsi="宋体" w:eastAsia="宋体" w:cs="宋体"/>
                <w:sz w:val="24"/>
                <w:szCs w:val="24"/>
              </w:rPr>
              <w:t>类功能区。本项目产生的三废均能有效处理，采取相应治理措施后可达标排放。因此本项目建设不会对当地环境质量底线造成冲击。</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（3）资源利用上线</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项目内无生产用水；项目用电由当地电网供电，项目建设不涉及基本农田，土地资源消耗符合相关要求。因此项目符合资源利用上线要求。</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（4）生态环境准入清单</w:t>
            </w:r>
          </w:p>
          <w:p>
            <w:pPr>
              <w:pStyle w:val="74"/>
              <w:keepNext w:val="0"/>
              <w:keepLines w:val="0"/>
              <w:suppressLineNumbers w:val="0"/>
              <w:spacing w:beforeAutospacing="0" w:afterAutospacing="0"/>
              <w:ind w:left="0" w:firstLine="420"/>
              <w:rPr>
                <w:rFonts w:hint="eastAsia" w:ascii="宋体" w:hAnsi="宋体" w:eastAsia="宋体" w:cs="宋体"/>
                <w:sz w:val="24"/>
                <w:szCs w:val="24"/>
              </w:rPr>
            </w:pPr>
            <w:r>
              <w:rPr>
                <w:rFonts w:hint="eastAsia" w:ascii="宋体" w:hAnsi="宋体" w:eastAsia="宋体" w:cs="宋体"/>
                <w:sz w:val="24"/>
                <w:szCs w:val="24"/>
              </w:rPr>
              <w:t>本项目符合国家及地方现行的产业政策，项目不在负面清单之内。</w:t>
            </w:r>
          </w:p>
          <w:p>
            <w:pPr>
              <w:pStyle w:val="74"/>
              <w:keepNext w:val="0"/>
              <w:keepLines w:val="0"/>
              <w:suppressLineNumbers w:val="0"/>
              <w:spacing w:beforeAutospacing="0" w:afterAutospacing="0"/>
              <w:ind w:left="0" w:firstLine="422"/>
              <w:rPr>
                <w:rFonts w:hint="eastAsia" w:ascii="宋体" w:hAnsi="宋体" w:cs="宋体"/>
                <w:b/>
                <w:sz w:val="24"/>
                <w:szCs w:val="24"/>
                <w:u w:val="none"/>
                <w:lang w:val="en-US" w:eastAsia="zh-CN"/>
              </w:rPr>
            </w:pPr>
            <w:r>
              <w:rPr>
                <w:rFonts w:hint="eastAsia" w:ascii="宋体" w:hAnsi="宋体" w:eastAsia="宋体" w:cs="宋体"/>
                <w:b/>
                <w:sz w:val="24"/>
                <w:szCs w:val="24"/>
                <w:u w:val="none"/>
              </w:rPr>
              <w:t>4</w:t>
            </w:r>
            <w:r>
              <w:rPr>
                <w:rFonts w:hint="eastAsia" w:ascii="宋体" w:hAnsi="宋体" w:cs="宋体"/>
                <w:b/>
                <w:sz w:val="24"/>
                <w:szCs w:val="24"/>
                <w:u w:val="none"/>
                <w:lang w:eastAsia="zh-CN"/>
              </w:rPr>
              <w:t>、</w:t>
            </w:r>
            <w:r>
              <w:rPr>
                <w:rFonts w:hint="eastAsia" w:ascii="宋体" w:hAnsi="宋体" w:cs="宋体"/>
                <w:b/>
                <w:sz w:val="24"/>
                <w:szCs w:val="24"/>
                <w:u w:val="none"/>
                <w:lang w:val="en-US" w:eastAsia="zh-CN"/>
              </w:rPr>
              <w:t>与相关规划的符合性分析</w:t>
            </w:r>
          </w:p>
          <w:p>
            <w:pPr>
              <w:pStyle w:val="74"/>
              <w:keepNext w:val="0"/>
              <w:keepLines w:val="0"/>
              <w:suppressLineNumbers w:val="0"/>
              <w:spacing w:beforeAutospacing="0" w:afterAutospacing="0"/>
              <w:ind w:left="0" w:firstLine="422"/>
              <w:rPr>
                <w:rFonts w:hint="eastAsia" w:ascii="宋体" w:hAnsi="宋体" w:eastAsia="宋体" w:cs="宋体"/>
                <w:b/>
                <w:sz w:val="24"/>
                <w:szCs w:val="24"/>
                <w:u w:val="none"/>
              </w:rPr>
            </w:pPr>
            <w:r>
              <w:rPr>
                <w:rFonts w:hint="eastAsia" w:ascii="宋体" w:hAnsi="宋体" w:cs="宋体"/>
                <w:b/>
                <w:sz w:val="24"/>
                <w:szCs w:val="24"/>
                <w:u w:val="none"/>
                <w:lang w:val="en-US" w:eastAsia="zh-CN"/>
              </w:rPr>
              <w:t>表1-3</w:t>
            </w:r>
            <w:r>
              <w:rPr>
                <w:rFonts w:hint="eastAsia" w:ascii="宋体" w:hAnsi="宋体" w:eastAsia="宋体" w:cs="宋体"/>
                <w:b/>
                <w:sz w:val="24"/>
                <w:szCs w:val="24"/>
                <w:u w:val="none"/>
              </w:rPr>
              <w:t>《湖南省“十四五”生态环境保护规划》的符合性分析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3144"/>
              <w:gridCol w:w="1760"/>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规划要求</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本项目情况</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gridSpan w:val="2"/>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三、致力绿色低碳循环发展</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（一）优化国土空间保护格局。</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（二）推动形成绿色生产方式。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（三）倡导绿色低碳生活方式。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（四）积极应对气候变化。</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（五）严格生态环境准入</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u w:val="none"/>
                      <w:lang w:val="en-US" w:eastAsia="zh-CN"/>
                    </w:rPr>
                  </w:pPr>
                  <w:r>
                    <w:rPr>
                      <w:rFonts w:hint="eastAsia" w:ascii="宋体" w:hAnsi="宋体" w:eastAsia="宋体" w:cs="宋体"/>
                      <w:bCs/>
                      <w:sz w:val="21"/>
                      <w:szCs w:val="21"/>
                      <w:u w:val="none"/>
                    </w:rPr>
                    <w:t>本项目严格落实湖南省“三线一单”生态环境总体管控要求，将生态保护红线、环境质量底线、资源利用上线和生态环境准入清单作为硬约束落实到环境管控单元；本项目</w:t>
                  </w:r>
                  <w:r>
                    <w:rPr>
                      <w:rFonts w:hint="eastAsia" w:ascii="宋体" w:hAnsi="宋体" w:cs="宋体"/>
                      <w:bCs/>
                      <w:sz w:val="21"/>
                      <w:szCs w:val="21"/>
                      <w:u w:val="none"/>
                      <w:lang w:val="en-US" w:eastAsia="zh-CN"/>
                    </w:rPr>
                    <w:t>为生物质清洁能源</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四、深入打好污染防治攻坚战</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专栏1  “碧水”重点工程</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洞庭湖总磷控制与削减行动。实施洞庭湖总磷控制与削减行动，加强工业、农业、生活污染治理，持续降低环湖区域及入湖流域总磷污染物排放总量。加强河湖连通，保障湖区生态水量，提升水环境容量。进一步加大湿地保护、湖滨河滨生态缓冲带建设等工作力度，切实提升环境自净能力。</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长江干支流治污治岸治渔。（1）长江经济带生态环境突出问题整改。（2）长江经济带城镇污水垃圾处理、化工污染治理、农业面源污染治理、船舶污染治理和尾矿库污染治理“4＋1”工程。（3）沿江黑臭水体治理、采煤沉陷区综合治理、重点流域系统治理工程。长江干流及主要支流入河排污口排查整治，实施入河排污口规范化工程。（4）长江干支流岸线整治，实施非法码头整治和岸线生态恢复；化工园区和化工企业整治工程。（5）落实长江“十年禁渔”要求，生物多样性保护与修复工程。（6）重点小流域治理与水生态修复，矿山生态恢复工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重点领域治污工程。（1）工业水污染深度治理，省级及以上园区环境综合整治。（2）污水管网新建及改造项目。（3）县市区黑臭水体治理。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集中式饮用水源及良好水体保护工程。（1）千吨万人、千人以上集中式饮用水水源地规范化建设及整治工程。（2）东江湖、水府庙等水质良好湖库保护工程。（3）美丽河湖创建工程。</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本项目无废水排放，不涉及前款各类水体</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专栏2  “蓝天”重点工程</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sz w:val="21"/>
                      <w:szCs w:val="21"/>
                      <w:u w:val="none"/>
                    </w:rPr>
                    <w:t>（</w:t>
                  </w:r>
                  <w:r>
                    <w:rPr>
                      <w:rFonts w:hint="eastAsia" w:ascii="宋体" w:hAnsi="宋体" w:eastAsia="宋体" w:cs="宋体"/>
                      <w:bCs/>
                      <w:sz w:val="21"/>
                      <w:szCs w:val="21"/>
                      <w:u w:val="none"/>
                    </w:rPr>
                    <w:t>长株潭及其大气传输通道城市大气联防共治工程。在长株潭及其大气传输通道城市实施燃煤锅炉淘汰退出，实施重点行业绿色转型升级与综合整治、清洁能源替代、集中供热、煤炭清洁利用等，开展城市建筑施工扬尘控制、道路保洁、空气质量预警预报等工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全省PM 2.5及臭氧污染协同治理工程。开展工业VOCs综合治理，工业 NOx深度治理，柴油机排放控制工程。面源污染系统治理工程（扬尘污染治理、秸秆综合利用、餐饮油烟综合整治、恶臭治理）。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非电行业超低排放改造。有序推进钢铁行业超低排放改造，到2023年底前，湖南华菱湘潭钢铁有限公司完成超低排放改造，衡阳华菱钢管有限公司、湖南华菱涟源钢铁有限公司、冷水江钢铁有限责任公司等3家钢铁企业完成80%以上超低排放改造任务；到2025年底前，钢铁企业全面完成超低排放改造。</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本项目产生的大气污染物能有效处理，采取相应治理措施后可达标排放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专栏3  “净土”重点工程</w:t>
                  </w:r>
                </w:p>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调查评估与修复工程。（1）重点行业企业用地土壤污染状况全覆盖调查。（2）重点区域污染地块风险管控或修复。（3）耕地土壤重金属污染成因排查工程。（4）含重金属无主矿山矿涌水治理。（5）地下水监管能力建设及地下水环境状况调查评估、管控与修复示范。</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重金属污染耕地治理试点工程。以长株潭地区重金属污染耕地作为试点区域。精准划分耕地土壤环境质量类别，对优先保护类、安全利用类、严格管控类耕地实施分类分区管理。开展受重金属污染耕地安全利用和严格管控，针对当前主要污染源开展阻控技术示范验证，编制源头管控技术指南，筛选重金属污染耕地治理技术，建立示范基地。</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根据衡阳市环境保护局印发的《衡阳市污染地块名录（第一批）》、《衡阳市污染地块名录及开发利用负面清单（第二批）》文件可知，本项目用地不在衡阳市污染地块名录中</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专栏4  农业农村生态环境改善工程求</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农村生活污水治理梯次推进项目。根据农村生活污水治理规划以及国家考核要求，全省完成3200个行政村生活污水治理。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业农村面源污染综合防控。以洞庭湖区为重点，兼顾城郊区、丘陵山区，开展农村面源污染综合防治示范区建设，重点建设区域农业农村规模水产养殖尾水治理、畜禽粪污综合治理和资源化利用等面源污染防治工程，形成一批可复制可推广污染防控模式。</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农村黑臭水体治理示范工程。利用卫星遥感监测技术对全省农村黑臭水体进行全面排查，形成黑臭水体治理清单；开展黑臭水体整治试点工作。业、工业、城镇节水，全面推进节水型社会建设。</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本项目位于衡阳市</w:t>
                  </w:r>
                  <w:r>
                    <w:rPr>
                      <w:rFonts w:hint="eastAsia" w:ascii="宋体" w:hAnsi="宋体" w:cs="宋体"/>
                      <w:bCs/>
                      <w:sz w:val="21"/>
                      <w:szCs w:val="21"/>
                      <w:u w:val="none"/>
                      <w:lang w:val="en-US" w:eastAsia="zh-CN"/>
                    </w:rPr>
                    <w:t>衡阳县西渡镇英南村为</w:t>
                  </w:r>
                  <w:r>
                    <w:rPr>
                      <w:rFonts w:hint="eastAsia" w:ascii="宋体" w:hAnsi="宋体" w:eastAsia="宋体" w:cs="宋体"/>
                      <w:bCs/>
                      <w:sz w:val="21"/>
                      <w:szCs w:val="21"/>
                      <w:u w:val="none"/>
                    </w:rPr>
                    <w:t>建设</w:t>
                  </w:r>
                  <w:r>
                    <w:rPr>
                      <w:rFonts w:hint="eastAsia" w:ascii="宋体" w:hAnsi="宋体" w:cs="宋体"/>
                      <w:bCs/>
                      <w:sz w:val="21"/>
                      <w:szCs w:val="21"/>
                      <w:u w:val="none"/>
                      <w:lang w:val="en-US" w:eastAsia="zh-CN"/>
                    </w:rPr>
                    <w:t>用地，</w:t>
                  </w:r>
                  <w:r>
                    <w:rPr>
                      <w:rFonts w:hint="eastAsia" w:ascii="宋体" w:hAnsi="宋体" w:eastAsia="宋体" w:cs="宋体"/>
                      <w:bCs/>
                      <w:sz w:val="21"/>
                      <w:szCs w:val="21"/>
                      <w:u w:val="none"/>
                    </w:rPr>
                    <w:t>不在农村地区，且无废水排放，不涉及农村污水治理</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专栏5  重金属污染防治重点工程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涉铊、锑等企业及排污口排查工程。对全省涉铊、锑等企业及排污口开展排查调查。</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矿山修复及矿涌水综合治理工程。对全省关闭退出的煤矿和非煤矿山涌水进行风险管控和污染治理。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重金属污染治理技术攻关工程。（1）水口山含铍废渣无害化处理项目。（2）锰渣大宗资源化利用处理项目。（3）历史遗留铬渣、砷渣资源化和无害化处理工程。</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本项目不涉及重金属排放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专栏6  自然生态保护修复重点工程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生态安全屏障保护修复工程。开展武陵—雪峰山地、南岭山地、幕阜—罗霄山地生态保护与修复，长江岸线湖南段生态保护修复。</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长株潭生态绿心保护修复工程。以打造具有国际品质的都市绿心为目标，弘扬生态文化，系统提升长株潭生态绿心地区内生物多样性保护、水源涵养、土壤保持、水源保护、调节气候等生态服务功能。</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生态脆弱区治理。石漠化综合治理工程、小流域水土流失综合治理。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林地建设。天然林（公益林）保护修复工程、重点防护林建设工程。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绿色矿山建设。推进历史遗留废弃矿山生态修复，重点解决历史遗留露天矿山生态破坏问题，加强矿山开采边坡综合整治，进行地形重塑、生态植被重建，恢复矿区生态环境，实行绿色矿山建设。</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生物多样性保护工程。开展生物多样性保护优先区域本底综合调查，建立全省珍稀濒危野生动植物资源野外监测体系，推进候鸟、草食动物、大型猫科动物及其栖息地保护工程。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生态质量状况监测评估。县域重点生态功能区、生态文明示范创建区遥感监测评估，自然保护地生态环境保护成效评估。全省及生态保护红线生态质量监测评价。</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本项目不涉及生态工程</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专栏7  环境风险防范重点工程</w:t>
                  </w:r>
                </w:p>
              </w:tc>
              <w:tc>
                <w:tcPr>
                  <w:tcW w:w="3144" w:type="dxa"/>
                  <w:noWrap w:val="0"/>
                  <w:vAlign w:val="center"/>
                </w:tcPr>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固废处理利用技术攻关工程。（1）垃圾焚烧飞灰水洗脱氯预处理项目，单个处理规模为3万吨/年。（2）钢铁企业窑炉协同处置固体废物工程。（3）城市矿产无污染循环利用项目，家电拆解年处理能力新增1千万台套。</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应急基础保障工程。（1）区域级环境应急物资储备库建设工程。（2）应急装备、车辆填平补齐工程。</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城市放射性废物库废旧放射源清源和库房提质改造工程。（1）开展放射性废源清源转运，清理枚数预计2100枚放射源。（2）对湖南省城市放射性废物库一、二号库坑底及库房按新要求进行提质改造。</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资源循环利用项目。（1）园区循环化改造。（2）国家级大宗固废综合利用基地建设。</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生活垃圾处理项目。（1）县以上生活垃圾焚烧发电设施建设项目。（2）生活垃圾分类前端项目。（3）县以上厨余垃圾处理设施建设项目。</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bCs/>
                      <w:sz w:val="21"/>
                      <w:szCs w:val="21"/>
                      <w:u w:val="none"/>
                      <w:lang w:val="en-US" w:eastAsia="zh-CN"/>
                    </w:rPr>
                  </w:pP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cs="宋体"/>
                      <w:bCs/>
                      <w:sz w:val="21"/>
                      <w:szCs w:val="21"/>
                      <w:lang w:val="en-US" w:eastAsia="zh-CN"/>
                    </w:rPr>
                    <w:t>不涉及前款工程</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bl>
          <w:p>
            <w:pPr>
              <w:pStyle w:val="74"/>
              <w:keepNext w:val="0"/>
              <w:keepLines w:val="0"/>
              <w:suppressLineNumbers w:val="0"/>
              <w:spacing w:beforeAutospacing="0" w:afterAutospacing="0"/>
              <w:ind w:left="0" w:firstLine="422"/>
              <w:rPr>
                <w:rFonts w:hint="eastAsia" w:ascii="宋体" w:hAnsi="宋体" w:cs="宋体"/>
                <w:b/>
                <w:sz w:val="24"/>
                <w:szCs w:val="24"/>
                <w:u w:val="none"/>
                <w:lang w:val="en-US" w:eastAsia="zh-CN"/>
              </w:rPr>
            </w:pPr>
          </w:p>
          <w:p>
            <w:pPr>
              <w:pStyle w:val="74"/>
              <w:keepNext w:val="0"/>
              <w:keepLines w:val="0"/>
              <w:suppressLineNumbers w:val="0"/>
              <w:spacing w:beforeAutospacing="0" w:afterAutospacing="0"/>
              <w:ind w:left="0" w:firstLine="422"/>
              <w:rPr>
                <w:rFonts w:hint="eastAsia" w:ascii="宋体" w:hAnsi="宋体" w:eastAsia="宋体" w:cs="宋体"/>
                <w:b/>
                <w:sz w:val="24"/>
                <w:szCs w:val="24"/>
                <w:u w:val="none"/>
              </w:rPr>
            </w:pPr>
            <w:r>
              <w:rPr>
                <w:rFonts w:hint="eastAsia" w:ascii="宋体" w:hAnsi="宋体" w:cs="宋体"/>
                <w:b/>
                <w:sz w:val="24"/>
                <w:szCs w:val="24"/>
                <w:u w:val="none"/>
                <w:lang w:val="en-US" w:eastAsia="zh-CN"/>
              </w:rPr>
              <w:t>表1-4</w:t>
            </w:r>
            <w:r>
              <w:rPr>
                <w:rFonts w:hint="eastAsia" w:ascii="宋体" w:hAnsi="宋体" w:eastAsia="宋体" w:cs="宋体"/>
                <w:b/>
                <w:sz w:val="24"/>
                <w:szCs w:val="24"/>
                <w:u w:val="none"/>
              </w:rPr>
              <w:t>与《</w:t>
            </w:r>
            <w:r>
              <w:rPr>
                <w:rFonts w:hint="eastAsia" w:ascii="宋体" w:hAnsi="宋体" w:cs="宋体"/>
                <w:b/>
                <w:sz w:val="24"/>
                <w:szCs w:val="24"/>
                <w:u w:val="none"/>
                <w:lang w:val="en-US" w:eastAsia="zh-CN"/>
              </w:rPr>
              <w:t>衡阳市</w:t>
            </w:r>
            <w:r>
              <w:rPr>
                <w:rFonts w:hint="eastAsia" w:ascii="宋体" w:hAnsi="宋体" w:eastAsia="宋体" w:cs="宋体"/>
                <w:b/>
                <w:sz w:val="24"/>
                <w:szCs w:val="24"/>
                <w:u w:val="none"/>
              </w:rPr>
              <w:t>“十四五”</w:t>
            </w:r>
            <w:r>
              <w:rPr>
                <w:rFonts w:hint="eastAsia" w:ascii="宋体" w:hAnsi="宋体" w:cs="宋体"/>
                <w:b/>
                <w:sz w:val="24"/>
                <w:szCs w:val="24"/>
                <w:u w:val="none"/>
                <w:lang w:val="en-US" w:eastAsia="zh-CN"/>
              </w:rPr>
              <w:t>空气质量改善</w:t>
            </w:r>
            <w:r>
              <w:rPr>
                <w:rFonts w:hint="eastAsia" w:ascii="宋体" w:hAnsi="宋体" w:eastAsia="宋体" w:cs="宋体"/>
                <w:b/>
                <w:sz w:val="24"/>
                <w:szCs w:val="24"/>
                <w:u w:val="none"/>
              </w:rPr>
              <w:t>规划》的符合性分析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636"/>
              <w:gridCol w:w="3144"/>
              <w:gridCol w:w="1760"/>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6" w:type="dxa"/>
                  <w:gridSpan w:val="3"/>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规划要求</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本项目情况</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相符分析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restart"/>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重点任务和措施</w:t>
                  </w: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优化产业结构</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（一）落后产能淘汰压减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（二）传统产业绿色转型</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（三）产业集群和园区升级改造</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（四）产业布局优化调整</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w:t>
                  </w:r>
                  <w:r>
                    <w:rPr>
                      <w:rFonts w:hint="eastAsia" w:ascii="宋体" w:hAnsi="宋体" w:cs="宋体"/>
                      <w:bCs/>
                      <w:sz w:val="21"/>
                      <w:szCs w:val="21"/>
                      <w:lang w:val="en-US" w:eastAsia="zh-CN"/>
                    </w:rPr>
                    <w:t>项目所属行业为</w:t>
                  </w:r>
                  <w:r>
                    <w:rPr>
                      <w:rFonts w:hint="eastAsia" w:ascii="宋体" w:hAnsi="宋体" w:eastAsia="宋体" w:cs="宋体"/>
                      <w:bCs/>
                      <w:sz w:val="21"/>
                      <w:szCs w:val="21"/>
                    </w:rPr>
                    <w:t>电力、热力生产和供应业 91 热力生产和供应工程（包括建设单位自建自用的供热工程）</w:t>
                  </w:r>
                  <w:r>
                    <w:rPr>
                      <w:rFonts w:hint="eastAsia" w:ascii="宋体" w:hAnsi="宋体" w:eastAsia="宋体" w:cs="宋体"/>
                      <w:bCs/>
                      <w:sz w:val="21"/>
                      <w:szCs w:val="21"/>
                      <w:u w:val="none"/>
                    </w:rPr>
                    <w:t>，项目的建设不属于《产业结构调整指导目录（2019年本）》中“限制类”或“淘汰类”项目，视为“允许类”；同时项目建设不属于《限制用地项目目录（2012年本）》、《禁止用地项目目录（2012年本）》中“限制类”和“淘汰类”产业。项目建设符合国家产业政策。</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优化能源结构，加快清洁能源低碳高效发展</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（一）推进能源结构优化，大力发展清洁能源</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（二）严格控制煤炭消费总量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（三）推进能源布局优化</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（四）实施终端能源清洁化替代</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本项目使用</w:t>
                  </w:r>
                  <w:r>
                    <w:rPr>
                      <w:rFonts w:hint="eastAsia" w:ascii="宋体" w:hAnsi="宋体" w:cs="宋体"/>
                      <w:bCs/>
                      <w:sz w:val="21"/>
                      <w:szCs w:val="21"/>
                      <w:u w:val="none"/>
                      <w:lang w:val="en-US" w:eastAsia="zh-CN"/>
                    </w:rPr>
                    <w:t>生物质为燃料</w:t>
                  </w:r>
                  <w:r>
                    <w:rPr>
                      <w:rFonts w:hint="eastAsia" w:ascii="宋体" w:hAnsi="宋体" w:eastAsia="宋体" w:cs="宋体"/>
                      <w:bCs/>
                      <w:sz w:val="21"/>
                      <w:szCs w:val="21"/>
                      <w:u w:val="none"/>
                    </w:rPr>
                    <w:t>，不涉及高耗能工艺，不使用煤炭。</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优化交通结构，大力发展绿色运输</w:t>
                  </w:r>
                </w:p>
              </w:tc>
              <w:tc>
                <w:tcPr>
                  <w:tcW w:w="3144" w:type="dxa"/>
                  <w:noWrap w:val="0"/>
                  <w:vAlign w:val="center"/>
                </w:tcPr>
                <w:p>
                  <w:pPr>
                    <w:keepNext w:val="0"/>
                    <w:keepLines w:val="0"/>
                    <w:numPr>
                      <w:ilvl w:val="0"/>
                      <w:numId w:val="1"/>
                    </w:numPr>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优化调整货物运输结构</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（二）提升机动车船绿色低碳水平</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（三）加强车油联合管控，全面保障油品质量</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（四）强化非道路移动源综合治理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（五）推进重点行业污染深度治理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（六）推进大气氨污染防控</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本项目临近</w:t>
                  </w:r>
                  <w:r>
                    <w:rPr>
                      <w:rFonts w:hint="eastAsia" w:ascii="宋体" w:hAnsi="宋体" w:cs="宋体"/>
                      <w:bCs/>
                      <w:sz w:val="21"/>
                      <w:szCs w:val="21"/>
                      <w:u w:val="none"/>
                      <w:lang w:val="en-US" w:eastAsia="zh-CN"/>
                    </w:rPr>
                    <w:t>英南大道</w:t>
                  </w:r>
                  <w:r>
                    <w:rPr>
                      <w:rFonts w:hint="eastAsia" w:ascii="宋体" w:hAnsi="宋体" w:eastAsia="宋体" w:cs="宋体"/>
                      <w:bCs/>
                      <w:sz w:val="21"/>
                      <w:szCs w:val="21"/>
                      <w:u w:val="none"/>
                    </w:rPr>
                    <w:t>，运输便利，本项目不属于重点行业，不产生大气氨污染物</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vMerge w:val="continue"/>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p>
              </w:tc>
              <w:tc>
                <w:tcPr>
                  <w:tcW w:w="576"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深化系统治污，着力解决人民群众关切的突出环境问题</w:t>
                  </w:r>
                </w:p>
              </w:tc>
              <w:tc>
                <w:tcPr>
                  <w:tcW w:w="3144" w:type="dxa"/>
                  <w:noWrap w:val="0"/>
                  <w:vAlign w:val="center"/>
                </w:tcPr>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（一）深化扬尘污染治理</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（二）推进露天矿山综合整治</w:t>
                  </w:r>
                </w:p>
                <w:p>
                  <w:pPr>
                    <w:keepNext w:val="0"/>
                    <w:keepLines w:val="0"/>
                    <w:suppressLineNumbers w:val="0"/>
                    <w:wordWrap w:val="0"/>
                    <w:spacing w:before="0" w:beforeAutospacing="0" w:after="0" w:afterAutospacing="0"/>
                    <w:ind w:left="0" w:right="0"/>
                    <w:jc w:val="left"/>
                    <w:rPr>
                      <w:rFonts w:hint="eastAsia" w:ascii="宋体" w:hAnsi="宋体" w:eastAsia="宋体" w:cs="宋体"/>
                      <w:bCs/>
                      <w:sz w:val="21"/>
                      <w:szCs w:val="21"/>
                      <w:u w:val="none"/>
                    </w:rPr>
                  </w:pPr>
                  <w:r>
                    <w:rPr>
                      <w:rFonts w:hint="eastAsia" w:ascii="宋体" w:hAnsi="宋体" w:eastAsia="宋体" w:cs="宋体"/>
                      <w:bCs/>
                      <w:sz w:val="21"/>
                      <w:szCs w:val="21"/>
                      <w:u w:val="none"/>
                    </w:rPr>
                    <w:t>（三）加强秸秆综合利用和禁烧</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（四）开展餐饮油烟，恶臭异味专项整治</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（五）加强消耗臭氧层物质和氢氟碳化物管理</w:t>
                  </w:r>
                </w:p>
                <w:p>
                  <w:pPr>
                    <w:keepNext w:val="0"/>
                    <w:keepLines w:val="0"/>
                    <w:suppressLineNumbers w:val="0"/>
                    <w:wordWrap w:val="0"/>
                    <w:spacing w:before="0" w:beforeAutospacing="0" w:after="0" w:afterAutospacing="0"/>
                    <w:ind w:left="0" w:right="0"/>
                    <w:rPr>
                      <w:rFonts w:hint="eastAsia" w:ascii="宋体" w:hAnsi="宋体" w:eastAsia="宋体" w:cs="宋体"/>
                      <w:bCs/>
                      <w:sz w:val="21"/>
                      <w:szCs w:val="21"/>
                      <w:u w:val="none"/>
                    </w:rPr>
                  </w:pPr>
                  <w:r>
                    <w:rPr>
                      <w:rFonts w:hint="eastAsia" w:ascii="宋体" w:hAnsi="宋体" w:eastAsia="宋体" w:cs="宋体"/>
                      <w:bCs/>
                      <w:sz w:val="21"/>
                      <w:szCs w:val="21"/>
                      <w:u w:val="none"/>
                    </w:rPr>
                    <w:t>（六）强化有毒气体排放管控</w:t>
                  </w:r>
                </w:p>
              </w:tc>
              <w:tc>
                <w:tcPr>
                  <w:tcW w:w="1760"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本项目不涉及扬尘、秸秆焚烧、矿山、食堂油烟、消耗臭氧层物质、和有毒气体排放</w:t>
                  </w:r>
                </w:p>
              </w:tc>
              <w:tc>
                <w:tcPr>
                  <w:tcW w:w="635"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s="宋体"/>
                      <w:bCs/>
                      <w:sz w:val="21"/>
                      <w:szCs w:val="21"/>
                      <w:u w:val="none"/>
                    </w:rPr>
                  </w:pPr>
                  <w:r>
                    <w:rPr>
                      <w:rFonts w:hint="eastAsia" w:ascii="宋体" w:hAnsi="宋体" w:eastAsia="宋体" w:cs="宋体"/>
                      <w:bCs/>
                      <w:sz w:val="21"/>
                      <w:szCs w:val="21"/>
                      <w:u w:val="none"/>
                    </w:rPr>
                    <w:t>符合</w:t>
                  </w:r>
                </w:p>
              </w:tc>
            </w:tr>
          </w:tbl>
          <w:p>
            <w:pPr>
              <w:pStyle w:val="75"/>
              <w:keepNext w:val="0"/>
              <w:keepLines w:val="0"/>
              <w:widowControl/>
              <w:suppressLineNumbers w:val="0"/>
              <w:spacing w:before="0" w:beforeAutospacing="0" w:after="0" w:afterAutospacing="0"/>
              <w:ind w:left="0" w:right="0"/>
              <w:rPr>
                <w:rFonts w:hint="eastAsia" w:ascii="宋体" w:hAnsi="宋体" w:eastAsia="宋体" w:cs="宋体"/>
                <w:color w:val="auto"/>
                <w:sz w:val="24"/>
                <w:szCs w:val="24"/>
                <w:u w:val="single"/>
              </w:rPr>
            </w:pPr>
          </w:p>
          <w:p>
            <w:pPr>
              <w:pStyle w:val="57"/>
              <w:ind w:firstLine="480"/>
            </w:pPr>
          </w:p>
        </w:tc>
      </w:tr>
    </w:tbl>
    <w:p>
      <w:pPr>
        <w:spacing w:line="360" w:lineRule="auto"/>
        <w:rPr>
          <w:rFonts w:ascii="Times New Roman" w:hAnsi="Times New Roman"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Times New Roman" w:hAnsi="Times New Roman" w:eastAsia="黑体"/>
          <w:snapToGrid w:val="0"/>
          <w:sz w:val="30"/>
          <w:szCs w:val="30"/>
        </w:rPr>
      </w:pPr>
      <w:bookmarkStart w:id="7" w:name="_Toc3604"/>
      <w:bookmarkStart w:id="8" w:name="_Toc15888"/>
      <w:bookmarkStart w:id="9" w:name="_Toc11153"/>
      <w:r>
        <w:rPr>
          <w:rFonts w:ascii="Times New Roman" w:hAnsi="Times New Roman" w:eastAsia="黑体"/>
          <w:snapToGrid w:val="0"/>
          <w:sz w:val="30"/>
          <w:szCs w:val="30"/>
        </w:rPr>
        <w:t>二、建设项目工程分析</w:t>
      </w:r>
      <w:bookmarkEnd w:id="7"/>
      <w:bookmarkEnd w:id="8"/>
      <w:bookmarkEnd w:id="9"/>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 w:val="21"/>
                <w:szCs w:val="21"/>
              </w:rPr>
            </w:pPr>
            <w:r>
              <w:rPr>
                <w:rFonts w:ascii="Times New Roman" w:hAnsi="Times New Roman"/>
                <w:b/>
                <w:bCs/>
                <w:szCs w:val="24"/>
              </w:rPr>
              <w:t>建设内容</w:t>
            </w:r>
          </w:p>
        </w:tc>
        <w:tc>
          <w:tcPr>
            <w:tcW w:w="8556" w:type="dxa"/>
            <w:tcBorders>
              <w:tl2br w:val="nil"/>
              <w:tr2bl w:val="nil"/>
            </w:tcBorders>
          </w:tcPr>
          <w:p>
            <w:pPr>
              <w:pStyle w:val="66"/>
              <w:ind w:firstLine="482"/>
              <w:rPr>
                <w:bCs/>
              </w:rPr>
            </w:pPr>
            <w:r>
              <w:rPr>
                <w:rFonts w:hint="eastAsia"/>
                <w:b/>
              </w:rPr>
              <w:t>1、项目由来</w:t>
            </w:r>
          </w:p>
          <w:p>
            <w:pPr>
              <w:pStyle w:val="66"/>
              <w:ind w:firstLine="480"/>
              <w:rPr>
                <w:rFonts w:hint="eastAsia" w:ascii="Times New Roman" w:hAnsi="Times New Roman" w:cs="Times New Roman"/>
                <w:bCs/>
                <w:lang w:val="en-US" w:eastAsia="zh-CN"/>
              </w:rPr>
            </w:pPr>
            <w:r>
              <w:rPr>
                <w:rFonts w:hint="eastAsia" w:ascii="Times New Roman" w:hAnsi="Times New Roman" w:cs="Times New Roman"/>
                <w:bCs/>
                <w:lang w:val="en-US" w:eastAsia="zh-CN"/>
              </w:rPr>
              <w:t>衡阳县中医医院于2018年，将位于衡阳县西渡镇南正街124号的衡阳县中医医院搬迁至衡阳县西渡镇英南村。项目总用地面积为</w:t>
            </w:r>
            <w:r>
              <w:rPr>
                <w:rFonts w:hint="default" w:ascii="Times New Roman" w:hAnsi="Times New Roman" w:cs="Times New Roman"/>
                <w:bCs/>
                <w:lang w:val="en-US" w:eastAsia="zh-CN"/>
              </w:rPr>
              <w:t>93297.7m2</w:t>
            </w:r>
            <w:r>
              <w:rPr>
                <w:rFonts w:hint="eastAsia" w:ascii="Times New Roman" w:hAnsi="Times New Roman" w:cs="Times New Roman"/>
                <w:bCs/>
                <w:lang w:val="en-US" w:eastAsia="zh-CN"/>
              </w:rPr>
              <w:t>，总建筑面积为</w:t>
            </w:r>
            <w:r>
              <w:rPr>
                <w:rFonts w:hint="default" w:ascii="Times New Roman" w:hAnsi="Times New Roman" w:cs="Times New Roman"/>
                <w:bCs/>
                <w:lang w:val="en-US" w:eastAsia="zh-CN"/>
              </w:rPr>
              <w:t>118955m2</w:t>
            </w:r>
            <w:r>
              <w:rPr>
                <w:rFonts w:hint="eastAsia" w:ascii="Times New Roman" w:hAnsi="Times New Roman" w:cs="Times New Roman"/>
                <w:bCs/>
                <w:lang w:val="en-US" w:eastAsia="zh-CN"/>
              </w:rPr>
              <w:t>分两期建设，一起工程已经完成，建设规模为设置税床</w:t>
            </w:r>
            <w:r>
              <w:rPr>
                <w:rFonts w:hint="default" w:ascii="Times New Roman" w:hAnsi="Times New Roman" w:cs="Times New Roman"/>
                <w:bCs/>
                <w:lang w:val="en-US" w:eastAsia="zh-CN"/>
              </w:rPr>
              <w:t>800</w:t>
            </w:r>
            <w:r>
              <w:rPr>
                <w:rFonts w:hint="eastAsia" w:ascii="Times New Roman" w:hAnsi="Times New Roman" w:cs="Times New Roman"/>
                <w:bCs/>
                <w:lang w:val="en-US" w:eastAsia="zh-CN"/>
              </w:rPr>
              <w:t>张，并设有内科、外科、妇外科、针灸科、肛肠科、急诊科、中西药剂科、检验科、特检科、放射科等，不设置传染科。建设内容包括新建医疗综合楼及配套的公用工程，辅助工程和环保工程。</w:t>
            </w:r>
          </w:p>
          <w:p>
            <w:pPr>
              <w:pStyle w:val="66"/>
              <w:ind w:firstLine="480"/>
              <w:rPr>
                <w:rFonts w:hint="default"/>
                <w:bCs/>
                <w:u w:val="single"/>
                <w:lang w:val="en-US"/>
              </w:rPr>
            </w:pPr>
            <w:r>
              <w:rPr>
                <w:rFonts w:hint="eastAsia" w:ascii="Times New Roman" w:hAnsi="Times New Roman" w:cs="Times New Roman"/>
                <w:bCs/>
                <w:u w:val="single"/>
                <w:lang w:val="en-US" w:eastAsia="zh-CN"/>
              </w:rPr>
              <w:t>其中现有的4台1.4MW天然气锅炉</w:t>
            </w:r>
            <w:r>
              <w:rPr>
                <w:rFonts w:hint="eastAsia" w:cs="Times New Roman"/>
                <w:bCs/>
                <w:u w:val="single"/>
                <w:lang w:val="en-US" w:eastAsia="zh-CN"/>
              </w:rPr>
              <w:t>对医院进行供暖、一套空气源热泵热水机组供热水</w:t>
            </w:r>
            <w:r>
              <w:rPr>
                <w:rFonts w:hint="eastAsia" w:ascii="Times New Roman" w:hAnsi="Times New Roman" w:cs="Times New Roman"/>
                <w:bCs/>
                <w:u w:val="single"/>
                <w:lang w:val="en-US" w:eastAsia="zh-CN"/>
              </w:rPr>
              <w:t>，但</w:t>
            </w:r>
            <w:r>
              <w:rPr>
                <w:rFonts w:hint="eastAsia" w:cs="Times New Roman"/>
                <w:bCs/>
                <w:u w:val="single"/>
                <w:lang w:val="en-US" w:eastAsia="zh-CN"/>
              </w:rPr>
              <w:t>在使用过程中，尤其到冬季或极端天气情况下，</w:t>
            </w:r>
            <w:r>
              <w:rPr>
                <w:rFonts w:hint="eastAsia" w:ascii="Times New Roman" w:hAnsi="Times New Roman" w:cs="Times New Roman"/>
                <w:bCs/>
                <w:u w:val="single"/>
                <w:lang w:val="en-US" w:eastAsia="zh-CN"/>
              </w:rPr>
              <w:t>天然气锅炉存在供气不足和气压不稳定的现象，</w:t>
            </w:r>
            <w:r>
              <w:rPr>
                <w:rFonts w:hint="eastAsia" w:cs="Times New Roman"/>
                <w:bCs/>
                <w:u w:val="single"/>
                <w:lang w:val="en-US" w:eastAsia="zh-CN"/>
              </w:rPr>
              <w:t>由于使用较频繁其设备也经常需要进行维护和检修，导致医院供暖、供热经常跟不上需求，</w:t>
            </w:r>
            <w:r>
              <w:rPr>
                <w:rFonts w:hint="eastAsia" w:ascii="Times New Roman" w:hAnsi="Times New Roman" w:cs="Times New Roman"/>
                <w:bCs/>
                <w:u w:val="single"/>
                <w:lang w:val="en-US" w:eastAsia="zh-CN"/>
              </w:rPr>
              <w:t>已经影响医院正常运行</w:t>
            </w:r>
            <w:r>
              <w:rPr>
                <w:rFonts w:hint="eastAsia" w:cs="Times New Roman"/>
                <w:bCs/>
                <w:u w:val="single"/>
                <w:lang w:val="en-US" w:eastAsia="zh-CN"/>
              </w:rPr>
              <w:t>，空气源热泵热水机组用电量消耗巨大，全年使用空气源机组，不利于节约能耗，且空气源热泵有较大噪声产生</w:t>
            </w:r>
            <w:r>
              <w:rPr>
                <w:rFonts w:hint="eastAsia" w:ascii="Times New Roman" w:hAnsi="Times New Roman" w:cs="Times New Roman"/>
                <w:bCs/>
                <w:u w:val="single"/>
                <w:lang w:val="en-US" w:eastAsia="zh-CN"/>
              </w:rPr>
              <w:t>，</w:t>
            </w:r>
            <w:r>
              <w:rPr>
                <w:rFonts w:hint="eastAsia" w:cs="Times New Roman"/>
                <w:bCs/>
                <w:u w:val="single"/>
                <w:lang w:val="en-US" w:eastAsia="zh-CN"/>
              </w:rPr>
              <w:t>不利于病人休养，</w:t>
            </w:r>
            <w:r>
              <w:rPr>
                <w:rFonts w:hint="eastAsia" w:ascii="Times New Roman" w:hAnsi="Times New Roman" w:cs="Times New Roman"/>
                <w:bCs/>
                <w:u w:val="single"/>
                <w:lang w:val="en-US" w:eastAsia="zh-CN"/>
              </w:rPr>
              <w:t>因此根据实际需要，医院需要增加2台</w:t>
            </w:r>
            <w:r>
              <w:rPr>
                <w:rFonts w:hint="eastAsia" w:cs="Times New Roman"/>
                <w:bCs/>
                <w:u w:val="single"/>
                <w:lang w:val="en-US" w:eastAsia="zh-CN"/>
              </w:rPr>
              <w:t>1.4</w:t>
            </w:r>
            <w:r>
              <w:rPr>
                <w:rFonts w:hint="eastAsia" w:ascii="Times New Roman" w:hAnsi="Times New Roman" w:cs="Times New Roman"/>
                <w:bCs/>
                <w:u w:val="single"/>
                <w:lang w:val="en-US" w:eastAsia="zh-CN"/>
              </w:rPr>
              <w:t>MW生物质热水机组进行应急备</w:t>
            </w:r>
            <w:r>
              <w:rPr>
                <w:rFonts w:hint="eastAsia" w:ascii="Times New Roman" w:hAnsi="Times New Roman" w:cs="Times New Roman"/>
                <w:bCs/>
                <w:color w:val="auto"/>
                <w:u w:val="single"/>
                <w:lang w:val="en-US" w:eastAsia="zh-CN"/>
              </w:rPr>
              <w:t>用，</w:t>
            </w:r>
            <w:r>
              <w:rPr>
                <w:rFonts w:hint="eastAsia" w:cs="Times New Roman"/>
                <w:bCs/>
                <w:color w:val="auto"/>
                <w:u w:val="single"/>
                <w:lang w:val="en-US" w:eastAsia="zh-CN"/>
              </w:rPr>
              <w:t>全年备用启用时间约为800小时</w:t>
            </w:r>
            <w:r>
              <w:rPr>
                <w:rFonts w:hint="eastAsia" w:ascii="Times New Roman" w:hAnsi="Times New Roman" w:cs="Times New Roman"/>
                <w:bCs/>
                <w:color w:val="auto"/>
                <w:u w:val="single"/>
                <w:lang w:val="en-US" w:eastAsia="zh-CN"/>
              </w:rPr>
              <w:t>，</w:t>
            </w:r>
            <w:r>
              <w:rPr>
                <w:rFonts w:hint="eastAsia" w:ascii="Times New Roman" w:hAnsi="Times New Roman" w:cs="Times New Roman"/>
                <w:bCs/>
                <w:u w:val="single"/>
                <w:lang w:val="en-US" w:eastAsia="zh-CN"/>
              </w:rPr>
              <w:t>天然气</w:t>
            </w:r>
            <w:r>
              <w:rPr>
                <w:rFonts w:hint="eastAsia" w:cs="Times New Roman"/>
                <w:bCs/>
                <w:u w:val="single"/>
                <w:lang w:val="en-US" w:eastAsia="zh-CN"/>
              </w:rPr>
              <w:t>锅炉在供气不足或者停炉检修期间</w:t>
            </w:r>
            <w:r>
              <w:rPr>
                <w:rFonts w:hint="eastAsia" w:ascii="Times New Roman" w:hAnsi="Times New Roman" w:cs="Times New Roman"/>
                <w:bCs/>
                <w:u w:val="single"/>
                <w:lang w:val="en-US" w:eastAsia="zh-CN"/>
              </w:rPr>
              <w:t>，使用</w:t>
            </w:r>
            <w:r>
              <w:rPr>
                <w:rFonts w:hint="eastAsia" w:cs="Times New Roman"/>
                <w:bCs/>
                <w:u w:val="single"/>
                <w:lang w:val="en-US" w:eastAsia="zh-CN"/>
              </w:rPr>
              <w:t>备用</w:t>
            </w:r>
            <w:r>
              <w:rPr>
                <w:rFonts w:hint="eastAsia" w:ascii="Times New Roman" w:hAnsi="Times New Roman" w:cs="Times New Roman"/>
                <w:bCs/>
                <w:u w:val="single"/>
                <w:lang w:val="en-US" w:eastAsia="zh-CN"/>
              </w:rPr>
              <w:t>生物质热水机组供热</w:t>
            </w:r>
            <w:r>
              <w:rPr>
                <w:rFonts w:hint="eastAsia" w:cs="Times New Roman"/>
                <w:bCs/>
                <w:u w:val="single"/>
                <w:lang w:val="en-US" w:eastAsia="zh-CN"/>
              </w:rPr>
              <w:t>、供暖</w:t>
            </w:r>
            <w:r>
              <w:rPr>
                <w:rFonts w:hint="eastAsia" w:ascii="Times New Roman" w:hAnsi="Times New Roman" w:cs="Times New Roman"/>
                <w:bCs/>
                <w:u w:val="single"/>
                <w:lang w:val="en-US" w:eastAsia="zh-CN"/>
              </w:rPr>
              <w:t>。</w:t>
            </w:r>
          </w:p>
          <w:p>
            <w:pPr>
              <w:pStyle w:val="66"/>
              <w:ind w:firstLine="480"/>
              <w:rPr>
                <w:bCs/>
              </w:rPr>
            </w:pPr>
            <w:r>
              <w:rPr>
                <w:rFonts w:hint="eastAsia"/>
                <w:bCs/>
              </w:rPr>
              <w:t>对照《中华人民共和国环境影响评价法》、《建设项目环境保护管理条例》及《建设项目环境影响评价分类管理名录（2021年版）》等的相关规定，生态环境部《环办环评函〔2021〕264号》关于生物质锅炉等项目环评类别判定事宜的复函</w:t>
            </w:r>
            <w:r>
              <w:rPr>
                <w:rFonts w:hint="eastAsia"/>
                <w:bCs/>
                <w:lang w:val="en-US" w:eastAsia="zh-CN"/>
              </w:rPr>
              <w:t>文件</w:t>
            </w:r>
            <w:r>
              <w:rPr>
                <w:rFonts w:hint="eastAsia"/>
                <w:bCs/>
                <w:lang w:eastAsia="zh-CN"/>
              </w:rPr>
              <w:t>，</w:t>
            </w:r>
            <w:r>
              <w:rPr>
                <w:rFonts w:hint="eastAsia"/>
                <w:bCs/>
              </w:rPr>
              <w:t>本项目项目所属行业为电力、热力生产和供应业 91 热力生产和供应工程（包括建设单位自建自用的供热工程）需编制环境影响报告表。为此，</w:t>
            </w:r>
            <w:r>
              <w:rPr>
                <w:rFonts w:hint="eastAsia"/>
              </w:rPr>
              <w:t>衡阳县</w:t>
            </w:r>
            <w:r>
              <w:rPr>
                <w:rFonts w:hint="eastAsia"/>
                <w:lang w:val="en-US" w:eastAsia="zh-CN"/>
              </w:rPr>
              <w:t>中医医院</w:t>
            </w:r>
            <w:r>
              <w:rPr>
                <w:rFonts w:hint="eastAsia"/>
                <w:bCs/>
              </w:rPr>
              <w:t>委托</w:t>
            </w:r>
            <w:r>
              <w:rPr>
                <w:rFonts w:hint="eastAsia" w:ascii="宋体" w:hAnsi="宋体" w:eastAsia="宋体" w:cs="宋体"/>
                <w:sz w:val="24"/>
                <w:szCs w:val="24"/>
              </w:rPr>
              <w:t>湖南百恒环保科技有限公司</w:t>
            </w:r>
            <w:r>
              <w:rPr>
                <w:rFonts w:hint="eastAsia"/>
                <w:bCs/>
              </w:rPr>
              <w:t>（以下简称我公司）承担该项目的环境影响评价工作，在接受委托后，我公司组织技术人员进行实地踏勘和调研，收集和核实了有关材料，按照国家对建设项目环境影响评价的有关规定和有关环保政策、技术规范，编制了该项目的环境影响报告表，提交给建设单位上报主管部门审批。</w:t>
            </w:r>
          </w:p>
          <w:p>
            <w:pPr>
              <w:pStyle w:val="66"/>
              <w:ind w:firstLine="482"/>
              <w:rPr>
                <w:b/>
              </w:rPr>
            </w:pPr>
            <w:r>
              <w:rPr>
                <w:b/>
              </w:rPr>
              <w:t>2</w:t>
            </w:r>
            <w:r>
              <w:rPr>
                <w:rFonts w:hint="eastAsia"/>
                <w:b/>
              </w:rPr>
              <w:t>、项目概况</w:t>
            </w:r>
          </w:p>
          <w:p>
            <w:pPr>
              <w:pStyle w:val="66"/>
              <w:ind w:firstLine="480"/>
              <w:rPr>
                <w:bCs/>
              </w:rPr>
            </w:pPr>
            <w:r>
              <w:rPr>
                <w:rFonts w:hint="eastAsia"/>
                <w:bCs/>
              </w:rPr>
              <w:t>项目名称：</w:t>
            </w:r>
            <w:r>
              <w:rPr>
                <w:rFonts w:hint="eastAsia"/>
                <w:lang w:eastAsia="zh-CN"/>
              </w:rPr>
              <w:t xml:space="preserve">衡阳县中医医院新增备用环保型生物质热水机组项目 </w:t>
            </w:r>
            <w:r>
              <w:rPr>
                <w:rFonts w:hint="eastAsia"/>
                <w:bCs/>
              </w:rPr>
              <w:t>；</w:t>
            </w:r>
          </w:p>
          <w:p>
            <w:pPr>
              <w:pStyle w:val="66"/>
              <w:ind w:firstLine="480"/>
              <w:rPr>
                <w:bCs/>
                <w:u w:val="none"/>
              </w:rPr>
            </w:pPr>
            <w:r>
              <w:rPr>
                <w:rFonts w:hint="eastAsia"/>
                <w:bCs/>
                <w:u w:val="none"/>
              </w:rPr>
              <w:t>建设性质：</w:t>
            </w:r>
            <w:r>
              <w:rPr>
                <w:rFonts w:hint="eastAsia"/>
                <w:bCs/>
                <w:u w:val="none"/>
                <w:lang w:val="en-US" w:eastAsia="zh-CN"/>
              </w:rPr>
              <w:t>扩建</w:t>
            </w:r>
            <w:r>
              <w:rPr>
                <w:rFonts w:hint="eastAsia"/>
                <w:bCs/>
                <w:u w:val="none"/>
              </w:rPr>
              <w:t>；</w:t>
            </w:r>
          </w:p>
          <w:p>
            <w:pPr>
              <w:pStyle w:val="66"/>
              <w:ind w:firstLine="480"/>
              <w:rPr>
                <w:bCs/>
              </w:rPr>
            </w:pPr>
            <w:r>
              <w:rPr>
                <w:rFonts w:hint="eastAsia"/>
                <w:bCs/>
              </w:rPr>
              <w:t>建设地点：</w:t>
            </w:r>
            <w:r>
              <w:rPr>
                <w:rFonts w:hint="eastAsia"/>
                <w:lang w:eastAsia="zh-CN"/>
              </w:rPr>
              <w:t>衡阳县西渡镇英南村</w:t>
            </w:r>
            <w:r>
              <w:rPr>
                <w:rFonts w:hint="eastAsia"/>
                <w:bCs/>
              </w:rPr>
              <w:t>；</w:t>
            </w:r>
          </w:p>
          <w:p>
            <w:pPr>
              <w:pStyle w:val="66"/>
              <w:ind w:firstLine="480"/>
              <w:rPr>
                <w:bCs/>
              </w:rPr>
            </w:pPr>
            <w:r>
              <w:rPr>
                <w:rFonts w:hint="eastAsia"/>
                <w:bCs/>
              </w:rPr>
              <w:t>建设单位：</w:t>
            </w:r>
            <w:r>
              <w:rPr>
                <w:rFonts w:hint="eastAsia"/>
              </w:rPr>
              <w:t>衡阳县</w:t>
            </w:r>
            <w:r>
              <w:rPr>
                <w:rFonts w:hint="eastAsia"/>
                <w:lang w:val="en-US" w:eastAsia="zh-CN"/>
              </w:rPr>
              <w:t>中医医院</w:t>
            </w:r>
            <w:r>
              <w:rPr>
                <w:rFonts w:hint="eastAsia"/>
                <w:bCs/>
              </w:rPr>
              <w:t>；</w:t>
            </w:r>
          </w:p>
          <w:p>
            <w:pPr>
              <w:pStyle w:val="66"/>
              <w:ind w:firstLine="480"/>
              <w:rPr>
                <w:bCs/>
              </w:rPr>
            </w:pPr>
            <w:r>
              <w:rPr>
                <w:rFonts w:hint="eastAsia"/>
                <w:bCs/>
              </w:rPr>
              <w:t>总投资：</w:t>
            </w:r>
            <w:r>
              <w:rPr>
                <w:rFonts w:hint="eastAsia"/>
                <w:bCs/>
                <w:lang w:val="en-US" w:eastAsia="zh-CN"/>
              </w:rPr>
              <w:t>60</w:t>
            </w:r>
            <w:r>
              <w:rPr>
                <w:rFonts w:hint="eastAsia"/>
                <w:bCs/>
              </w:rPr>
              <w:t>万元；</w:t>
            </w:r>
          </w:p>
          <w:p>
            <w:pPr>
              <w:pStyle w:val="66"/>
              <w:ind w:firstLine="480"/>
              <w:rPr>
                <w:rFonts w:hint="default" w:eastAsia="宋体"/>
                <w:bCs/>
                <w:lang w:val="en-US" w:eastAsia="zh-CN"/>
              </w:rPr>
            </w:pPr>
            <w:r>
              <w:rPr>
                <w:rFonts w:hint="eastAsia"/>
                <w:bCs/>
              </w:rPr>
              <w:t>工作制度：本次拟建</w:t>
            </w:r>
            <w:r>
              <w:rPr>
                <w:rFonts w:hint="eastAsia"/>
                <w:bCs/>
                <w:lang w:val="en-US" w:eastAsia="zh-CN"/>
              </w:rPr>
              <w:t>项目为</w:t>
            </w:r>
            <w:r>
              <w:rPr>
                <w:rFonts w:hint="eastAsia"/>
                <w:bCs/>
              </w:rPr>
              <w:t>的备用</w:t>
            </w:r>
            <w:r>
              <w:rPr>
                <w:rFonts w:hint="eastAsia"/>
                <w:lang w:eastAsia="zh-CN"/>
              </w:rPr>
              <w:t>热水机组</w:t>
            </w:r>
            <w:r>
              <w:rPr>
                <w:rFonts w:hint="eastAsia"/>
                <w:bCs/>
              </w:rPr>
              <w:t>，</w:t>
            </w:r>
            <w:r>
              <w:rPr>
                <w:rFonts w:hint="eastAsia"/>
                <w:bCs/>
                <w:lang w:val="en-US" w:eastAsia="zh-CN"/>
              </w:rPr>
              <w:t>全年备用工作时间约800小时</w:t>
            </w:r>
            <w:r>
              <w:rPr>
                <w:rFonts w:hint="eastAsia" w:ascii="Times New Roman" w:hAnsi="Times New Roman" w:cs="Times New Roman"/>
                <w:bCs/>
                <w:lang w:val="en-US" w:eastAsia="zh-CN"/>
              </w:rPr>
              <w:t>，天然气</w:t>
            </w:r>
            <w:r>
              <w:rPr>
                <w:rFonts w:hint="eastAsia" w:cs="Times New Roman"/>
                <w:bCs/>
                <w:lang w:val="en-US" w:eastAsia="zh-CN"/>
              </w:rPr>
              <w:t>锅炉供气不足或停炉检修时</w:t>
            </w:r>
            <w:r>
              <w:rPr>
                <w:rFonts w:hint="eastAsia" w:ascii="Times New Roman" w:hAnsi="Times New Roman" w:cs="Times New Roman"/>
                <w:bCs/>
                <w:lang w:val="en-US" w:eastAsia="zh-CN"/>
              </w:rPr>
              <w:t>，使用</w:t>
            </w:r>
            <w:r>
              <w:rPr>
                <w:rFonts w:hint="eastAsia" w:cs="Times New Roman"/>
                <w:bCs/>
                <w:lang w:val="en-US" w:eastAsia="zh-CN"/>
              </w:rPr>
              <w:t>备用</w:t>
            </w:r>
            <w:r>
              <w:rPr>
                <w:rFonts w:hint="eastAsia" w:ascii="Times New Roman" w:hAnsi="Times New Roman" w:cs="Times New Roman"/>
                <w:bCs/>
                <w:lang w:val="en-US" w:eastAsia="zh-CN"/>
              </w:rPr>
              <w:t>生物质热水机组供热</w:t>
            </w:r>
            <w:r>
              <w:rPr>
                <w:rFonts w:hint="eastAsia" w:cs="Times New Roman"/>
                <w:bCs/>
                <w:lang w:val="en-US" w:eastAsia="zh-CN"/>
              </w:rPr>
              <w:t>、供暖</w:t>
            </w:r>
            <w:r>
              <w:rPr>
                <w:rFonts w:hint="eastAsia"/>
                <w:bCs/>
                <w:lang w:val="en-US" w:eastAsia="zh-CN"/>
              </w:rPr>
              <w:t>。</w:t>
            </w:r>
          </w:p>
          <w:p>
            <w:pPr>
              <w:pStyle w:val="66"/>
              <w:ind w:firstLine="480"/>
              <w:rPr>
                <w:bCs/>
              </w:rPr>
            </w:pPr>
            <w:r>
              <w:rPr>
                <w:rFonts w:hint="eastAsia"/>
                <w:bCs/>
              </w:rPr>
              <w:t>职工人数：</w:t>
            </w:r>
            <w:r>
              <w:rPr>
                <w:rFonts w:hint="eastAsia"/>
                <w:bCs/>
                <w:lang w:val="en-US" w:eastAsia="zh-CN"/>
              </w:rPr>
              <w:t>锅炉房</w:t>
            </w:r>
            <w:r>
              <w:rPr>
                <w:rFonts w:hint="eastAsia"/>
                <w:bCs/>
              </w:rPr>
              <w:t>项目原有劳动定员</w:t>
            </w:r>
            <w:r>
              <w:rPr>
                <w:rFonts w:hint="eastAsia"/>
                <w:bCs/>
                <w:lang w:val="en-US" w:eastAsia="zh-CN"/>
              </w:rPr>
              <w:t>2</w:t>
            </w:r>
            <w:r>
              <w:rPr>
                <w:rFonts w:hint="eastAsia"/>
                <w:bCs/>
              </w:rPr>
              <w:t>人，本次新</w:t>
            </w:r>
            <w:r>
              <w:rPr>
                <w:rFonts w:hint="eastAsia"/>
                <w:bCs/>
                <w:lang w:val="en-US" w:eastAsia="zh-CN"/>
              </w:rPr>
              <w:t>增</w:t>
            </w:r>
            <w:r>
              <w:rPr>
                <w:rFonts w:hint="eastAsia"/>
                <w:bCs/>
                <w:lang w:eastAsia="zh-CN"/>
              </w:rPr>
              <w:t>备用热水机组</w:t>
            </w:r>
            <w:r>
              <w:rPr>
                <w:rFonts w:hint="eastAsia"/>
                <w:bCs/>
              </w:rPr>
              <w:t>项目不新增劳动定员。</w:t>
            </w:r>
          </w:p>
          <w:p>
            <w:pPr>
              <w:pStyle w:val="66"/>
              <w:ind w:firstLine="482"/>
              <w:rPr>
                <w:b/>
              </w:rPr>
            </w:pPr>
            <w:r>
              <w:rPr>
                <w:rFonts w:hint="eastAsia"/>
                <w:b/>
              </w:rPr>
              <w:t>3、建设内容与规模</w:t>
            </w:r>
          </w:p>
          <w:p>
            <w:pPr>
              <w:pStyle w:val="66"/>
              <w:ind w:firstLine="480"/>
              <w:rPr>
                <w:bCs/>
              </w:rPr>
            </w:pPr>
            <w:r>
              <w:rPr>
                <w:rFonts w:hint="eastAsia"/>
                <w:bCs/>
              </w:rPr>
              <w:t>本项目新</w:t>
            </w:r>
            <w:r>
              <w:rPr>
                <w:rFonts w:hint="eastAsia"/>
                <w:bCs/>
                <w:lang w:val="en-US" w:eastAsia="zh-CN"/>
              </w:rPr>
              <w:t>两套</w:t>
            </w:r>
            <w:r>
              <w:rPr>
                <w:rFonts w:hint="eastAsia"/>
                <w:lang w:eastAsia="zh-CN"/>
              </w:rPr>
              <w:t>备用环保型热水机组</w:t>
            </w:r>
            <w:r>
              <w:rPr>
                <w:rFonts w:hint="eastAsia"/>
                <w:bCs/>
              </w:rPr>
              <w:t>，具体项目组成如下：</w:t>
            </w:r>
          </w:p>
          <w:p>
            <w:pPr>
              <w:pStyle w:val="66"/>
              <w:ind w:firstLine="0" w:firstLineChars="0"/>
              <w:jc w:val="center"/>
              <w:rPr>
                <w:b/>
                <w:bCs w:val="0"/>
              </w:rPr>
            </w:pPr>
            <w:r>
              <w:rPr>
                <w:rFonts w:hint="eastAsia"/>
                <w:b/>
                <w:bCs w:val="0"/>
              </w:rPr>
              <w:t>表</w:t>
            </w:r>
            <w:r>
              <w:rPr>
                <w:b/>
                <w:bCs w:val="0"/>
              </w:rPr>
              <w:t>2</w:t>
            </w:r>
            <w:r>
              <w:rPr>
                <w:rFonts w:hint="eastAsia"/>
                <w:b/>
                <w:bCs w:val="0"/>
              </w:rPr>
              <w:t>-</w:t>
            </w:r>
            <w:r>
              <w:rPr>
                <w:b/>
                <w:bCs w:val="0"/>
              </w:rPr>
              <w:t xml:space="preserve">1  </w:t>
            </w:r>
            <w:r>
              <w:rPr>
                <w:rFonts w:hint="eastAsia"/>
                <w:b/>
                <w:bCs w:val="0"/>
              </w:rPr>
              <w:t>项目组成一览表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234"/>
              <w:gridCol w:w="1322"/>
              <w:gridCol w:w="218"/>
              <w:gridCol w:w="1114"/>
              <w:gridCol w:w="667"/>
              <w:gridCol w:w="97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工程类型</w:t>
                  </w: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项目</w:t>
                  </w:r>
                </w:p>
              </w:tc>
              <w:tc>
                <w:tcPr>
                  <w:tcW w:w="4294" w:type="dxa"/>
                  <w:gridSpan w:val="5"/>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现有工程建设内容</w:t>
                  </w:r>
                </w:p>
              </w:tc>
              <w:tc>
                <w:tcPr>
                  <w:tcW w:w="1800" w:type="dxa"/>
                  <w:shd w:val="clear" w:color="auto" w:fill="auto"/>
                  <w:vAlign w:val="center"/>
                </w:tcPr>
                <w:p>
                  <w:pPr>
                    <w:keepNext w:val="0"/>
                    <w:keepLines w:val="0"/>
                    <w:widowControl/>
                    <w:suppressLineNumbers w:val="0"/>
                    <w:jc w:val="left"/>
                    <w:rPr>
                      <w:rFonts w:hint="default"/>
                      <w:bCs/>
                      <w:sz w:val="21"/>
                      <w:szCs w:val="22"/>
                      <w:u w:val="none"/>
                      <w:lang w:val="en-US"/>
                    </w:rPr>
                  </w:pPr>
                  <w:r>
                    <w:rPr>
                      <w:rFonts w:hint="eastAsia" w:ascii="宋体" w:hAnsi="宋体" w:eastAsia="宋体" w:cs="宋体"/>
                      <w:color w:val="000000"/>
                      <w:kern w:val="0"/>
                      <w:sz w:val="21"/>
                      <w:szCs w:val="21"/>
                      <w:lang w:val="en-US" w:eastAsia="zh-CN" w:bidi="ar"/>
                    </w:rPr>
                    <w:t>本工程建设内容</w:t>
                  </w:r>
                  <w:r>
                    <w:rPr>
                      <w:rFonts w:hint="eastAsia" w:ascii="宋体" w:hAnsi="宋体" w:cs="宋体"/>
                      <w:color w:val="000000"/>
                      <w:kern w:val="0"/>
                      <w:sz w:val="21"/>
                      <w:szCs w:val="21"/>
                      <w:lang w:val="en-US" w:eastAsia="zh-CN" w:bidi="ar"/>
                    </w:rPr>
                    <w:t>及变化情况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主体工程</w:t>
                  </w: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ascii="Times New Roman" w:hAnsi="Times New Roman" w:eastAsia="宋体" w:cs="宋体"/>
                      <w:color w:val="auto"/>
                      <w:kern w:val="2"/>
                      <w:sz w:val="21"/>
                      <w:szCs w:val="21"/>
                      <w:u w:val="none"/>
                      <w:lang w:val="en-US" w:eastAsia="zh-CN" w:bidi="ar"/>
                    </w:rPr>
                    <w:t>医疗综合楼</w:t>
                  </w:r>
                </w:p>
              </w:tc>
              <w:tc>
                <w:tcPr>
                  <w:tcW w:w="1322"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eastAsia="宋体"/>
                      <w:bCs/>
                      <w:sz w:val="21"/>
                      <w:szCs w:val="22"/>
                      <w:u w:val="none"/>
                      <w:lang w:eastAsia="zh-CN"/>
                    </w:rPr>
                  </w:pPr>
                  <w:r>
                    <w:rPr>
                      <w:rFonts w:hint="eastAsia" w:ascii="Times New Roman" w:hAnsi="Times New Roman" w:eastAsia="宋体" w:cs="宋体"/>
                      <w:color w:val="auto"/>
                      <w:kern w:val="2"/>
                      <w:sz w:val="21"/>
                      <w:szCs w:val="21"/>
                      <w:u w:val="none"/>
                      <w:lang w:val="en-US" w:eastAsia="zh-CN" w:bidi="ar"/>
                    </w:rPr>
                    <w:t>门急诊大楼</w:t>
                  </w:r>
                </w:p>
              </w:tc>
              <w:tc>
                <w:tcPr>
                  <w:tcW w:w="2972" w:type="dxa"/>
                  <w:gridSpan w:val="4"/>
                  <w:shd w:val="clear" w:color="auto" w:fill="auto"/>
                  <w:vAlign w:val="center"/>
                </w:tcPr>
                <w:p>
                  <w:pPr>
                    <w:pStyle w:val="66"/>
                    <w:spacing w:line="240" w:lineRule="auto"/>
                    <w:ind w:firstLine="0" w:firstLineChars="0"/>
                    <w:jc w:val="center"/>
                    <w:rPr>
                      <w:bCs/>
                      <w:sz w:val="21"/>
                      <w:szCs w:val="22"/>
                      <w:u w:val="none"/>
                    </w:rPr>
                  </w:pP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1+4F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H=17.9m</w:t>
                  </w:r>
                </w:p>
              </w:tc>
              <w:tc>
                <w:tcPr>
                  <w:tcW w:w="1800" w:type="dxa"/>
                  <w:vMerge w:val="restart"/>
                  <w:shd w:val="clear" w:color="auto" w:fill="auto"/>
                  <w:vAlign w:val="center"/>
                </w:tcPr>
                <w:p>
                  <w:pPr>
                    <w:pStyle w:val="66"/>
                    <w:spacing w:line="240" w:lineRule="auto"/>
                    <w:ind w:firstLine="0" w:firstLineChars="0"/>
                    <w:jc w:val="both"/>
                    <w:rPr>
                      <w:rFonts w:hint="default" w:eastAsia="宋体"/>
                      <w:bCs/>
                      <w:sz w:val="21"/>
                      <w:szCs w:val="22"/>
                      <w:u w:val="none"/>
                      <w:lang w:val="en-US" w:eastAsia="zh-CN"/>
                    </w:rPr>
                  </w:pPr>
                  <w:r>
                    <w:rPr>
                      <w:rFonts w:hint="eastAsia"/>
                      <w:bCs/>
                      <w:sz w:val="21"/>
                      <w:szCs w:val="22"/>
                      <w:u w:val="none"/>
                      <w:lang w:val="en-US" w:eastAsia="zh-CN"/>
                    </w:rPr>
                    <w:t>本项目不涉及，无变化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u w:val="none"/>
                    </w:rPr>
                  </w:pPr>
                  <w:r>
                    <w:rPr>
                      <w:rFonts w:hint="eastAsia" w:ascii="Times New Roman" w:hAnsi="Times New Roman" w:eastAsia="宋体" w:cs="宋体"/>
                      <w:color w:val="auto"/>
                      <w:kern w:val="2"/>
                      <w:sz w:val="21"/>
                      <w:szCs w:val="21"/>
                      <w:u w:val="none"/>
                      <w:lang w:val="en-US" w:eastAsia="zh-CN" w:bidi="ar"/>
                    </w:rPr>
                    <w:t>医技大楼</w:t>
                  </w:r>
                </w:p>
              </w:tc>
              <w:tc>
                <w:tcPr>
                  <w:tcW w:w="2972" w:type="dxa"/>
                  <w:gridSpan w:val="4"/>
                  <w:shd w:val="clear" w:color="auto" w:fill="auto"/>
                  <w:vAlign w:val="center"/>
                </w:tcPr>
                <w:p>
                  <w:pPr>
                    <w:pStyle w:val="66"/>
                    <w:spacing w:line="240" w:lineRule="auto"/>
                    <w:ind w:firstLine="0" w:firstLineChars="0"/>
                    <w:jc w:val="center"/>
                    <w:rPr>
                      <w:u w:val="none"/>
                    </w:rPr>
                  </w:pP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1+4F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H=17.9m</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u w:val="none"/>
                    </w:rPr>
                  </w:pPr>
                  <w:r>
                    <w:rPr>
                      <w:rFonts w:hint="eastAsia" w:ascii="Times New Roman" w:hAnsi="Times New Roman" w:eastAsia="宋体" w:cs="宋体"/>
                      <w:color w:val="auto"/>
                      <w:kern w:val="2"/>
                      <w:sz w:val="21"/>
                      <w:szCs w:val="21"/>
                      <w:u w:val="none"/>
                      <w:lang w:val="en-US" w:eastAsia="zh-CN" w:bidi="ar"/>
                    </w:rPr>
                    <w:t>外科住院大楼</w:t>
                  </w:r>
                </w:p>
              </w:tc>
              <w:tc>
                <w:tcPr>
                  <w:tcW w:w="1332" w:type="dxa"/>
                  <w:gridSpan w:val="2"/>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left"/>
                    <w:rPr>
                      <w:u w:val="none"/>
                    </w:rPr>
                  </w:pP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1+11F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H=45.2m</w:t>
                  </w:r>
                </w:p>
              </w:tc>
              <w:tc>
                <w:tcPr>
                  <w:tcW w:w="667" w:type="dxa"/>
                  <w:vMerge w:val="restart"/>
                  <w:shd w:val="clear" w:color="auto" w:fill="auto"/>
                  <w:vAlign w:val="center"/>
                </w:tcPr>
                <w:p>
                  <w:pPr>
                    <w:pStyle w:val="66"/>
                    <w:spacing w:line="240" w:lineRule="auto"/>
                    <w:ind w:firstLine="0" w:firstLineChars="0"/>
                    <w:jc w:val="center"/>
                    <w:rPr>
                      <w:u w:val="none"/>
                    </w:rPr>
                  </w:pPr>
                  <w:r>
                    <w:rPr>
                      <w:rFonts w:hint="eastAsia" w:ascii="Times New Roman" w:hAnsi="Times New Roman" w:eastAsia="宋体" w:cs="宋体"/>
                      <w:color w:val="auto"/>
                      <w:kern w:val="2"/>
                      <w:sz w:val="21"/>
                      <w:szCs w:val="21"/>
                      <w:u w:val="none"/>
                      <w:lang w:val="en-US" w:eastAsia="zh-CN" w:bidi="ar"/>
                    </w:rPr>
                    <w:t>病床数</w:t>
                  </w:r>
                  <w:r>
                    <w:rPr>
                      <w:rFonts w:hint="default" w:ascii="Times New Roman" w:hAnsi="Times New Roman" w:eastAsia="宋体" w:cs="Times New Roman"/>
                      <w:color w:val="auto"/>
                      <w:kern w:val="2"/>
                      <w:sz w:val="21"/>
                      <w:szCs w:val="21"/>
                      <w:u w:val="none"/>
                      <w:lang w:val="en-US" w:eastAsia="zh-CN" w:bidi="ar"/>
                    </w:rPr>
                    <w:t>800</w:t>
                  </w:r>
                  <w:r>
                    <w:rPr>
                      <w:rFonts w:hint="eastAsia" w:ascii="Times New Roman" w:hAnsi="Times New Roman" w:eastAsia="宋体" w:cs="宋体"/>
                      <w:color w:val="auto"/>
                      <w:kern w:val="2"/>
                      <w:sz w:val="21"/>
                      <w:szCs w:val="21"/>
                      <w:u w:val="none"/>
                      <w:lang w:val="en-US" w:eastAsia="zh-CN" w:bidi="ar"/>
                    </w:rPr>
                    <w:t>床</w:t>
                  </w:r>
                </w:p>
              </w:tc>
              <w:tc>
                <w:tcPr>
                  <w:tcW w:w="973" w:type="dxa"/>
                  <w:vMerge w:val="restart"/>
                  <w:shd w:val="clear" w:color="auto" w:fill="auto"/>
                  <w:vAlign w:val="center"/>
                </w:tcPr>
                <w:p>
                  <w:pPr>
                    <w:pStyle w:val="66"/>
                    <w:spacing w:line="240" w:lineRule="auto"/>
                    <w:ind w:firstLine="0" w:firstLineChars="0"/>
                    <w:jc w:val="center"/>
                    <w:rPr>
                      <w:u w:val="none"/>
                    </w:rPr>
                  </w:pPr>
                  <w:r>
                    <w:rPr>
                      <w:rFonts w:hint="eastAsia" w:ascii="Times New Roman" w:hAnsi="Times New Roman" w:eastAsia="宋体" w:cs="宋体"/>
                      <w:color w:val="auto"/>
                      <w:kern w:val="2"/>
                      <w:sz w:val="21"/>
                      <w:szCs w:val="21"/>
                      <w:u w:val="none"/>
                      <w:lang w:val="en-US" w:eastAsia="zh-CN" w:bidi="ar"/>
                    </w:rPr>
                    <w:t>总建筑面积</w:t>
                  </w:r>
                  <w:r>
                    <w:rPr>
                      <w:rFonts w:hint="default" w:ascii="Times New Roman" w:hAnsi="Times New Roman" w:eastAsia="宋体" w:cs="Times New Roman"/>
                      <w:color w:val="auto"/>
                      <w:kern w:val="2"/>
                      <w:sz w:val="21"/>
                      <w:szCs w:val="21"/>
                      <w:u w:val="none"/>
                      <w:lang w:val="en-US" w:eastAsia="zh-CN" w:bidi="ar"/>
                    </w:rPr>
                    <w:t>70135m</w:t>
                  </w:r>
                  <w:r>
                    <w:rPr>
                      <w:rFonts w:hint="default" w:ascii="Times New Roman" w:hAnsi="Times New Roman" w:eastAsia="宋体" w:cs="Times New Roman"/>
                      <w:color w:val="auto"/>
                      <w:kern w:val="2"/>
                      <w:sz w:val="21"/>
                      <w:szCs w:val="21"/>
                      <w:u w:val="none"/>
                      <w:vertAlign w:val="superscript"/>
                      <w:lang w:val="en-US" w:eastAsia="zh-CN" w:bidi="ar"/>
                    </w:rPr>
                    <w:t>2</w:t>
                  </w: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49" w:type="dxa"/>
                  <w:vMerge w:val="continue"/>
                  <w:shd w:val="clear" w:color="auto" w:fill="auto"/>
                  <w:vAlign w:val="center"/>
                </w:tcPr>
                <w:p>
                  <w:pPr>
                    <w:pStyle w:val="66"/>
                    <w:spacing w:line="240" w:lineRule="auto"/>
                    <w:ind w:firstLine="0" w:firstLineChars="0"/>
                    <w:jc w:val="center"/>
                    <w:rPr>
                      <w:u w:val="none"/>
                    </w:rPr>
                  </w:pPr>
                </w:p>
              </w:tc>
              <w:tc>
                <w:tcPr>
                  <w:tcW w:w="1234" w:type="dxa"/>
                  <w:vMerge w:val="continue"/>
                  <w:shd w:val="clear" w:color="auto" w:fill="auto"/>
                  <w:vAlign w:val="center"/>
                </w:tcPr>
                <w:p>
                  <w:pPr>
                    <w:pStyle w:val="66"/>
                    <w:spacing w:line="240" w:lineRule="auto"/>
                    <w:ind w:firstLine="0" w:firstLineChars="0"/>
                    <w:jc w:val="center"/>
                    <w:rPr>
                      <w:u w:val="none"/>
                    </w:rPr>
                  </w:pPr>
                </w:p>
              </w:tc>
              <w:tc>
                <w:tcPr>
                  <w:tcW w:w="1322"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u w:val="none"/>
                    </w:rPr>
                  </w:pPr>
                  <w:r>
                    <w:rPr>
                      <w:rFonts w:hint="eastAsia" w:ascii="Times New Roman" w:hAnsi="Times New Roman" w:eastAsia="宋体" w:cs="宋体"/>
                      <w:color w:val="auto"/>
                      <w:kern w:val="2"/>
                      <w:sz w:val="21"/>
                      <w:szCs w:val="21"/>
                      <w:u w:val="none"/>
                      <w:lang w:val="en-US" w:eastAsia="zh-CN" w:bidi="ar"/>
                    </w:rPr>
                    <w:t>内科住院大楼</w:t>
                  </w:r>
                </w:p>
              </w:tc>
              <w:tc>
                <w:tcPr>
                  <w:tcW w:w="1332" w:type="dxa"/>
                  <w:gridSpan w:val="2"/>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left"/>
                    <w:rPr>
                      <w:u w:val="none"/>
                    </w:rPr>
                  </w:pP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1+11F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H=45.2m</w:t>
                  </w:r>
                </w:p>
              </w:tc>
              <w:tc>
                <w:tcPr>
                  <w:tcW w:w="667" w:type="dxa"/>
                  <w:vMerge w:val="continue"/>
                  <w:shd w:val="clear" w:color="auto" w:fill="auto"/>
                  <w:vAlign w:val="center"/>
                </w:tcPr>
                <w:p>
                  <w:pPr>
                    <w:pStyle w:val="66"/>
                    <w:spacing w:line="240" w:lineRule="auto"/>
                    <w:ind w:firstLine="0" w:firstLineChars="0"/>
                    <w:jc w:val="center"/>
                    <w:rPr>
                      <w:u w:val="none"/>
                    </w:rPr>
                  </w:pPr>
                </w:p>
              </w:tc>
              <w:tc>
                <w:tcPr>
                  <w:tcW w:w="973" w:type="dxa"/>
                  <w:vMerge w:val="continue"/>
                  <w:shd w:val="clear" w:color="auto" w:fill="auto"/>
                  <w:vAlign w:val="center"/>
                </w:tcPr>
                <w:p>
                  <w:pPr>
                    <w:pStyle w:val="66"/>
                    <w:spacing w:line="240" w:lineRule="auto"/>
                    <w:ind w:firstLine="0" w:firstLineChars="0"/>
                    <w:jc w:val="center"/>
                    <w:rPr>
                      <w:u w:val="none"/>
                    </w:rPr>
                  </w:pPr>
                </w:p>
              </w:tc>
              <w:tc>
                <w:tcPr>
                  <w:tcW w:w="1800" w:type="dxa"/>
                  <w:vMerge w:val="continue"/>
                  <w:shd w:val="clear" w:color="auto" w:fill="auto"/>
                  <w:vAlign w:val="center"/>
                </w:tcPr>
                <w:p>
                  <w:pPr>
                    <w:pStyle w:val="66"/>
                    <w:spacing w:line="240" w:lineRule="auto"/>
                    <w:ind w:firstLine="0" w:firstLineChars="0"/>
                    <w:jc w:val="center"/>
                    <w:rPr>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lang w:val="en-US" w:eastAsia="zh-CN"/>
                    </w:rPr>
                    <w:t>储运</w:t>
                  </w:r>
                  <w:r>
                    <w:rPr>
                      <w:rFonts w:hint="eastAsia"/>
                      <w:bCs/>
                      <w:sz w:val="21"/>
                      <w:szCs w:val="22"/>
                      <w:u w:val="none"/>
                    </w:rPr>
                    <w:t>工程</w:t>
                  </w:r>
                </w:p>
              </w:tc>
              <w:tc>
                <w:tcPr>
                  <w:tcW w:w="1234"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w:t>
                  </w:r>
                </w:p>
              </w:tc>
              <w:tc>
                <w:tcPr>
                  <w:tcW w:w="4294" w:type="dxa"/>
                  <w:gridSpan w:val="5"/>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w:t>
                  </w:r>
                </w:p>
              </w:tc>
              <w:tc>
                <w:tcPr>
                  <w:tcW w:w="1800" w:type="dxa"/>
                  <w:shd w:val="clear" w:color="auto" w:fill="auto"/>
                  <w:vAlign w:val="center"/>
                </w:tcPr>
                <w:p>
                  <w:pPr>
                    <w:pStyle w:val="66"/>
                    <w:spacing w:line="240" w:lineRule="auto"/>
                    <w:ind w:firstLine="0" w:firstLineChars="0"/>
                    <w:jc w:val="left"/>
                    <w:rPr>
                      <w:rFonts w:hint="eastAsia"/>
                      <w:bCs/>
                      <w:sz w:val="21"/>
                      <w:szCs w:val="22"/>
                      <w:u w:val="none"/>
                    </w:rPr>
                  </w:pPr>
                  <w:r>
                    <w:rPr>
                      <w:rFonts w:hint="eastAsia"/>
                      <w:bCs/>
                      <w:sz w:val="21"/>
                      <w:szCs w:val="22"/>
                      <w:u w:val="none"/>
                    </w:rPr>
                    <w:t>项目</w:t>
                  </w:r>
                  <w:r>
                    <w:rPr>
                      <w:rFonts w:hint="eastAsia"/>
                      <w:bCs/>
                      <w:sz w:val="21"/>
                      <w:szCs w:val="22"/>
                      <w:u w:val="none"/>
                      <w:lang w:val="en-US" w:eastAsia="zh-CN"/>
                    </w:rPr>
                    <w:t>燃料</w:t>
                  </w:r>
                  <w:r>
                    <w:rPr>
                      <w:rFonts w:hint="eastAsia"/>
                      <w:bCs/>
                      <w:sz w:val="21"/>
                      <w:szCs w:val="22"/>
                      <w:u w:val="none"/>
                    </w:rPr>
                    <w:t>运输采用送货上门服务，所需物料全部由生产厂家和供货部门按计划要求，准时将物料送到指定位置，</w:t>
                  </w:r>
                  <w:r>
                    <w:rPr>
                      <w:rFonts w:hint="eastAsia"/>
                      <w:bCs/>
                      <w:sz w:val="21"/>
                      <w:szCs w:val="22"/>
                      <w:u w:val="none"/>
                      <w:lang w:val="en-US" w:eastAsia="zh-CN"/>
                    </w:rPr>
                    <w:t>医院</w:t>
                  </w:r>
                  <w:r>
                    <w:rPr>
                      <w:rFonts w:hint="eastAsia"/>
                      <w:bCs/>
                      <w:sz w:val="21"/>
                      <w:szCs w:val="22"/>
                      <w:u w:val="none"/>
                    </w:rPr>
                    <w:t>不再</w:t>
                  </w:r>
                  <w:r>
                    <w:rPr>
                      <w:rFonts w:hint="eastAsia"/>
                      <w:bCs/>
                      <w:sz w:val="21"/>
                      <w:szCs w:val="22"/>
                      <w:u w:val="none"/>
                      <w:lang w:val="en-US" w:eastAsia="zh-CN"/>
                    </w:rPr>
                    <w:t>专</w:t>
                  </w:r>
                  <w:r>
                    <w:rPr>
                      <w:rFonts w:hint="eastAsia"/>
                      <w:bCs/>
                      <w:sz w:val="21"/>
                      <w:szCs w:val="22"/>
                      <w:u w:val="none"/>
                    </w:rPr>
                    <w:t>门配备运输车辆，物料进厂后送到指定</w:t>
                  </w:r>
                  <w:r>
                    <w:rPr>
                      <w:rFonts w:hint="eastAsia"/>
                      <w:bCs/>
                      <w:sz w:val="21"/>
                      <w:szCs w:val="22"/>
                      <w:u w:val="none"/>
                      <w:lang w:val="en-US" w:eastAsia="zh-CN"/>
                    </w:rPr>
                    <w:t>锅炉房</w:t>
                  </w:r>
                  <w:r>
                    <w:rPr>
                      <w:rFonts w:hint="eastAsia"/>
                      <w:bCs/>
                      <w:sz w:val="21"/>
                      <w:szCs w:val="22"/>
                      <w:u w:val="none"/>
                    </w:rPr>
                    <w:t>存放区，运输采</w:t>
                  </w:r>
                </w:p>
                <w:p>
                  <w:pPr>
                    <w:pStyle w:val="66"/>
                    <w:spacing w:line="240" w:lineRule="auto"/>
                    <w:ind w:firstLine="0" w:firstLineChars="0"/>
                    <w:jc w:val="left"/>
                    <w:rPr>
                      <w:bCs/>
                      <w:sz w:val="21"/>
                      <w:szCs w:val="22"/>
                      <w:u w:val="none"/>
                    </w:rPr>
                  </w:pPr>
                  <w:r>
                    <w:rPr>
                      <w:rFonts w:hint="eastAsia"/>
                      <w:bCs/>
                      <w:sz w:val="21"/>
                      <w:szCs w:val="22"/>
                      <w:u w:val="none"/>
                      <w:lang w:val="en-US" w:eastAsia="zh-CN"/>
                    </w:rPr>
                    <w:t>汽</w:t>
                  </w:r>
                  <w:r>
                    <w:rPr>
                      <w:rFonts w:hint="eastAsia"/>
                      <w:bCs/>
                      <w:sz w:val="21"/>
                      <w:szCs w:val="22"/>
                      <w:u w:val="none"/>
                    </w:rPr>
                    <w:t>车、</w:t>
                  </w:r>
                  <w:r>
                    <w:rPr>
                      <w:rFonts w:hint="eastAsia"/>
                      <w:bCs/>
                      <w:sz w:val="21"/>
                      <w:szCs w:val="22"/>
                      <w:u w:val="none"/>
                      <w:lang w:val="en-US" w:eastAsia="zh-CN"/>
                    </w:rPr>
                    <w:t>板</w:t>
                  </w:r>
                  <w:r>
                    <w:rPr>
                      <w:rFonts w:hint="eastAsia"/>
                      <w:bCs/>
                      <w:sz w:val="21"/>
                      <w:szCs w:val="22"/>
                      <w:u w:val="none"/>
                    </w:rPr>
                    <w:t>车等机械化运输方式为主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辅助工程</w:t>
                  </w: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bCs/>
                      <w:sz w:val="21"/>
                      <w:szCs w:val="22"/>
                      <w:u w:val="none"/>
                    </w:rPr>
                  </w:pPr>
                  <w:r>
                    <w:rPr>
                      <w:rFonts w:hint="eastAsia" w:ascii="Times New Roman" w:hAnsi="Times New Roman" w:eastAsia="宋体" w:cs="宋体"/>
                      <w:color w:val="auto"/>
                      <w:kern w:val="2"/>
                      <w:sz w:val="21"/>
                      <w:szCs w:val="21"/>
                      <w:lang w:val="en-US" w:eastAsia="zh-CN" w:bidi="ar"/>
                    </w:rPr>
                    <w:t>水电</w:t>
                  </w:r>
                </w:p>
              </w:tc>
              <w:tc>
                <w:tcPr>
                  <w:tcW w:w="4294" w:type="dxa"/>
                  <w:gridSpan w:val="5"/>
                  <w:shd w:val="clear" w:color="auto" w:fill="auto"/>
                  <w:vAlign w:val="center"/>
                </w:tcPr>
                <w:p>
                  <w:pPr>
                    <w:pStyle w:val="66"/>
                    <w:spacing w:line="240" w:lineRule="auto"/>
                    <w:ind w:firstLine="0" w:firstLineChars="0"/>
                    <w:jc w:val="center"/>
                    <w:rPr>
                      <w:bCs/>
                      <w:sz w:val="21"/>
                      <w:szCs w:val="22"/>
                      <w:u w:val="none"/>
                    </w:rPr>
                  </w:pPr>
                  <w:r>
                    <w:rPr>
                      <w:rFonts w:hint="eastAsia" w:ascii="Times New Roman" w:hAnsi="Times New Roman" w:eastAsia="宋体" w:cs="宋体"/>
                      <w:color w:val="auto"/>
                      <w:kern w:val="2"/>
                      <w:sz w:val="21"/>
                      <w:szCs w:val="21"/>
                      <w:lang w:val="en-US" w:eastAsia="zh-CN" w:bidi="ar"/>
                    </w:rPr>
                    <w:t>水泵房、配电房</w:t>
                  </w:r>
                  <w:r>
                    <w:rPr>
                      <w:rFonts w:hint="eastAsia" w:ascii="Times New Roman" w:hAnsi="Times New Roman"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位于医疗综合楼地下室</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bCs/>
                      <w:sz w:val="21"/>
                      <w:szCs w:val="22"/>
                      <w:u w:val="none"/>
                    </w:rPr>
                  </w:pPr>
                  <w:r>
                    <w:rPr>
                      <w:rFonts w:hint="eastAsia" w:ascii="Times New Roman" w:hAnsi="Times New Roman" w:eastAsia="宋体" w:cs="宋体"/>
                      <w:color w:val="auto"/>
                      <w:kern w:val="2"/>
                      <w:sz w:val="21"/>
                      <w:szCs w:val="21"/>
                      <w:lang w:val="en-US" w:eastAsia="zh-CN" w:bidi="ar"/>
                    </w:rPr>
                    <w:t>供氧系统</w:t>
                  </w:r>
                </w:p>
              </w:tc>
              <w:tc>
                <w:tcPr>
                  <w:tcW w:w="4294" w:type="dxa"/>
                  <w:gridSpan w:val="5"/>
                  <w:shd w:val="clear" w:color="auto" w:fill="auto"/>
                  <w:vAlign w:val="center"/>
                </w:tcPr>
                <w:p>
                  <w:pPr>
                    <w:pStyle w:val="66"/>
                    <w:spacing w:line="240" w:lineRule="auto"/>
                    <w:ind w:firstLine="0" w:firstLineChars="0"/>
                    <w:jc w:val="center"/>
                    <w:rPr>
                      <w:bCs/>
                      <w:sz w:val="21"/>
                      <w:szCs w:val="22"/>
                      <w:u w:val="none"/>
                    </w:rPr>
                  </w:pPr>
                  <w:r>
                    <w:rPr>
                      <w:rFonts w:hint="eastAsia" w:ascii="Times New Roman" w:hAnsi="Times New Roman" w:eastAsia="宋体" w:cs="宋体"/>
                      <w:color w:val="auto"/>
                      <w:kern w:val="2"/>
                      <w:sz w:val="21"/>
                      <w:szCs w:val="21"/>
                      <w:lang w:val="en-US" w:eastAsia="zh-CN" w:bidi="ar"/>
                    </w:rPr>
                    <w:t>不设置制氧机，外购液氧用于制氧</w:t>
                  </w:r>
                  <w:r>
                    <w:rPr>
                      <w:rFonts w:hint="eastAsia" w:ascii="Times New Roman" w:hAnsi="Times New Roman"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液氧站建筑面积</w:t>
                  </w:r>
                  <w:r>
                    <w:rPr>
                      <w:rFonts w:hint="eastAsia" w:ascii="Times New Roman" w:hAnsi="Times New Roman" w:eastAsia="宋体" w:cs="Times New Roman"/>
                      <w:color w:val="auto"/>
                      <w:kern w:val="2"/>
                      <w:sz w:val="21"/>
                      <w:szCs w:val="21"/>
                      <w:highlight w:val="none"/>
                      <w:lang w:val="en-US" w:eastAsia="zh-CN" w:bidi="ar"/>
                    </w:rPr>
                    <w:t>214</w:t>
                  </w: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2</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空调系统</w:t>
                  </w:r>
                </w:p>
              </w:tc>
              <w:tc>
                <w:tcPr>
                  <w:tcW w:w="4294" w:type="dxa"/>
                  <w:gridSpan w:val="5"/>
                  <w:shd w:val="clear" w:color="auto" w:fill="auto"/>
                  <w:vAlign w:val="center"/>
                </w:tcPr>
                <w:p>
                  <w:pPr>
                    <w:pStyle w:val="66"/>
                    <w:spacing w:line="240" w:lineRule="auto"/>
                    <w:ind w:firstLine="0" w:firstLineChars="0"/>
                    <w:jc w:val="center"/>
                    <w:rPr>
                      <w:rFonts w:hint="eastAsia"/>
                      <w:bCs/>
                      <w:sz w:val="21"/>
                      <w:szCs w:val="22"/>
                      <w:u w:val="none"/>
                    </w:rPr>
                  </w:pPr>
                  <w:r>
                    <w:rPr>
                      <w:rFonts w:hint="default" w:ascii="Times New Roman" w:hAnsi="Times New Roman" w:eastAsia="宋体" w:cs="Times New Roman"/>
                      <w:color w:val="auto"/>
                      <w:kern w:val="2"/>
                      <w:sz w:val="21"/>
                      <w:szCs w:val="21"/>
                      <w:lang w:val="en-US" w:eastAsia="zh-CN" w:bidi="ar"/>
                    </w:rPr>
                    <w:t>2</w:t>
                  </w:r>
                  <w:r>
                    <w:rPr>
                      <w:rFonts w:hint="eastAsia" w:ascii="Times New Roman" w:hAnsi="Times New Roman" w:eastAsia="宋体" w:cs="宋体"/>
                      <w:color w:val="auto"/>
                      <w:kern w:val="2"/>
                      <w:sz w:val="21"/>
                      <w:szCs w:val="21"/>
                      <w:lang w:val="en-US" w:eastAsia="zh-CN" w:bidi="ar"/>
                    </w:rPr>
                    <w:t>套中央空调系统均使用溴化锂直燃机，冷却塔位于</w:t>
                  </w:r>
                  <w:r>
                    <w:rPr>
                      <w:rFonts w:hint="eastAsia" w:ascii="Times New Roman" w:hAnsi="Times New Roman" w:eastAsia="宋体" w:cs="宋体"/>
                      <w:bCs/>
                      <w:color w:val="auto"/>
                      <w:kern w:val="2"/>
                      <w:sz w:val="21"/>
                      <w:szCs w:val="21"/>
                      <w:lang w:val="en-US" w:eastAsia="zh-CN" w:bidi="ar"/>
                    </w:rPr>
                    <w:t>医疗综合楼</w:t>
                  </w:r>
                  <w:r>
                    <w:rPr>
                      <w:rFonts w:hint="eastAsia" w:ascii="Times New Roman" w:hAnsi="Times New Roman" w:eastAsia="宋体" w:cs="宋体"/>
                      <w:color w:val="auto"/>
                      <w:kern w:val="2"/>
                      <w:sz w:val="21"/>
                      <w:szCs w:val="21"/>
                      <w:lang w:val="en-US" w:eastAsia="zh-CN" w:bidi="ar"/>
                    </w:rPr>
                    <w:t>楼顶</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公用工程</w:t>
                  </w: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给水</w:t>
                  </w:r>
                </w:p>
              </w:tc>
              <w:tc>
                <w:tcPr>
                  <w:tcW w:w="4294" w:type="dxa"/>
                  <w:gridSpan w:val="5"/>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市政管网</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排水</w:t>
                  </w:r>
                </w:p>
              </w:tc>
              <w:tc>
                <w:tcPr>
                  <w:tcW w:w="4294" w:type="dxa"/>
                  <w:gridSpan w:val="5"/>
                  <w:shd w:val="clear" w:color="auto" w:fill="auto"/>
                  <w:vAlign w:val="center"/>
                </w:tcPr>
                <w:p>
                  <w:pPr>
                    <w:pStyle w:val="66"/>
                    <w:spacing w:line="240" w:lineRule="auto"/>
                    <w:ind w:firstLine="0" w:firstLineChars="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特殊废水送衡兴环保处理；综合废水采用“二级处理+消毒工艺”</w:t>
                  </w:r>
                  <w:r>
                    <w:rPr>
                      <w:rFonts w:hint="eastAsia" w:cs="宋体"/>
                      <w:color w:val="auto"/>
                      <w:kern w:val="2"/>
                      <w:sz w:val="21"/>
                      <w:szCs w:val="21"/>
                      <w:lang w:val="en-US" w:eastAsia="zh-CN" w:bidi="ar"/>
                    </w:rPr>
                    <w:t>，</w:t>
                  </w:r>
                  <w:r>
                    <w:rPr>
                      <w:rFonts w:hint="eastAsia" w:ascii="Times New Roman" w:hAnsi="Times New Roman" w:eastAsia="宋体" w:cs="宋体"/>
                      <w:color w:val="auto"/>
                      <w:kern w:val="2"/>
                      <w:sz w:val="21"/>
                      <w:szCs w:val="21"/>
                      <w:lang w:val="en-US" w:eastAsia="zh-CN" w:bidi="ar"/>
                    </w:rPr>
                    <w:t>排蒸水专用管道</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供电</w:t>
                  </w:r>
                </w:p>
              </w:tc>
              <w:tc>
                <w:tcPr>
                  <w:tcW w:w="4294" w:type="dxa"/>
                  <w:gridSpan w:val="5"/>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市政电网</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rFonts w:hint="eastAsia" w:eastAsia="宋体"/>
                      <w:bCs/>
                      <w:sz w:val="21"/>
                      <w:szCs w:val="22"/>
                      <w:u w:val="none"/>
                      <w:lang w:val="en-US" w:eastAsia="zh-CN"/>
                    </w:rPr>
                  </w:pPr>
                  <w:r>
                    <w:rPr>
                      <w:rFonts w:hint="eastAsia"/>
                      <w:bCs/>
                      <w:sz w:val="21"/>
                      <w:szCs w:val="22"/>
                      <w:u w:val="none"/>
                      <w:lang w:val="en-US" w:eastAsia="zh-CN"/>
                    </w:rPr>
                    <w:t>供热</w:t>
                  </w:r>
                </w:p>
              </w:tc>
              <w:tc>
                <w:tcPr>
                  <w:tcW w:w="4294" w:type="dxa"/>
                  <w:gridSpan w:val="5"/>
                  <w:shd w:val="clear" w:color="auto" w:fill="auto"/>
                  <w:vAlign w:val="center"/>
                </w:tcPr>
                <w:p>
                  <w:pPr>
                    <w:pStyle w:val="66"/>
                    <w:spacing w:line="240" w:lineRule="auto"/>
                    <w:ind w:firstLine="0" w:firstLineChars="0"/>
                    <w:jc w:val="center"/>
                    <w:rPr>
                      <w:rFonts w:hint="default"/>
                      <w:bCs/>
                      <w:sz w:val="21"/>
                      <w:szCs w:val="22"/>
                      <w:u w:val="none"/>
                      <w:lang w:val="en-US"/>
                    </w:rPr>
                  </w:pPr>
                  <w:r>
                    <w:rPr>
                      <w:rFonts w:hint="eastAsia" w:ascii="Times New Roman" w:hAnsi="Times New Roman" w:eastAsia="宋体" w:cs="Times New Roman"/>
                      <w:color w:val="auto"/>
                      <w:kern w:val="2"/>
                      <w:sz w:val="21"/>
                      <w:szCs w:val="21"/>
                      <w:lang w:val="en-US" w:eastAsia="zh-CN" w:bidi="ar"/>
                    </w:rPr>
                    <w:t>4台天然气锅炉</w:t>
                  </w:r>
                  <w:r>
                    <w:rPr>
                      <w:rFonts w:hint="eastAsia" w:ascii="Times New Roman" w:hAnsi="Times New Roman" w:cs="Times New Roman"/>
                      <w:color w:val="auto"/>
                      <w:kern w:val="2"/>
                      <w:sz w:val="21"/>
                      <w:szCs w:val="21"/>
                      <w:lang w:val="en-US" w:eastAsia="zh-CN" w:bidi="ar"/>
                    </w:rPr>
                    <w:t>，</w:t>
                  </w:r>
                  <w:r>
                    <w:rPr>
                      <w:rFonts w:hint="eastAsia" w:cs="Times New Roman"/>
                      <w:color w:val="auto"/>
                      <w:kern w:val="2"/>
                      <w:sz w:val="21"/>
                      <w:szCs w:val="21"/>
                      <w:lang w:val="en-US" w:eastAsia="zh-CN" w:bidi="ar"/>
                    </w:rPr>
                    <w:t>一套空气源热泵热水机组，</w:t>
                  </w:r>
                  <w:r>
                    <w:rPr>
                      <w:rFonts w:hint="eastAsia" w:ascii="Times New Roman" w:hAnsi="Times New Roman" w:eastAsia="宋体" w:cs="宋体"/>
                      <w:color w:val="auto"/>
                      <w:kern w:val="2"/>
                      <w:sz w:val="21"/>
                      <w:szCs w:val="21"/>
                      <w:lang w:val="en-US" w:eastAsia="zh-CN" w:bidi="ar"/>
                    </w:rPr>
                    <w:t>位于医疗综合楼地下室</w:t>
                  </w:r>
                  <w:r>
                    <w:rPr>
                      <w:rFonts w:hint="eastAsia" w:ascii="Times New Roman" w:hAnsi="Times New Roman" w:cs="宋体"/>
                      <w:color w:val="auto"/>
                      <w:kern w:val="2"/>
                      <w:sz w:val="21"/>
                      <w:szCs w:val="21"/>
                      <w:lang w:val="en-US" w:eastAsia="zh-CN" w:bidi="ar"/>
                    </w:rPr>
                    <w:t>锅炉房</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新增</w:t>
                  </w:r>
                  <w:r>
                    <w:rPr>
                      <w:rFonts w:hint="eastAsia" w:ascii="Times New Roman" w:hAnsi="Times New Roman" w:cs="Times New Roman"/>
                      <w:bCs/>
                      <w:sz w:val="21"/>
                      <w:szCs w:val="22"/>
                      <w:u w:val="none"/>
                      <w:lang w:val="en-US" w:eastAsia="zh-CN"/>
                    </w:rPr>
                    <w:t>两套生物质锅炉作为备用热水机组，</w:t>
                  </w:r>
                  <w:r>
                    <w:rPr>
                      <w:rFonts w:hint="eastAsia" w:ascii="Times New Roman" w:hAnsi="Times New Roman" w:eastAsia="宋体" w:cs="宋体"/>
                      <w:color w:val="auto"/>
                      <w:kern w:val="2"/>
                      <w:sz w:val="21"/>
                      <w:szCs w:val="21"/>
                      <w:lang w:val="en-US" w:eastAsia="zh-CN" w:bidi="ar"/>
                    </w:rPr>
                    <w:t>位于医疗综合楼地下室</w:t>
                  </w:r>
                  <w:r>
                    <w:rPr>
                      <w:rFonts w:hint="eastAsia" w:ascii="Times New Roman" w:hAnsi="Times New Roman" w:cs="宋体"/>
                      <w:color w:val="auto"/>
                      <w:kern w:val="2"/>
                      <w:sz w:val="21"/>
                      <w:szCs w:val="21"/>
                      <w:lang w:val="en-US" w:eastAsia="zh-CN" w:bidi="ar"/>
                    </w:rPr>
                    <w:t>，建筑面积</w:t>
                  </w:r>
                  <w:r>
                    <w:rPr>
                      <w:rFonts w:hint="eastAsia" w:cs="宋体"/>
                      <w:color w:val="auto"/>
                      <w:kern w:val="2"/>
                      <w:sz w:val="21"/>
                      <w:szCs w:val="21"/>
                      <w:lang w:val="en-US" w:eastAsia="zh-CN" w:bidi="ar"/>
                    </w:rPr>
                    <w:t>8</w:t>
                  </w:r>
                  <w:r>
                    <w:rPr>
                      <w:rFonts w:hint="eastAsia" w:ascii="Times New Roman" w:hAnsi="Times New Roman" w:cs="宋体"/>
                      <w:color w:val="auto"/>
                      <w:kern w:val="2"/>
                      <w:sz w:val="21"/>
                      <w:szCs w:val="21"/>
                      <w:lang w:val="en-US" w:eastAsia="zh-CN" w:bidi="ar"/>
                    </w:rPr>
                    <w:t>0m</w:t>
                  </w:r>
                  <w:r>
                    <w:rPr>
                      <w:rFonts w:hint="eastAsia" w:ascii="Times New Roman" w:hAnsi="Times New Roman" w:cs="宋体"/>
                      <w:color w:val="auto"/>
                      <w:kern w:val="2"/>
                      <w:sz w:val="21"/>
                      <w:szCs w:val="21"/>
                      <w:vertAlign w:val="superscript"/>
                      <w:lang w:val="en-US" w:eastAsia="zh-CN" w:bidi="ar"/>
                    </w:rPr>
                    <w:t>2</w:t>
                  </w:r>
                  <w:r>
                    <w:rPr>
                      <w:rFonts w:hint="eastAsia" w:ascii="Times New Roman" w:hAnsi="Times New Roman" w:cs="宋体"/>
                      <w:color w:val="auto"/>
                      <w:kern w:val="2"/>
                      <w:sz w:val="21"/>
                      <w:szCs w:val="21"/>
                      <w:vertAlign w:val="baseline"/>
                      <w:lang w:val="en-US" w:eastAsia="zh-CN" w:bidi="ar"/>
                    </w:rPr>
                    <w:t>，</w:t>
                  </w:r>
                  <w:r>
                    <w:rPr>
                      <w:rFonts w:hint="eastAsia" w:ascii="Times New Roman" w:hAnsi="Times New Roman" w:eastAsia="宋体" w:cs="宋体"/>
                      <w:color w:val="auto"/>
                      <w:kern w:val="2"/>
                      <w:sz w:val="21"/>
                      <w:szCs w:val="21"/>
                      <w:lang w:val="en-US" w:eastAsia="zh-CN" w:bidi="ar"/>
                    </w:rPr>
                    <w:t>依托原地下室备用锅炉房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restart"/>
                  <w:shd w:val="clear" w:color="auto" w:fill="auto"/>
                  <w:vAlign w:val="center"/>
                </w:tcPr>
                <w:p>
                  <w:pPr>
                    <w:pStyle w:val="66"/>
                    <w:spacing w:line="240" w:lineRule="auto"/>
                    <w:ind w:firstLine="0" w:firstLineChars="0"/>
                    <w:jc w:val="center"/>
                    <w:rPr>
                      <w:bCs/>
                      <w:color w:val="auto"/>
                      <w:sz w:val="21"/>
                      <w:szCs w:val="22"/>
                      <w:u w:val="none"/>
                    </w:rPr>
                  </w:pPr>
                  <w:r>
                    <w:rPr>
                      <w:rFonts w:hint="eastAsia"/>
                      <w:bCs/>
                      <w:color w:val="auto"/>
                      <w:sz w:val="21"/>
                      <w:szCs w:val="22"/>
                      <w:u w:val="none"/>
                    </w:rPr>
                    <w:t>环保</w:t>
                  </w:r>
                </w:p>
                <w:p>
                  <w:pPr>
                    <w:pStyle w:val="66"/>
                    <w:spacing w:line="240" w:lineRule="auto"/>
                    <w:ind w:firstLine="0" w:firstLineChars="0"/>
                    <w:jc w:val="center"/>
                    <w:rPr>
                      <w:bCs/>
                      <w:color w:val="auto"/>
                      <w:sz w:val="21"/>
                      <w:szCs w:val="22"/>
                      <w:u w:val="none"/>
                    </w:rPr>
                  </w:pPr>
                  <w:r>
                    <w:rPr>
                      <w:rFonts w:hint="eastAsia"/>
                      <w:bCs/>
                      <w:color w:val="auto"/>
                      <w:sz w:val="21"/>
                      <w:szCs w:val="22"/>
                      <w:u w:val="none"/>
                    </w:rPr>
                    <w:t>工程</w:t>
                  </w:r>
                </w:p>
              </w:tc>
              <w:tc>
                <w:tcPr>
                  <w:tcW w:w="1234" w:type="dxa"/>
                  <w:shd w:val="clear" w:color="auto" w:fill="auto"/>
                  <w:vAlign w:val="center"/>
                </w:tcPr>
                <w:p>
                  <w:pPr>
                    <w:pStyle w:val="66"/>
                    <w:spacing w:line="240" w:lineRule="auto"/>
                    <w:ind w:firstLine="0" w:firstLineChars="0"/>
                    <w:jc w:val="center"/>
                    <w:rPr>
                      <w:bCs/>
                      <w:color w:val="auto"/>
                      <w:sz w:val="21"/>
                      <w:szCs w:val="22"/>
                      <w:u w:val="none"/>
                    </w:rPr>
                  </w:pPr>
                  <w:r>
                    <w:rPr>
                      <w:rFonts w:hint="eastAsia"/>
                      <w:bCs/>
                      <w:color w:val="auto"/>
                      <w:sz w:val="21"/>
                      <w:szCs w:val="22"/>
                      <w:u w:val="none"/>
                    </w:rPr>
                    <w:t>废水</w:t>
                  </w:r>
                </w:p>
              </w:tc>
              <w:tc>
                <w:tcPr>
                  <w:tcW w:w="4294" w:type="dxa"/>
                  <w:gridSpan w:val="5"/>
                  <w:shd w:val="clear" w:color="auto" w:fill="auto"/>
                  <w:vAlign w:val="center"/>
                </w:tcPr>
                <w:p>
                  <w:pPr>
                    <w:pStyle w:val="66"/>
                    <w:spacing w:line="240" w:lineRule="auto"/>
                    <w:ind w:firstLine="0" w:firstLineChars="0"/>
                    <w:rPr>
                      <w:bCs/>
                      <w:color w:val="auto"/>
                      <w:sz w:val="21"/>
                      <w:szCs w:val="22"/>
                      <w:u w:val="none"/>
                    </w:rPr>
                  </w:pPr>
                  <w:r>
                    <w:rPr>
                      <w:rFonts w:hint="eastAsia" w:ascii="Times New Roman" w:hAnsi="Times New Roman" w:eastAsia="宋体" w:cs="宋体"/>
                      <w:color w:val="auto"/>
                      <w:kern w:val="2"/>
                      <w:sz w:val="21"/>
                      <w:szCs w:val="21"/>
                      <w:u w:val="none"/>
                      <w:lang w:val="en-US" w:eastAsia="zh-CN" w:bidi="ar"/>
                    </w:rPr>
                    <w:t>医疗废水、生活污水进院内污水处理站，经“二级处理</w:t>
                  </w:r>
                  <w:r>
                    <w:rPr>
                      <w:rFonts w:hint="default" w:ascii="Times New Roman" w:hAnsi="Times New Roman" w:eastAsia="宋体" w:cs="Times New Roman"/>
                      <w:color w:val="auto"/>
                      <w:kern w:val="2"/>
                      <w:sz w:val="21"/>
                      <w:szCs w:val="21"/>
                      <w:u w:val="none"/>
                      <w:lang w:val="en-US" w:eastAsia="zh-CN" w:bidi="ar"/>
                    </w:rPr>
                    <w:t>+</w:t>
                  </w:r>
                  <w:r>
                    <w:rPr>
                      <w:rFonts w:hint="eastAsia" w:ascii="Times New Roman" w:hAnsi="Times New Roman" w:eastAsia="宋体" w:cs="宋体"/>
                      <w:color w:val="auto"/>
                      <w:kern w:val="2"/>
                      <w:sz w:val="21"/>
                      <w:szCs w:val="21"/>
                      <w:u w:val="none"/>
                      <w:lang w:val="en-US" w:eastAsia="zh-CN" w:bidi="ar"/>
                    </w:rPr>
                    <w:t>消毒工艺”处理达标后通过市政污水管外排蒸水。</w:t>
                  </w:r>
                  <w:r>
                    <w:rPr>
                      <w:rFonts w:hint="eastAsia" w:ascii="Times New Roman" w:hAnsi="Times New Roman" w:eastAsia="宋体" w:cs="宋体"/>
                      <w:color w:val="auto"/>
                      <w:kern w:val="2"/>
                      <w:sz w:val="21"/>
                      <w:szCs w:val="21"/>
                      <w:highlight w:val="none"/>
                      <w:u w:val="none"/>
                      <w:lang w:val="en-US" w:eastAsia="zh-CN" w:bidi="ar"/>
                    </w:rPr>
                    <w:t>污水处理站257</w:t>
                  </w:r>
                  <w:r>
                    <w:rPr>
                      <w:rFonts w:hint="default" w:ascii="Times New Roman" w:hAnsi="Times New Roman" w:eastAsia="宋体" w:cs="Times New Roman"/>
                      <w:color w:val="auto"/>
                      <w:kern w:val="2"/>
                      <w:sz w:val="21"/>
                      <w:szCs w:val="21"/>
                      <w:highlight w:val="none"/>
                      <w:u w:val="none"/>
                      <w:lang w:val="en-US" w:eastAsia="zh-CN" w:bidi="ar"/>
                    </w:rPr>
                    <w:t>m</w:t>
                  </w:r>
                  <w:r>
                    <w:rPr>
                      <w:rFonts w:hint="default" w:ascii="Times New Roman" w:hAnsi="Times New Roman" w:eastAsia="宋体" w:cs="Times New Roman"/>
                      <w:color w:val="auto"/>
                      <w:kern w:val="2"/>
                      <w:sz w:val="21"/>
                      <w:szCs w:val="21"/>
                      <w:highlight w:val="none"/>
                      <w:u w:val="none"/>
                      <w:vertAlign w:val="superscript"/>
                      <w:lang w:val="en-US" w:eastAsia="zh-CN" w:bidi="ar"/>
                    </w:rPr>
                    <w:t>2</w:t>
                  </w:r>
                </w:p>
              </w:tc>
              <w:tc>
                <w:tcPr>
                  <w:tcW w:w="1800" w:type="dxa"/>
                  <w:shd w:val="clear" w:color="auto" w:fill="auto"/>
                  <w:vAlign w:val="center"/>
                </w:tcPr>
                <w:p>
                  <w:pPr>
                    <w:pStyle w:val="66"/>
                    <w:spacing w:line="240" w:lineRule="auto"/>
                    <w:ind w:firstLine="0" w:firstLineChars="0"/>
                    <w:jc w:val="center"/>
                    <w:rPr>
                      <w:rFonts w:hint="default" w:eastAsia="宋体"/>
                      <w:bCs/>
                      <w:color w:val="auto"/>
                      <w:sz w:val="21"/>
                      <w:szCs w:val="22"/>
                      <w:u w:val="none"/>
                      <w:lang w:val="en-US" w:eastAsia="zh-CN"/>
                    </w:rPr>
                  </w:pPr>
                  <w:r>
                    <w:rPr>
                      <w:rFonts w:hint="eastAsia"/>
                      <w:bCs/>
                      <w:color w:val="auto"/>
                      <w:sz w:val="21"/>
                      <w:szCs w:val="22"/>
                      <w:u w:val="none"/>
                      <w:lang w:val="en-US" w:eastAsia="zh-CN"/>
                    </w:rPr>
                    <w:t>本项目无废水产生，不涉及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废气</w:t>
                  </w: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食堂油烟</w:t>
                  </w:r>
                </w:p>
              </w:tc>
              <w:tc>
                <w:tcPr>
                  <w:tcW w:w="2754" w:type="dxa"/>
                  <w:gridSpan w:val="3"/>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油烟净化装置，</w:t>
                  </w:r>
                  <w:r>
                    <w:rPr>
                      <w:rFonts w:hint="eastAsia" w:ascii="Times New Roman" w:hAnsi="Times New Roman" w:eastAsia="宋体" w:cs="宋体"/>
                      <w:color w:val="auto"/>
                      <w:kern w:val="2"/>
                      <w:sz w:val="21"/>
                      <w:szCs w:val="21"/>
                      <w:lang w:val="en-US" w:eastAsia="zh-CN" w:bidi="ar"/>
                    </w:rPr>
                    <w:t>经排气筒高空排放</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柴油发电机废气</w:t>
                  </w:r>
                </w:p>
              </w:tc>
              <w:tc>
                <w:tcPr>
                  <w:tcW w:w="2754" w:type="dxa"/>
                  <w:gridSpan w:val="3"/>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配套发电机废气净化设备</w:t>
                  </w:r>
                </w:p>
              </w:tc>
              <w:tc>
                <w:tcPr>
                  <w:tcW w:w="1800"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燃气锅炉</w:t>
                  </w:r>
                </w:p>
              </w:tc>
              <w:tc>
                <w:tcPr>
                  <w:tcW w:w="2754" w:type="dxa"/>
                  <w:gridSpan w:val="3"/>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4"/>
                      <w:lang w:val="en-US" w:eastAsia="zh-CN" w:bidi="ar"/>
                    </w:rPr>
                    <w:t>经专用管道高空排放</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lang w:val="en-US" w:eastAsia="zh-CN"/>
                    </w:rPr>
                    <w:t>本项目新增两台生物质锅炉排气</w:t>
                  </w:r>
                  <w:r>
                    <w:rPr>
                      <w:rFonts w:hint="eastAsia"/>
                      <w:bCs/>
                      <w:sz w:val="21"/>
                      <w:szCs w:val="22"/>
                      <w:u w:val="none"/>
                    </w:rPr>
                    <w:t>依托现有</w:t>
                  </w:r>
                  <w:r>
                    <w:rPr>
                      <w:rFonts w:hint="eastAsia"/>
                      <w:bCs/>
                      <w:sz w:val="21"/>
                      <w:szCs w:val="22"/>
                      <w:u w:val="none"/>
                      <w:lang w:val="en-US" w:eastAsia="zh-CN"/>
                    </w:rPr>
                    <w:t>天然气管道合二为一，通过现有排气筒30米高空排放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1"/>
                      <w:lang w:val="en-US" w:eastAsia="zh-CN" w:bidi="ar"/>
                    </w:rPr>
                    <w:t>中药制剂废气</w:t>
                  </w:r>
                </w:p>
              </w:tc>
              <w:tc>
                <w:tcPr>
                  <w:tcW w:w="2754" w:type="dxa"/>
                  <w:gridSpan w:val="3"/>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4"/>
                      <w:lang w:val="en-US" w:eastAsia="zh-CN" w:bidi="ar"/>
                    </w:rPr>
                    <w:t>加强通风</w:t>
                  </w:r>
                </w:p>
              </w:tc>
              <w:tc>
                <w:tcPr>
                  <w:tcW w:w="1800" w:type="dxa"/>
                  <w:shd w:val="clear" w:color="auto" w:fill="auto"/>
                  <w:vAlign w:val="center"/>
                </w:tcPr>
                <w:p>
                  <w:pPr>
                    <w:pStyle w:val="66"/>
                    <w:spacing w:line="240" w:lineRule="auto"/>
                    <w:ind w:firstLine="0" w:firstLineChars="0"/>
                    <w:jc w:val="center"/>
                    <w:rPr>
                      <w:rFonts w:hint="eastAsia"/>
                      <w:bCs/>
                      <w:sz w:val="21"/>
                      <w:szCs w:val="22"/>
                      <w:u w:val="none"/>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1"/>
                      <w:lang w:val="en-US" w:eastAsia="zh-CN" w:bidi="ar"/>
                    </w:rPr>
                    <w:t>污水处理站恶臭</w:t>
                  </w:r>
                </w:p>
              </w:tc>
              <w:tc>
                <w:tcPr>
                  <w:tcW w:w="2754" w:type="dxa"/>
                  <w:gridSpan w:val="3"/>
                  <w:shd w:val="clear" w:color="auto" w:fill="auto"/>
                  <w:vAlign w:val="center"/>
                </w:tcPr>
                <w:p>
                  <w:pPr>
                    <w:pStyle w:val="66"/>
                    <w:spacing w:line="240" w:lineRule="auto"/>
                    <w:ind w:firstLine="0" w:firstLineChars="0"/>
                    <w:rPr>
                      <w:rFonts w:hint="eastAsia"/>
                      <w:bCs/>
                      <w:sz w:val="21"/>
                      <w:szCs w:val="22"/>
                      <w:u w:val="none"/>
                    </w:rPr>
                  </w:pPr>
                  <w:r>
                    <w:rPr>
                      <w:rFonts w:hint="eastAsia" w:ascii="Times New Roman" w:hAnsi="Times New Roman" w:eastAsia="宋体" w:cs="宋体"/>
                      <w:color w:val="auto"/>
                      <w:kern w:val="2"/>
                      <w:sz w:val="21"/>
                      <w:szCs w:val="24"/>
                      <w:lang w:val="en-US" w:eastAsia="zh-CN" w:bidi="ar"/>
                    </w:rPr>
                    <w:t>地下式，封闭，加强绿化</w:t>
                  </w:r>
                </w:p>
              </w:tc>
              <w:tc>
                <w:tcPr>
                  <w:tcW w:w="1800" w:type="dxa"/>
                  <w:shd w:val="clear" w:color="auto" w:fill="auto"/>
                  <w:vAlign w:val="center"/>
                </w:tcPr>
                <w:p>
                  <w:pPr>
                    <w:pStyle w:val="66"/>
                    <w:spacing w:line="240" w:lineRule="auto"/>
                    <w:ind w:firstLine="0" w:firstLineChars="0"/>
                    <w:jc w:val="center"/>
                    <w:rPr>
                      <w:rFonts w:hint="default"/>
                      <w:bCs/>
                      <w:sz w:val="21"/>
                      <w:szCs w:val="22"/>
                      <w:u w:val="none"/>
                      <w:lang w:val="en-US"/>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噪声</w:t>
                  </w:r>
                </w:p>
              </w:tc>
              <w:tc>
                <w:tcPr>
                  <w:tcW w:w="4294" w:type="dxa"/>
                  <w:gridSpan w:val="5"/>
                  <w:shd w:val="clear" w:color="auto" w:fill="auto"/>
                  <w:vAlign w:val="center"/>
                </w:tcPr>
                <w:p>
                  <w:pPr>
                    <w:pStyle w:val="66"/>
                    <w:spacing w:line="240" w:lineRule="auto"/>
                    <w:ind w:firstLine="0" w:firstLineChars="0"/>
                    <w:rPr>
                      <w:bCs/>
                      <w:sz w:val="21"/>
                      <w:szCs w:val="22"/>
                      <w:u w:val="none"/>
                    </w:rPr>
                  </w:pPr>
                  <w:r>
                    <w:rPr>
                      <w:rFonts w:hint="eastAsia"/>
                      <w:bCs/>
                      <w:sz w:val="21"/>
                      <w:szCs w:val="22"/>
                      <w:u w:val="none"/>
                    </w:rPr>
                    <w:t>选用低噪设备，安装减振设施</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sz w:val="21"/>
                      <w:szCs w:val="22"/>
                      <w:u w:val="none"/>
                    </w:rPr>
                    <w:t>选用低噪设备，安装减振设施</w:t>
                  </w:r>
                  <w:r>
                    <w:rPr>
                      <w:rFonts w:hint="eastAsia"/>
                      <w:bCs/>
                      <w:sz w:val="21"/>
                      <w:szCs w:val="22"/>
                      <w:u w:val="none"/>
                      <w:lang w:eastAsia="zh-CN"/>
                    </w:rPr>
                    <w:t>，</w:t>
                  </w:r>
                  <w:r>
                    <w:rPr>
                      <w:rFonts w:hint="eastAsia"/>
                      <w:bCs/>
                      <w:sz w:val="21"/>
                      <w:szCs w:val="22"/>
                      <w:u w:val="none"/>
                      <w:lang w:val="en-US" w:eastAsia="zh-CN"/>
                    </w:rPr>
                    <w:t>封闭门窗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restart"/>
                  <w:shd w:val="clear" w:color="auto" w:fill="auto"/>
                  <w:vAlign w:val="center"/>
                </w:tcPr>
                <w:p>
                  <w:pPr>
                    <w:pStyle w:val="66"/>
                    <w:spacing w:line="240" w:lineRule="auto"/>
                    <w:ind w:firstLine="0" w:firstLineChars="0"/>
                    <w:jc w:val="center"/>
                    <w:rPr>
                      <w:bCs/>
                      <w:sz w:val="21"/>
                      <w:szCs w:val="22"/>
                      <w:u w:val="none"/>
                    </w:rPr>
                  </w:pPr>
                  <w:r>
                    <w:rPr>
                      <w:rFonts w:hint="eastAsia"/>
                      <w:bCs/>
                      <w:sz w:val="21"/>
                      <w:szCs w:val="22"/>
                      <w:u w:val="none"/>
                    </w:rPr>
                    <w:t>固废</w:t>
                  </w: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危险废物</w:t>
                  </w:r>
                </w:p>
              </w:tc>
              <w:tc>
                <w:tcPr>
                  <w:tcW w:w="2754" w:type="dxa"/>
                  <w:gridSpan w:val="3"/>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u w:val="none"/>
                      <w:lang w:val="en-US" w:eastAsia="zh-CN" w:bidi="ar"/>
                    </w:rPr>
                    <w:t>各类危险废物送衡阳市危废处置中心处理，医院内建危废暂存场，暂存场位于污水处理站空余房间内。</w:t>
                  </w:r>
                </w:p>
              </w:tc>
              <w:tc>
                <w:tcPr>
                  <w:tcW w:w="1800" w:type="dxa"/>
                  <w:shd w:val="clear" w:color="auto" w:fill="auto"/>
                  <w:vAlign w:val="center"/>
                </w:tcPr>
                <w:p>
                  <w:pPr>
                    <w:pStyle w:val="66"/>
                    <w:spacing w:line="240" w:lineRule="auto"/>
                    <w:ind w:firstLine="0" w:firstLineChars="0"/>
                    <w:jc w:val="center"/>
                    <w:rPr>
                      <w:rFonts w:hint="eastAsia" w:eastAsia="宋体"/>
                      <w:bCs/>
                      <w:sz w:val="21"/>
                      <w:szCs w:val="22"/>
                      <w:u w:val="none"/>
                      <w:lang w:eastAsia="zh-CN"/>
                    </w:rPr>
                  </w:pPr>
                  <w:r>
                    <w:rPr>
                      <w:rFonts w:hint="eastAsia"/>
                      <w:bCs/>
                      <w:sz w:val="21"/>
                      <w:szCs w:val="22"/>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9" w:type="dxa"/>
                  <w:vMerge w:val="continue"/>
                  <w:shd w:val="clear" w:color="auto" w:fill="auto"/>
                  <w:vAlign w:val="center"/>
                </w:tcPr>
                <w:p>
                  <w:pPr>
                    <w:pStyle w:val="66"/>
                    <w:spacing w:line="240" w:lineRule="auto"/>
                    <w:ind w:firstLine="0" w:firstLineChars="0"/>
                    <w:jc w:val="center"/>
                    <w:rPr>
                      <w:bCs/>
                      <w:sz w:val="21"/>
                      <w:szCs w:val="22"/>
                      <w:u w:val="none"/>
                    </w:rPr>
                  </w:pPr>
                </w:p>
              </w:tc>
              <w:tc>
                <w:tcPr>
                  <w:tcW w:w="1234" w:type="dxa"/>
                  <w:vMerge w:val="continue"/>
                  <w:shd w:val="clear" w:color="auto" w:fill="auto"/>
                  <w:vAlign w:val="center"/>
                </w:tcPr>
                <w:p>
                  <w:pPr>
                    <w:pStyle w:val="66"/>
                    <w:spacing w:line="240" w:lineRule="auto"/>
                    <w:ind w:firstLine="0" w:firstLineChars="0"/>
                    <w:jc w:val="center"/>
                    <w:rPr>
                      <w:bCs/>
                      <w:sz w:val="21"/>
                      <w:szCs w:val="22"/>
                      <w:u w:val="none"/>
                    </w:rPr>
                  </w:pPr>
                </w:p>
              </w:tc>
              <w:tc>
                <w:tcPr>
                  <w:tcW w:w="1540" w:type="dxa"/>
                  <w:gridSpan w:val="2"/>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lang w:val="en-US" w:eastAsia="zh-CN" w:bidi="ar"/>
                    </w:rPr>
                    <w:t>一般固体废物</w:t>
                  </w:r>
                </w:p>
              </w:tc>
              <w:tc>
                <w:tcPr>
                  <w:tcW w:w="2754" w:type="dxa"/>
                  <w:gridSpan w:val="3"/>
                  <w:shd w:val="clear" w:color="auto" w:fill="auto"/>
                  <w:vAlign w:val="center"/>
                </w:tcPr>
                <w:p>
                  <w:pPr>
                    <w:pStyle w:val="66"/>
                    <w:spacing w:line="240" w:lineRule="auto"/>
                    <w:ind w:firstLine="0" w:firstLineChars="0"/>
                    <w:rPr>
                      <w:bCs/>
                      <w:sz w:val="21"/>
                      <w:szCs w:val="22"/>
                      <w:u w:val="none"/>
                    </w:rPr>
                  </w:pPr>
                  <w:r>
                    <w:rPr>
                      <w:rFonts w:hint="eastAsia" w:ascii="Times New Roman" w:hAnsi="Times New Roman" w:eastAsia="宋体" w:cs="宋体"/>
                      <w:color w:val="auto"/>
                      <w:kern w:val="2"/>
                      <w:sz w:val="21"/>
                      <w:szCs w:val="21"/>
                      <w:u w:val="none"/>
                      <w:lang w:val="en-US" w:eastAsia="zh-CN" w:bidi="ar"/>
                    </w:rPr>
                    <w:t>生活垃圾消毒后，交当地环卫部门清运送城市垃圾场填埋；中药饮片制备产生的中药渣定期由周边农民收集用于喂鱼、植树等。</w:t>
                  </w:r>
                </w:p>
              </w:tc>
              <w:tc>
                <w:tcPr>
                  <w:tcW w:w="1800" w:type="dxa"/>
                  <w:shd w:val="clear" w:color="auto" w:fill="auto"/>
                  <w:vAlign w:val="center"/>
                </w:tcPr>
                <w:p>
                  <w:pPr>
                    <w:pStyle w:val="66"/>
                    <w:spacing w:line="240" w:lineRule="auto"/>
                    <w:ind w:firstLine="0" w:firstLineChars="0"/>
                    <w:jc w:val="center"/>
                    <w:rPr>
                      <w:rFonts w:hint="default" w:eastAsia="宋体"/>
                      <w:bCs/>
                      <w:sz w:val="21"/>
                      <w:szCs w:val="22"/>
                      <w:u w:val="none"/>
                      <w:lang w:val="en-US" w:eastAsia="zh-CN"/>
                    </w:rPr>
                  </w:pPr>
                  <w:r>
                    <w:rPr>
                      <w:rFonts w:hint="eastAsia"/>
                      <w:bCs/>
                      <w:color w:val="auto"/>
                      <w:sz w:val="21"/>
                      <w:szCs w:val="22"/>
                      <w:u w:val="none"/>
                      <w:lang w:val="en-US" w:eastAsia="zh-CN"/>
                    </w:rPr>
                    <w:t>生活垃圾依托现有，布袋除尘收集的粉尘，及时外售作农肥，不专门设置堆存场所</w:t>
                  </w:r>
                </w:p>
              </w:tc>
            </w:tr>
          </w:tbl>
          <w:p>
            <w:pPr>
              <w:pStyle w:val="66"/>
              <w:ind w:firstLine="482"/>
              <w:jc w:val="left"/>
              <w:rPr>
                <w:b/>
              </w:rPr>
            </w:pPr>
            <w:r>
              <w:rPr>
                <w:rFonts w:hint="eastAsia"/>
                <w:b/>
              </w:rPr>
              <w:t>4、主要设备清单</w:t>
            </w:r>
          </w:p>
          <w:p>
            <w:pPr>
              <w:pStyle w:val="66"/>
              <w:ind w:firstLine="480"/>
              <w:jc w:val="left"/>
              <w:rPr>
                <w:bCs/>
              </w:rPr>
            </w:pPr>
            <w:r>
              <w:rPr>
                <w:rFonts w:hint="eastAsia"/>
                <w:bCs/>
              </w:rPr>
              <w:t>本项目主要设备清单如下：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kern w:val="2"/>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kern w:val="2"/>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kern w:val="2"/>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kern w:val="2"/>
                <w:sz w:val="24"/>
                <w:szCs w:val="24"/>
                <w:lang w:val="en-US" w:eastAsia="zh-CN" w:bidi="en-U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color w:val="auto"/>
                <w:sz w:val="24"/>
              </w:rPr>
            </w:pPr>
            <w:r>
              <w:rPr>
                <w:rFonts w:hint="eastAsia" w:ascii="Times New Roman" w:hAnsi="Times New Roman" w:eastAsia="宋体" w:cs="Times New Roman"/>
                <w:b/>
                <w:bCs/>
                <w:color w:val="auto"/>
                <w:kern w:val="2"/>
                <w:sz w:val="24"/>
                <w:szCs w:val="24"/>
                <w:lang w:val="en-US" w:eastAsia="zh-CN" w:bidi="en-US"/>
              </w:rPr>
              <w:t>表2-2  项目设备清单</w:t>
            </w:r>
          </w:p>
          <w:tbl>
            <w:tblPr>
              <w:tblStyle w:val="22"/>
              <w:tblW w:w="8392"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655"/>
              <w:gridCol w:w="1088"/>
              <w:gridCol w:w="1088"/>
              <w:gridCol w:w="1089"/>
              <w:gridCol w:w="1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96"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类别</w:t>
                  </w:r>
                </w:p>
              </w:tc>
              <w:tc>
                <w:tcPr>
                  <w:tcW w:w="2655"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设备名称及规格型号</w:t>
                  </w:r>
                </w:p>
              </w:tc>
              <w:tc>
                <w:tcPr>
                  <w:tcW w:w="3265" w:type="dxa"/>
                  <w:gridSpan w:val="3"/>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b/>
                      <w:bCs w:val="0"/>
                      <w:color w:val="auto"/>
                      <w:kern w:val="0"/>
                      <w:szCs w:val="21"/>
                      <w:lang w:val="en-US"/>
                    </w:rPr>
                  </w:pPr>
                  <w:r>
                    <w:rPr>
                      <w:rFonts w:hint="eastAsia" w:ascii="Times New Roman" w:hAnsi="Times New Roman" w:eastAsia="宋体" w:cs="宋体"/>
                      <w:b/>
                      <w:bCs w:val="0"/>
                      <w:color w:val="auto"/>
                      <w:kern w:val="0"/>
                      <w:sz w:val="21"/>
                      <w:szCs w:val="21"/>
                      <w:lang w:val="en-US" w:eastAsia="zh-CN" w:bidi="ar"/>
                    </w:rPr>
                    <w:t>数量</w:t>
                  </w:r>
                </w:p>
              </w:tc>
              <w:tc>
                <w:tcPr>
                  <w:tcW w:w="1576" w:type="dxa"/>
                  <w:vMerge w:val="restart"/>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96"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c>
                <w:tcPr>
                  <w:tcW w:w="2655"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c>
                <w:tcPr>
                  <w:tcW w:w="1088"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现有项目</w:t>
                  </w:r>
                </w:p>
              </w:tc>
              <w:tc>
                <w:tcPr>
                  <w:tcW w:w="1088"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扩建项目</w:t>
                  </w:r>
                </w:p>
              </w:tc>
              <w:tc>
                <w:tcPr>
                  <w:tcW w:w="108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宋体"/>
                      <w:b/>
                      <w:bCs w:val="0"/>
                      <w:color w:val="auto"/>
                      <w:kern w:val="0"/>
                      <w:sz w:val="21"/>
                      <w:szCs w:val="21"/>
                      <w:lang w:val="en-US" w:eastAsia="zh-CN" w:bidi="ar"/>
                    </w:rPr>
                  </w:pPr>
                  <w:r>
                    <w:rPr>
                      <w:rFonts w:hint="eastAsia" w:ascii="Times New Roman" w:hAnsi="Times New Roman" w:cs="宋体"/>
                      <w:b/>
                      <w:bCs w:val="0"/>
                      <w:color w:val="auto"/>
                      <w:kern w:val="0"/>
                      <w:sz w:val="21"/>
                      <w:szCs w:val="21"/>
                      <w:lang w:val="en-US" w:eastAsia="zh-CN" w:bidi="ar"/>
                    </w:rPr>
                    <w:t>扩建后</w:t>
                  </w:r>
                </w:p>
              </w:tc>
              <w:tc>
                <w:tcPr>
                  <w:tcW w:w="1576" w:type="dxa"/>
                  <w:vMerge w:val="continue"/>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96" w:type="dxa"/>
                  <w:vMerge w:val="continue"/>
                  <w:tcBorders>
                    <w:tl2br w:val="nil"/>
                    <w:tr2bl w:val="nil"/>
                  </w:tcBorders>
                  <w:noWrap w:val="0"/>
                  <w:vAlign w:val="center"/>
                </w:tcPr>
                <w:p>
                  <w:pPr>
                    <w:jc w:val="center"/>
                    <w:rPr>
                      <w:rFonts w:hint="default" w:ascii="Times New Roman" w:hAnsi="Times New Roman" w:cs="Times New Roman"/>
                      <w:color w:val="auto"/>
                      <w:sz w:val="20"/>
                      <w:szCs w:val="20"/>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kern w:val="0"/>
                      <w:szCs w:val="21"/>
                      <w:lang w:val="en-US"/>
                    </w:rPr>
                  </w:pPr>
                  <w:r>
                    <w:rPr>
                      <w:rFonts w:hint="eastAsia" w:ascii="Times New Roman" w:hAnsi="Times New Roman" w:cs="宋体"/>
                      <w:color w:val="auto"/>
                      <w:kern w:val="0"/>
                      <w:sz w:val="21"/>
                      <w:szCs w:val="21"/>
                      <w:lang w:val="en-US" w:eastAsia="zh-CN" w:bidi="ar"/>
                    </w:rPr>
                    <w:t>热交换器</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 w:val="22"/>
                      <w:szCs w:val="22"/>
                      <w:lang w:val="en-US"/>
                    </w:rPr>
                  </w:pPr>
                  <w:r>
                    <w:rPr>
                      <w:rFonts w:hint="eastAsia" w:ascii="Times New Roman" w:hAnsi="Times New Roman" w:cs="Times New Roman"/>
                      <w:color w:val="auto"/>
                      <w:kern w:val="2"/>
                      <w:sz w:val="22"/>
                      <w:szCs w:val="22"/>
                      <w:lang w:val="en-US" w:eastAsia="zh-CN" w:bidi="ar"/>
                    </w:rPr>
                    <w:t>0</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1</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bCs/>
                      <w:sz w:val="21"/>
                      <w:szCs w:val="21"/>
                      <w:lang w:val="en-US" w:eastAsia="zh-CN"/>
                    </w:rPr>
                  </w:pPr>
                  <w:r>
                    <w:rPr>
                      <w:rFonts w:hint="eastAsia"/>
                      <w:bCs/>
                      <w:sz w:val="21"/>
                      <w:szCs w:val="21"/>
                      <w:lang w:val="en-US" w:eastAsia="zh-CN"/>
                    </w:rPr>
                    <w:t>新增热交换器用于卫生热水供应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96" w:type="dxa"/>
                  <w:vMerge w:val="continue"/>
                  <w:tcBorders>
                    <w:tl2br w:val="nil"/>
                    <w:tr2bl w:val="nil"/>
                  </w:tcBorders>
                  <w:noWrap w:val="0"/>
                  <w:vAlign w:val="center"/>
                </w:tcPr>
                <w:p>
                  <w:pPr>
                    <w:jc w:val="center"/>
                    <w:rPr>
                      <w:rFonts w:hint="eastAsia" w:ascii="Times New Roman" w:hAnsi="Times New Roman" w:eastAsia="宋体" w:cs="Times New Roman"/>
                      <w:color w:val="auto"/>
                      <w:sz w:val="20"/>
                      <w:szCs w:val="20"/>
                      <w:lang w:val="en-US" w:eastAsia="zh-CN"/>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宋体"/>
                      <w:color w:val="auto"/>
                      <w:kern w:val="0"/>
                      <w:sz w:val="21"/>
                      <w:szCs w:val="21"/>
                      <w:lang w:val="en-US" w:eastAsia="zh-CN" w:bidi="ar"/>
                    </w:rPr>
                  </w:pPr>
                  <w:r>
                    <w:rPr>
                      <w:rFonts w:hint="eastAsia" w:ascii="Times New Roman" w:hAnsi="Times New Roman" w:cs="宋体"/>
                      <w:color w:val="auto"/>
                      <w:kern w:val="0"/>
                      <w:sz w:val="21"/>
                      <w:szCs w:val="21"/>
                      <w:lang w:val="en-US" w:eastAsia="zh-CN" w:bidi="ar"/>
                    </w:rPr>
                    <w:t>天然气锅炉，CWNS1.4-90/65-QY1.4MW</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4</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0</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4</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96" w:type="dxa"/>
                  <w:vMerge w:val="continue"/>
                  <w:tcBorders>
                    <w:tl2br w:val="nil"/>
                    <w:tr2bl w:val="nil"/>
                  </w:tcBorders>
                  <w:noWrap w:val="0"/>
                  <w:vAlign w:val="center"/>
                </w:tcPr>
                <w:p>
                  <w:pPr>
                    <w:jc w:val="center"/>
                    <w:rPr>
                      <w:rFonts w:hint="default" w:ascii="Times New Roman" w:hAnsi="Times New Roman" w:cs="Times New Roman"/>
                      <w:color w:val="auto"/>
                      <w:sz w:val="20"/>
                      <w:szCs w:val="20"/>
                    </w:rPr>
                  </w:pPr>
                </w:p>
              </w:tc>
              <w:tc>
                <w:tcPr>
                  <w:tcW w:w="2655"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eastAsia"/>
                      <w:lang w:val="en-US" w:eastAsia="zh-CN"/>
                    </w:rPr>
                  </w:pPr>
                  <w:r>
                    <w:rPr>
                      <w:rFonts w:hint="eastAsia"/>
                      <w:lang w:val="en-US" w:eastAsia="zh-CN"/>
                    </w:rPr>
                    <w:t>生物质锅炉</w:t>
                  </w:r>
                </w:p>
                <w:p>
                  <w:pPr>
                    <w:keepNext w:val="0"/>
                    <w:keepLines w:val="0"/>
                    <w:widowControl w:val="0"/>
                    <w:suppressLineNumbers w:val="0"/>
                    <w:spacing w:before="0" w:beforeAutospacing="0" w:after="0" w:afterAutospacing="0" w:line="320" w:lineRule="exact"/>
                    <w:ind w:left="0" w:right="0"/>
                    <w:jc w:val="center"/>
                    <w:rPr>
                      <w:rFonts w:hint="eastAsia"/>
                      <w:lang w:val="en-US" w:eastAsia="zh-CN"/>
                    </w:rPr>
                  </w:pPr>
                  <w:r>
                    <w:rPr>
                      <w:rFonts w:hint="eastAsia"/>
                      <w:lang w:val="en-US" w:eastAsia="zh-CN"/>
                    </w:rPr>
                    <w:t>型号：CWNS2.1-60/50</w:t>
                  </w:r>
                </w:p>
                <w:p>
                  <w:pPr>
                    <w:keepNext w:val="0"/>
                    <w:keepLines w:val="0"/>
                    <w:widowControl w:val="0"/>
                    <w:suppressLineNumbers w:val="0"/>
                    <w:spacing w:before="0" w:beforeAutospacing="0" w:after="0" w:afterAutospacing="0" w:line="320" w:lineRule="exact"/>
                    <w:ind w:left="0" w:right="0"/>
                    <w:jc w:val="center"/>
                    <w:rPr>
                      <w:rFonts w:hint="eastAsia" w:cs="Times New Roman"/>
                      <w:lang w:val="en-US" w:eastAsia="zh-CN"/>
                    </w:rPr>
                  </w:pPr>
                  <w:r>
                    <w:rPr>
                      <w:rFonts w:hint="eastAsia" w:cs="Times New Roman"/>
                      <w:lang w:val="en-US" w:eastAsia="zh-CN"/>
                    </w:rPr>
                    <w:t>额定热功率：1.4MW</w:t>
                  </w:r>
                </w:p>
                <w:p>
                  <w:pPr>
                    <w:keepNext w:val="0"/>
                    <w:keepLines w:val="0"/>
                    <w:widowControl w:val="0"/>
                    <w:suppressLineNumbers w:val="0"/>
                    <w:spacing w:before="0" w:beforeAutospacing="0" w:after="0" w:afterAutospacing="0" w:line="320" w:lineRule="exact"/>
                    <w:ind w:left="0" w:right="0"/>
                    <w:jc w:val="center"/>
                    <w:rPr>
                      <w:rFonts w:hint="eastAsia" w:cs="Times New Roman"/>
                      <w:lang w:val="en-US" w:eastAsia="zh-CN"/>
                    </w:rPr>
                  </w:pPr>
                  <w:r>
                    <w:rPr>
                      <w:rFonts w:hint="eastAsia" w:cs="Times New Roman"/>
                      <w:lang w:val="en-US" w:eastAsia="zh-CN"/>
                    </w:rPr>
                    <w:t>炉内额定工作压力：0MPa</w:t>
                  </w:r>
                </w:p>
                <w:p>
                  <w:pPr>
                    <w:keepNext w:val="0"/>
                    <w:keepLines w:val="0"/>
                    <w:widowControl w:val="0"/>
                    <w:suppressLineNumbers w:val="0"/>
                    <w:spacing w:before="0" w:beforeAutospacing="0" w:after="0" w:afterAutospacing="0" w:line="320" w:lineRule="exact"/>
                    <w:ind w:left="0" w:right="0"/>
                    <w:jc w:val="center"/>
                    <w:rPr>
                      <w:rFonts w:hint="default" w:cs="Times New Roman"/>
                      <w:lang w:val="en-US" w:eastAsia="zh-CN"/>
                    </w:rPr>
                  </w:pPr>
                  <w:r>
                    <w:rPr>
                      <w:rFonts w:hint="eastAsia" w:cs="Times New Roman"/>
                      <w:lang w:val="en-US" w:eastAsia="zh-CN"/>
                    </w:rPr>
                    <w:t>额定出口水温：50°C</w:t>
                  </w:r>
                </w:p>
                <w:p>
                  <w:pPr>
                    <w:rPr>
                      <w:rFonts w:hint="default"/>
                      <w:lang w:val="en-US" w:eastAsia="zh-CN"/>
                    </w:rPr>
                  </w:pP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0</w:t>
                  </w:r>
                </w:p>
              </w:tc>
              <w:tc>
                <w:tcPr>
                  <w:tcW w:w="1088"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2</w:t>
                  </w:r>
                </w:p>
              </w:tc>
              <w:tc>
                <w:tcPr>
                  <w:tcW w:w="1089"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cs="Times New Roman"/>
                      <w:color w:val="auto"/>
                      <w:kern w:val="2"/>
                      <w:sz w:val="22"/>
                      <w:szCs w:val="22"/>
                      <w:lang w:val="en-US" w:eastAsia="zh-CN" w:bidi="ar"/>
                    </w:rPr>
                    <w:t>2</w:t>
                  </w:r>
                </w:p>
              </w:tc>
              <w:tc>
                <w:tcPr>
                  <w:tcW w:w="1576" w:type="dxa"/>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2"/>
                      <w:szCs w:val="22"/>
                      <w:lang w:val="en-US" w:eastAsia="zh-CN" w:bidi="ar"/>
                    </w:rPr>
                  </w:pPr>
                  <w:r>
                    <w:rPr>
                      <w:rFonts w:hint="eastAsia"/>
                      <w:bCs/>
                      <w:sz w:val="21"/>
                      <w:szCs w:val="21"/>
                      <w:lang w:val="en-US" w:eastAsia="zh-CN"/>
                    </w:rPr>
                    <w:t>配备HMC-32袋式除尘器2套</w:t>
                  </w:r>
                </w:p>
              </w:tc>
            </w:tr>
          </w:tbl>
          <w:p>
            <w:pPr>
              <w:pStyle w:val="66"/>
              <w:ind w:firstLine="482"/>
              <w:rPr>
                <w:rFonts w:hint="default" w:eastAsia="宋体"/>
                <w:b/>
                <w:color w:val="auto"/>
                <w:u w:val="single"/>
                <w:lang w:val="en-US" w:eastAsia="zh-CN"/>
              </w:rPr>
            </w:pPr>
            <w:r>
              <w:rPr>
                <w:rFonts w:hint="eastAsia"/>
                <w:b/>
                <w:color w:val="auto"/>
                <w:u w:val="single"/>
              </w:rPr>
              <w:t>5、原辅料</w:t>
            </w:r>
            <w:r>
              <w:rPr>
                <w:rFonts w:hint="eastAsia"/>
                <w:b/>
                <w:color w:val="auto"/>
                <w:u w:val="single"/>
                <w:lang w:val="en-US" w:eastAsia="zh-CN"/>
              </w:rPr>
              <w:t>消耗及能耗</w:t>
            </w:r>
          </w:p>
          <w:p>
            <w:pPr>
              <w:pStyle w:val="66"/>
              <w:ind w:firstLine="480"/>
              <w:rPr>
                <w:bCs/>
                <w:sz w:val="24"/>
                <w:szCs w:val="24"/>
                <w:u w:val="single"/>
              </w:rPr>
            </w:pPr>
            <w:r>
              <w:rPr>
                <w:rFonts w:hint="eastAsia"/>
                <w:bCs/>
                <w:u w:val="single"/>
              </w:rPr>
              <w:t>本项目为</w:t>
            </w:r>
            <w:r>
              <w:rPr>
                <w:rFonts w:hint="eastAsia"/>
                <w:bCs/>
                <w:u w:val="single"/>
                <w:lang w:eastAsia="zh-CN"/>
              </w:rPr>
              <w:t>备用热水机组</w:t>
            </w:r>
            <w:r>
              <w:rPr>
                <w:rFonts w:hint="eastAsia"/>
                <w:bCs/>
                <w:u w:val="single"/>
              </w:rPr>
              <w:t>，年</w:t>
            </w:r>
            <w:r>
              <w:rPr>
                <w:rFonts w:hint="eastAsia"/>
                <w:bCs/>
                <w:u w:val="single"/>
                <w:lang w:val="en-US" w:eastAsia="zh-CN"/>
              </w:rPr>
              <w:t>工作约800小时</w:t>
            </w:r>
            <w:r>
              <w:rPr>
                <w:rFonts w:hint="eastAsia"/>
                <w:bCs/>
                <w:u w:val="single"/>
              </w:rPr>
              <w:t>，</w:t>
            </w:r>
            <w:r>
              <w:rPr>
                <w:rFonts w:hint="eastAsia"/>
                <w:bCs/>
                <w:u w:val="single"/>
                <w:lang w:eastAsia="zh-CN"/>
              </w:rPr>
              <w:t>备用热水机组</w:t>
            </w:r>
            <w:r>
              <w:rPr>
                <w:rFonts w:hint="eastAsia"/>
                <w:bCs/>
                <w:u w:val="single"/>
              </w:rPr>
              <w:t>原辅材料消耗量</w:t>
            </w:r>
            <w:r>
              <w:rPr>
                <w:rFonts w:hint="eastAsia"/>
                <w:bCs/>
                <w:u w:val="single"/>
                <w:lang w:val="en-US" w:eastAsia="zh-CN"/>
              </w:rPr>
              <w:t>及变化情况</w:t>
            </w:r>
            <w:r>
              <w:rPr>
                <w:rFonts w:hint="eastAsia"/>
                <w:bCs/>
                <w:u w:val="single"/>
              </w:rPr>
              <w:t>如下：</w:t>
            </w:r>
          </w:p>
          <w:p>
            <w:pPr>
              <w:pStyle w:val="65"/>
              <w:spacing w:before="0" w:beforeLines="0" w:after="0" w:afterLines="0" w:line="360" w:lineRule="auto"/>
              <w:rPr>
                <w:rFonts w:ascii="Times New Roman" w:hAnsi="Times New Roman"/>
                <w:color w:val="auto"/>
                <w:sz w:val="24"/>
                <w:szCs w:val="24"/>
                <w:u w:val="single"/>
              </w:rPr>
            </w:pPr>
            <w:r>
              <w:rPr>
                <w:rFonts w:ascii="Times New Roman" w:hAnsi="Times New Roman"/>
                <w:color w:val="auto"/>
                <w:sz w:val="24"/>
                <w:szCs w:val="24"/>
                <w:u w:val="single"/>
              </w:rPr>
              <w:t>表</w:t>
            </w:r>
            <w:r>
              <w:rPr>
                <w:rFonts w:hint="eastAsia" w:ascii="Times New Roman" w:hAnsi="Times New Roman"/>
                <w:color w:val="auto"/>
                <w:sz w:val="24"/>
                <w:szCs w:val="24"/>
                <w:u w:val="single"/>
              </w:rPr>
              <w:t>2-</w:t>
            </w:r>
            <w:r>
              <w:rPr>
                <w:rFonts w:ascii="Times New Roman" w:hAnsi="Times New Roman"/>
                <w:color w:val="auto"/>
                <w:sz w:val="24"/>
                <w:szCs w:val="24"/>
                <w:u w:val="single"/>
              </w:rPr>
              <w:t xml:space="preserve">3   </w:t>
            </w:r>
            <w:r>
              <w:rPr>
                <w:rFonts w:hint="eastAsia" w:ascii="Times New Roman" w:hAnsi="Times New Roman"/>
                <w:color w:val="auto"/>
                <w:sz w:val="24"/>
                <w:szCs w:val="24"/>
                <w:u w:val="single"/>
                <w:lang w:eastAsia="zh-CN"/>
              </w:rPr>
              <w:t>热水机组</w:t>
            </w:r>
            <w:r>
              <w:rPr>
                <w:rFonts w:ascii="Times New Roman" w:hAnsi="Times New Roman"/>
                <w:color w:val="auto"/>
                <w:sz w:val="24"/>
                <w:szCs w:val="24"/>
                <w:u w:val="single"/>
              </w:rPr>
              <w:t>主要原辅材料消耗表</w:t>
            </w:r>
          </w:p>
          <w:tbl>
            <w:tblPr>
              <w:tblStyle w:val="22"/>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369"/>
              <w:gridCol w:w="976"/>
              <w:gridCol w:w="1071"/>
              <w:gridCol w:w="3"/>
              <w:gridCol w:w="1068"/>
              <w:gridCol w:w="2"/>
              <w:gridCol w:w="3"/>
              <w:gridCol w:w="2"/>
              <w:gridCol w:w="1075"/>
              <w:gridCol w:w="19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vMerge w:val="restar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序号</w:t>
                  </w:r>
                </w:p>
              </w:tc>
              <w:tc>
                <w:tcPr>
                  <w:tcW w:w="818" w:type="pct"/>
                  <w:vMerge w:val="restar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名称</w:t>
                  </w:r>
                </w:p>
              </w:tc>
              <w:tc>
                <w:tcPr>
                  <w:tcW w:w="583" w:type="pct"/>
                  <w:vMerge w:val="restar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单位</w:t>
                  </w:r>
                </w:p>
              </w:tc>
              <w:tc>
                <w:tcPr>
                  <w:tcW w:w="1926" w:type="pct"/>
                  <w:gridSpan w:val="7"/>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用量</w:t>
                  </w:r>
                </w:p>
              </w:tc>
              <w:tc>
                <w:tcPr>
                  <w:tcW w:w="1182"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vMerge w:val="continue"/>
                  <w:tcBorders>
                    <w:tl2br w:val="nil"/>
                    <w:tr2bl w:val="nil"/>
                  </w:tcBorders>
                  <w:shd w:val="clear" w:color="auto" w:fill="auto"/>
                  <w:vAlign w:val="center"/>
                </w:tcPr>
                <w:p>
                  <w:pPr>
                    <w:pStyle w:val="66"/>
                    <w:spacing w:line="240" w:lineRule="auto"/>
                    <w:ind w:firstLine="0" w:firstLineChars="0"/>
                    <w:jc w:val="center"/>
                    <w:rPr>
                      <w:rFonts w:hint="eastAsia"/>
                      <w:bCs/>
                      <w:sz w:val="21"/>
                      <w:szCs w:val="22"/>
                      <w:u w:val="single"/>
                    </w:rPr>
                  </w:pPr>
                </w:p>
              </w:tc>
              <w:tc>
                <w:tcPr>
                  <w:tcW w:w="818" w:type="pct"/>
                  <w:vMerge w:val="continue"/>
                  <w:tcBorders>
                    <w:tl2br w:val="nil"/>
                    <w:tr2bl w:val="nil"/>
                  </w:tcBorders>
                  <w:shd w:val="clear" w:color="auto" w:fill="auto"/>
                  <w:vAlign w:val="center"/>
                </w:tcPr>
                <w:p>
                  <w:pPr>
                    <w:pStyle w:val="66"/>
                    <w:spacing w:line="240" w:lineRule="auto"/>
                    <w:ind w:firstLine="0" w:firstLineChars="0"/>
                    <w:jc w:val="center"/>
                    <w:rPr>
                      <w:rFonts w:hint="eastAsia"/>
                      <w:bCs/>
                      <w:sz w:val="21"/>
                      <w:szCs w:val="22"/>
                      <w:u w:val="single"/>
                    </w:rPr>
                  </w:pPr>
                </w:p>
              </w:tc>
              <w:tc>
                <w:tcPr>
                  <w:tcW w:w="583" w:type="pct"/>
                  <w:vMerge w:val="continue"/>
                  <w:tcBorders>
                    <w:tl2br w:val="nil"/>
                    <w:tr2bl w:val="nil"/>
                  </w:tcBorders>
                  <w:shd w:val="clear" w:color="auto" w:fill="auto"/>
                  <w:vAlign w:val="center"/>
                </w:tcPr>
                <w:p>
                  <w:pPr>
                    <w:pStyle w:val="66"/>
                    <w:spacing w:line="240" w:lineRule="auto"/>
                    <w:ind w:firstLine="0" w:firstLineChars="0"/>
                    <w:jc w:val="center"/>
                    <w:rPr>
                      <w:rFonts w:hint="eastAsia"/>
                      <w:bCs/>
                      <w:sz w:val="21"/>
                      <w:szCs w:val="22"/>
                      <w:u w:val="single"/>
                    </w:rPr>
                  </w:pPr>
                </w:p>
              </w:tc>
              <w:tc>
                <w:tcPr>
                  <w:tcW w:w="640" w:type="pct"/>
                  <w:tcBorders>
                    <w:tl2br w:val="nil"/>
                    <w:tr2bl w:val="nil"/>
                  </w:tcBorders>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现有项目</w:t>
                  </w:r>
                </w:p>
              </w:tc>
              <w:tc>
                <w:tcPr>
                  <w:tcW w:w="640" w:type="pct"/>
                  <w:gridSpan w:val="2"/>
                  <w:tcBorders>
                    <w:tl2br w:val="nil"/>
                    <w:tr2bl w:val="nil"/>
                  </w:tcBorders>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扩建项目</w:t>
                  </w:r>
                </w:p>
              </w:tc>
              <w:tc>
                <w:tcPr>
                  <w:tcW w:w="645" w:type="pct"/>
                  <w:gridSpan w:val="4"/>
                  <w:tcBorders>
                    <w:tl2br w:val="nil"/>
                    <w:tr2bl w:val="nil"/>
                  </w:tcBorders>
                  <w:shd w:val="clear" w:color="auto" w:fill="auto"/>
                  <w:vAlign w:val="center"/>
                </w:tcPr>
                <w:p>
                  <w:pPr>
                    <w:keepNext w:val="0"/>
                    <w:keepLines w:val="0"/>
                    <w:widowControl/>
                    <w:suppressLineNumbers w:val="0"/>
                    <w:spacing w:before="0" w:beforeAutospacing="0" w:after="0" w:afterAutospacing="0" w:line="320" w:lineRule="exact"/>
                    <w:ind w:left="0" w:leftChars="0" w:right="0" w:rightChars="0"/>
                    <w:jc w:val="center"/>
                    <w:rPr>
                      <w:rFonts w:hint="eastAsia"/>
                      <w:bCs/>
                      <w:sz w:val="21"/>
                      <w:szCs w:val="22"/>
                      <w:u w:val="single"/>
                    </w:rPr>
                  </w:pPr>
                  <w:r>
                    <w:rPr>
                      <w:rFonts w:hint="eastAsia" w:ascii="Times New Roman" w:hAnsi="Times New Roman" w:cs="宋体"/>
                      <w:b/>
                      <w:bCs w:val="0"/>
                      <w:color w:val="auto"/>
                      <w:kern w:val="0"/>
                      <w:sz w:val="21"/>
                      <w:szCs w:val="21"/>
                      <w:u w:val="single"/>
                      <w:lang w:val="en-US" w:eastAsia="zh-CN" w:bidi="ar"/>
                    </w:rPr>
                    <w:t>扩建后</w:t>
                  </w:r>
                </w:p>
              </w:tc>
              <w:tc>
                <w:tcPr>
                  <w:tcW w:w="1182" w:type="pct"/>
                  <w:tcBorders>
                    <w:tl2br w:val="nil"/>
                    <w:tr2bl w:val="nil"/>
                  </w:tcBorders>
                  <w:shd w:val="clear" w:color="auto" w:fill="auto"/>
                  <w:vAlign w:val="center"/>
                </w:tcPr>
                <w:p>
                  <w:pPr>
                    <w:pStyle w:val="66"/>
                    <w:spacing w:line="240" w:lineRule="auto"/>
                    <w:ind w:firstLine="0" w:firstLineChars="0"/>
                    <w:jc w:val="center"/>
                    <w:rPr>
                      <w:rFonts w:hint="eastAsia"/>
                      <w:bCs/>
                      <w:sz w:val="21"/>
                      <w:szCs w:val="22"/>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1</w:t>
                  </w:r>
                </w:p>
              </w:tc>
              <w:tc>
                <w:tcPr>
                  <w:tcW w:w="818" w:type="pct"/>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生物质燃料</w:t>
                  </w:r>
                </w:p>
              </w:tc>
              <w:tc>
                <w:tcPr>
                  <w:tcW w:w="583"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t</w:t>
                  </w:r>
                  <w:r>
                    <w:rPr>
                      <w:bCs/>
                      <w:sz w:val="21"/>
                      <w:szCs w:val="22"/>
                      <w:u w:val="single"/>
                    </w:rPr>
                    <w:t>/a</w:t>
                  </w:r>
                </w:p>
              </w:tc>
              <w:tc>
                <w:tcPr>
                  <w:tcW w:w="640" w:type="pct"/>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0</w:t>
                  </w:r>
                </w:p>
              </w:tc>
              <w:tc>
                <w:tcPr>
                  <w:tcW w:w="641" w:type="pct"/>
                  <w:gridSpan w:val="3"/>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600</w:t>
                  </w:r>
                </w:p>
              </w:tc>
              <w:tc>
                <w:tcPr>
                  <w:tcW w:w="644" w:type="pct"/>
                  <w:gridSpan w:val="3"/>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600</w:t>
                  </w:r>
                </w:p>
              </w:tc>
              <w:tc>
                <w:tcPr>
                  <w:tcW w:w="1182" w:type="pct"/>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依托现有锅炉房，</w:t>
                  </w:r>
                  <w:r>
                    <w:rPr>
                      <w:rFonts w:hint="eastAsia"/>
                      <w:bCs/>
                      <w:sz w:val="21"/>
                      <w:szCs w:val="22"/>
                      <w:u w:val="single"/>
                    </w:rPr>
                    <w:t>最大贮存量为</w:t>
                  </w:r>
                  <w:r>
                    <w:rPr>
                      <w:rFonts w:hint="eastAsia"/>
                      <w:bCs/>
                      <w:sz w:val="21"/>
                      <w:szCs w:val="22"/>
                      <w:u w:val="single"/>
                      <w:lang w:val="en-US" w:eastAsia="zh-CN"/>
                    </w:rPr>
                    <w:t>10t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tcBorders>
                    <w:tl2br w:val="nil"/>
                    <w:tr2bl w:val="nil"/>
                  </w:tcBorders>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lang w:val="en-US" w:eastAsia="zh-CN"/>
                    </w:rPr>
                    <w:t>2</w:t>
                  </w:r>
                </w:p>
              </w:tc>
              <w:tc>
                <w:tcPr>
                  <w:tcW w:w="818"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水</w:t>
                  </w:r>
                </w:p>
              </w:tc>
              <w:tc>
                <w:tcPr>
                  <w:tcW w:w="583"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t</w:t>
                  </w:r>
                  <w:r>
                    <w:rPr>
                      <w:bCs/>
                      <w:sz w:val="21"/>
                      <w:szCs w:val="22"/>
                      <w:u w:val="single"/>
                    </w:rPr>
                    <w:t>/a</w:t>
                  </w:r>
                </w:p>
              </w:tc>
              <w:tc>
                <w:tcPr>
                  <w:tcW w:w="641" w:type="pct"/>
                  <w:gridSpan w:val="2"/>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0</w:t>
                  </w:r>
                </w:p>
              </w:tc>
              <w:tc>
                <w:tcPr>
                  <w:tcW w:w="641" w:type="pct"/>
                  <w:gridSpan w:val="3"/>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5.78</w:t>
                  </w:r>
                </w:p>
              </w:tc>
              <w:tc>
                <w:tcPr>
                  <w:tcW w:w="643" w:type="pct"/>
                  <w:gridSpan w:val="2"/>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5.78</w:t>
                  </w:r>
                </w:p>
              </w:tc>
              <w:tc>
                <w:tcPr>
                  <w:tcW w:w="1182" w:type="pct"/>
                  <w:tcBorders>
                    <w:tl2br w:val="nil"/>
                    <w:tr2bl w:val="nil"/>
                  </w:tcBorders>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rPr>
                    <w:t>依托现有</w:t>
                  </w:r>
                  <w:r>
                    <w:rPr>
                      <w:rFonts w:hint="eastAsia"/>
                      <w:bCs/>
                      <w:sz w:val="21"/>
                      <w:szCs w:val="22"/>
                      <w:u w:val="single"/>
                      <w:lang w:val="en-US" w:eastAsia="zh-CN"/>
                    </w:rPr>
                    <w:t>管道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tcBorders>
                    <w:tl2br w:val="nil"/>
                    <w:tr2bl w:val="nil"/>
                  </w:tcBorders>
                  <w:shd w:val="clear" w:color="auto" w:fill="auto"/>
                  <w:vAlign w:val="center"/>
                </w:tcPr>
                <w:p>
                  <w:pPr>
                    <w:pStyle w:val="66"/>
                    <w:spacing w:line="240" w:lineRule="auto"/>
                    <w:ind w:firstLine="0" w:firstLineChars="0"/>
                    <w:jc w:val="center"/>
                    <w:rPr>
                      <w:rFonts w:hint="eastAsia" w:eastAsia="宋体"/>
                      <w:bCs/>
                      <w:sz w:val="21"/>
                      <w:szCs w:val="22"/>
                      <w:u w:val="single"/>
                      <w:lang w:eastAsia="zh-CN"/>
                    </w:rPr>
                  </w:pPr>
                  <w:r>
                    <w:rPr>
                      <w:rFonts w:hint="eastAsia"/>
                      <w:bCs/>
                      <w:sz w:val="21"/>
                      <w:szCs w:val="22"/>
                      <w:u w:val="single"/>
                      <w:lang w:val="en-US" w:eastAsia="zh-CN"/>
                    </w:rPr>
                    <w:t>3</w:t>
                  </w:r>
                </w:p>
              </w:tc>
              <w:tc>
                <w:tcPr>
                  <w:tcW w:w="818"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电</w:t>
                  </w:r>
                </w:p>
              </w:tc>
              <w:tc>
                <w:tcPr>
                  <w:tcW w:w="583" w:type="pct"/>
                  <w:tcBorders>
                    <w:tl2br w:val="nil"/>
                    <w:tr2bl w:val="nil"/>
                  </w:tcBorders>
                  <w:shd w:val="clear" w:color="auto" w:fill="auto"/>
                  <w:vAlign w:val="center"/>
                </w:tcPr>
                <w:p>
                  <w:pPr>
                    <w:pStyle w:val="66"/>
                    <w:spacing w:line="240" w:lineRule="auto"/>
                    <w:ind w:firstLine="0" w:firstLineChars="0"/>
                    <w:jc w:val="center"/>
                    <w:rPr>
                      <w:bCs/>
                      <w:sz w:val="21"/>
                      <w:szCs w:val="22"/>
                      <w:u w:val="single"/>
                    </w:rPr>
                  </w:pPr>
                  <w:r>
                    <w:rPr>
                      <w:rFonts w:hint="eastAsia"/>
                      <w:bCs/>
                      <w:sz w:val="21"/>
                      <w:szCs w:val="22"/>
                      <w:u w:val="single"/>
                    </w:rPr>
                    <w:t>kw</w:t>
                  </w:r>
                  <w:r>
                    <w:rPr>
                      <w:bCs/>
                      <w:sz w:val="21"/>
                      <w:szCs w:val="22"/>
                      <w:u w:val="single"/>
                    </w:rPr>
                    <w:t>h/a</w:t>
                  </w:r>
                </w:p>
              </w:tc>
              <w:tc>
                <w:tcPr>
                  <w:tcW w:w="642" w:type="pct"/>
                  <w:gridSpan w:val="2"/>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500000</w:t>
                  </w:r>
                </w:p>
              </w:tc>
              <w:tc>
                <w:tcPr>
                  <w:tcW w:w="642" w:type="pct"/>
                  <w:gridSpan w:val="4"/>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1000</w:t>
                  </w:r>
                </w:p>
              </w:tc>
              <w:tc>
                <w:tcPr>
                  <w:tcW w:w="642" w:type="pct"/>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501000</w:t>
                  </w:r>
                </w:p>
              </w:tc>
              <w:tc>
                <w:tcPr>
                  <w:tcW w:w="1182" w:type="pct"/>
                  <w:tcBorders>
                    <w:tl2br w:val="nil"/>
                    <w:tr2bl w:val="nil"/>
                  </w:tcBorders>
                  <w:shd w:val="clear" w:color="auto" w:fill="auto"/>
                  <w:vAlign w:val="center"/>
                </w:tcPr>
                <w:p>
                  <w:pPr>
                    <w:pStyle w:val="66"/>
                    <w:spacing w:line="240" w:lineRule="auto"/>
                    <w:ind w:firstLine="0" w:firstLineChars="0"/>
                    <w:jc w:val="center"/>
                    <w:rPr>
                      <w:rFonts w:hint="eastAsia" w:eastAsia="宋体"/>
                      <w:bCs/>
                      <w:sz w:val="21"/>
                      <w:szCs w:val="22"/>
                      <w:u w:val="single"/>
                      <w:lang w:val="en-US" w:eastAsia="zh-CN"/>
                    </w:rPr>
                  </w:pPr>
                  <w:r>
                    <w:rPr>
                      <w:rFonts w:hint="eastAsia"/>
                      <w:bCs/>
                      <w:sz w:val="21"/>
                      <w:szCs w:val="22"/>
                      <w:u w:val="single"/>
                    </w:rPr>
                    <w:t>依托现有工程</w:t>
                  </w:r>
                  <w:r>
                    <w:rPr>
                      <w:rFonts w:hint="eastAsia"/>
                      <w:bCs/>
                      <w:sz w:val="21"/>
                      <w:szCs w:val="22"/>
                      <w:u w:val="single"/>
                      <w:lang w:val="en-US" w:eastAsia="zh-CN"/>
                    </w:rPr>
                    <w:t>电网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89" w:type="pct"/>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4</w:t>
                  </w:r>
                </w:p>
              </w:tc>
              <w:tc>
                <w:tcPr>
                  <w:tcW w:w="818" w:type="pct"/>
                  <w:tcBorders>
                    <w:tl2br w:val="nil"/>
                    <w:tr2bl w:val="nil"/>
                  </w:tcBorders>
                  <w:shd w:val="clear" w:color="auto" w:fill="auto"/>
                  <w:vAlign w:val="center"/>
                </w:tcPr>
                <w:p>
                  <w:pPr>
                    <w:pStyle w:val="66"/>
                    <w:spacing w:line="240" w:lineRule="auto"/>
                    <w:ind w:firstLine="0" w:firstLineChars="0"/>
                    <w:jc w:val="center"/>
                    <w:rPr>
                      <w:rFonts w:hint="eastAsia" w:eastAsia="宋体"/>
                      <w:bCs/>
                      <w:sz w:val="21"/>
                      <w:szCs w:val="22"/>
                      <w:u w:val="single"/>
                      <w:lang w:val="en-US" w:eastAsia="zh-CN"/>
                    </w:rPr>
                  </w:pPr>
                  <w:r>
                    <w:rPr>
                      <w:rFonts w:hint="eastAsia"/>
                      <w:bCs/>
                      <w:sz w:val="21"/>
                      <w:szCs w:val="22"/>
                      <w:u w:val="single"/>
                      <w:lang w:val="en-US" w:eastAsia="zh-CN"/>
                    </w:rPr>
                    <w:t>天然气</w:t>
                  </w:r>
                </w:p>
              </w:tc>
              <w:tc>
                <w:tcPr>
                  <w:tcW w:w="583" w:type="pct"/>
                  <w:tcBorders>
                    <w:tl2br w:val="nil"/>
                    <w:tr2bl w:val="nil"/>
                  </w:tcBorders>
                  <w:shd w:val="clear" w:color="auto" w:fill="auto"/>
                  <w:vAlign w:val="center"/>
                </w:tcPr>
                <w:p>
                  <w:pPr>
                    <w:pStyle w:val="66"/>
                    <w:spacing w:line="240" w:lineRule="auto"/>
                    <w:ind w:firstLine="0" w:firstLineChars="0"/>
                    <w:jc w:val="center"/>
                    <w:rPr>
                      <w:rFonts w:hint="default" w:eastAsia="宋体"/>
                      <w:bCs/>
                      <w:sz w:val="21"/>
                      <w:szCs w:val="22"/>
                      <w:u w:val="single"/>
                      <w:lang w:val="en-US" w:eastAsia="zh-CN"/>
                    </w:rPr>
                  </w:pPr>
                  <w:r>
                    <w:rPr>
                      <w:rFonts w:hint="eastAsia"/>
                      <w:bCs/>
                      <w:sz w:val="21"/>
                      <w:szCs w:val="22"/>
                      <w:u w:val="single"/>
                      <w:lang w:val="en-US" w:eastAsia="zh-CN"/>
                    </w:rPr>
                    <w:t>M</w:t>
                  </w:r>
                  <w:r>
                    <w:rPr>
                      <w:rFonts w:hint="eastAsia"/>
                      <w:bCs/>
                      <w:sz w:val="21"/>
                      <w:szCs w:val="22"/>
                      <w:u w:val="single"/>
                      <w:vertAlign w:val="superscript"/>
                      <w:lang w:val="en-US" w:eastAsia="zh-CN"/>
                    </w:rPr>
                    <w:t>3</w:t>
                  </w:r>
                </w:p>
              </w:tc>
              <w:tc>
                <w:tcPr>
                  <w:tcW w:w="642" w:type="pct"/>
                  <w:gridSpan w:val="2"/>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400000</w:t>
                  </w:r>
                </w:p>
              </w:tc>
              <w:tc>
                <w:tcPr>
                  <w:tcW w:w="642" w:type="pct"/>
                  <w:gridSpan w:val="4"/>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0</w:t>
                  </w:r>
                </w:p>
              </w:tc>
              <w:tc>
                <w:tcPr>
                  <w:tcW w:w="642" w:type="pct"/>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eastAsia="zh-CN"/>
                    </w:rPr>
                  </w:pPr>
                  <w:r>
                    <w:rPr>
                      <w:rFonts w:hint="eastAsia"/>
                      <w:bCs/>
                      <w:sz w:val="21"/>
                      <w:szCs w:val="22"/>
                      <w:u w:val="single"/>
                      <w:lang w:val="en-US" w:eastAsia="zh-CN"/>
                    </w:rPr>
                    <w:t>400000</w:t>
                  </w:r>
                </w:p>
              </w:tc>
              <w:tc>
                <w:tcPr>
                  <w:tcW w:w="1182" w:type="pct"/>
                  <w:tcBorders>
                    <w:tl2br w:val="nil"/>
                    <w:tr2bl w:val="nil"/>
                  </w:tcBorders>
                  <w:shd w:val="clear" w:color="auto" w:fill="auto"/>
                  <w:vAlign w:val="center"/>
                </w:tcPr>
                <w:p>
                  <w:pPr>
                    <w:pStyle w:val="66"/>
                    <w:spacing w:line="240" w:lineRule="auto"/>
                    <w:ind w:firstLine="0" w:firstLineChars="0"/>
                    <w:jc w:val="center"/>
                    <w:rPr>
                      <w:rFonts w:hint="default"/>
                      <w:bCs/>
                      <w:sz w:val="21"/>
                      <w:szCs w:val="22"/>
                      <w:u w:val="single"/>
                      <w:lang w:val="en-US"/>
                    </w:rPr>
                  </w:pPr>
                  <w:r>
                    <w:rPr>
                      <w:rFonts w:hint="eastAsia"/>
                      <w:bCs/>
                      <w:sz w:val="21"/>
                      <w:szCs w:val="22"/>
                      <w:u w:val="single"/>
                      <w:lang w:val="en-US" w:eastAsia="zh-CN"/>
                    </w:rPr>
                    <w:t>当供气不足或天然气锅炉停炉检修时，使用本项目备用热水机组</w:t>
                  </w:r>
                </w:p>
              </w:tc>
            </w:tr>
          </w:tbl>
          <w:p>
            <w:pPr>
              <w:pStyle w:val="66"/>
              <w:ind w:firstLine="482"/>
              <w:rPr>
                <w:rFonts w:hint="default" w:eastAsia="宋体"/>
                <w:bCs/>
                <w:u w:val="single"/>
                <w:lang w:val="en-US" w:eastAsia="zh-CN"/>
              </w:rPr>
            </w:pPr>
            <w:r>
              <w:rPr>
                <w:rFonts w:hint="eastAsia"/>
                <w:b/>
                <w:u w:val="single"/>
                <w:lang w:val="en-US" w:eastAsia="zh-CN"/>
              </w:rPr>
              <w:t>使用生物质成型燃料可行性分析</w:t>
            </w:r>
            <w:r>
              <w:rPr>
                <w:rFonts w:hint="eastAsia"/>
                <w:bCs/>
                <w:u w:val="single"/>
              </w:rPr>
              <w:t>：</w:t>
            </w:r>
            <w:r>
              <w:rPr>
                <w:rFonts w:hint="eastAsia"/>
                <w:bCs/>
                <w:u w:val="single"/>
                <w:lang w:val="en-US" w:eastAsia="zh-CN"/>
              </w:rPr>
              <w:t>本项目</w:t>
            </w:r>
            <w:r>
              <w:rPr>
                <w:rFonts w:hint="eastAsia"/>
                <w:bCs/>
                <w:u w:val="single"/>
              </w:rPr>
              <w:t>“生物质成型燃料”是以农林剩余物为主原料，经切片-粉碎-除杂-精粉-筛选-混合-软化-调质-挤压-烘干-冷却-质检-包装等工艺，最后制成成型环保燃料，热值高、燃烧充分。燃烧无烟无味、清洁环保，其含硫量、灰分，含氮量等远低于煤炭，石油等，是一种环保清洁能源。挥发分高，碳活性高，灰分只有煤的1/20,灰渣中余热极低,燃烧率可达98%以上</w:t>
            </w:r>
            <w:r>
              <w:rPr>
                <w:rFonts w:hint="eastAsia"/>
                <w:bCs/>
                <w:u w:val="single"/>
                <w:lang w:eastAsia="zh-CN"/>
              </w:rPr>
              <w:t>。</w:t>
            </w:r>
            <w:r>
              <w:rPr>
                <w:rFonts w:hint="eastAsia"/>
                <w:bCs/>
                <w:u w:val="single"/>
                <w:lang w:val="en-US" w:eastAsia="zh-CN"/>
              </w:rPr>
              <w:t>检测报告见</w:t>
            </w:r>
            <w:r>
              <w:rPr>
                <w:rFonts w:hint="eastAsia"/>
                <w:bCs/>
                <w:color w:val="auto"/>
                <w:u w:val="single"/>
                <w:lang w:val="en-US" w:eastAsia="zh-CN"/>
              </w:rPr>
              <w:t>附件（3）</w:t>
            </w:r>
          </w:p>
          <w:p>
            <w:pPr>
              <w:pStyle w:val="57"/>
              <w:keepNext w:val="0"/>
              <w:keepLines w:val="0"/>
              <w:suppressLineNumbers w:val="0"/>
              <w:spacing w:before="0" w:beforeAutospacing="0" w:after="0" w:afterAutospacing="0"/>
              <w:ind w:left="0" w:right="0" w:firstLine="0" w:firstLineChars="0"/>
              <w:jc w:val="center"/>
              <w:rPr>
                <w:rFonts w:hint="eastAsia"/>
                <w:b/>
                <w:u w:val="single"/>
                <w:lang w:val="en-US" w:eastAsia="zh-CN"/>
              </w:rPr>
            </w:pPr>
            <w:r>
              <w:rPr>
                <w:rFonts w:hint="eastAsia"/>
                <w:b/>
                <w:u w:val="single"/>
                <w:lang w:val="en-US" w:eastAsia="zh-CN"/>
              </w:rPr>
              <w:t>表2-4   生物质成型燃料主要组分一览表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u w:val="single"/>
                      <w:vertAlign w:val="baseline"/>
                      <w:lang w:val="en-US" w:eastAsia="zh-CN"/>
                    </w:rPr>
                  </w:pPr>
                  <w:r>
                    <w:rPr>
                      <w:rFonts w:hint="eastAsia"/>
                      <w:b/>
                      <w:u w:val="single"/>
                      <w:vertAlign w:val="baseline"/>
                      <w:lang w:val="en-US" w:eastAsia="zh-CN"/>
                    </w:rPr>
                    <w:t>成分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u w:val="single"/>
                      <w:vertAlign w:val="baseline"/>
                      <w:lang w:val="en-US" w:eastAsia="zh-CN"/>
                    </w:rPr>
                  </w:pPr>
                  <w:r>
                    <w:rPr>
                      <w:rFonts w:hint="eastAsia"/>
                      <w:b/>
                      <w:u w:val="single"/>
                      <w:vertAlign w:val="baseline"/>
                      <w:lang w:val="en-US"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全水分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灰分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挥发分</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80.52%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全硫</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固定碳</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高位发热量</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4750Kcal/kg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default"/>
                      <w:b w:val="0"/>
                      <w:bCs/>
                      <w:u w:val="single"/>
                      <w:vertAlign w:val="baseline"/>
                      <w:lang w:val="en-US" w:eastAsia="zh-CN"/>
                    </w:rPr>
                  </w:pPr>
                  <w:r>
                    <w:rPr>
                      <w:rFonts w:hint="eastAsia"/>
                      <w:b w:val="0"/>
                      <w:bCs/>
                      <w:u w:val="single"/>
                      <w:vertAlign w:val="baseline"/>
                      <w:lang w:val="en-US" w:eastAsia="zh-CN"/>
                    </w:rPr>
                    <w:t>低位发热量</w:t>
                  </w:r>
                </w:p>
              </w:tc>
              <w:tc>
                <w:tcPr>
                  <w:tcW w:w="2500" w:type="pct"/>
                  <w:vAlign w:val="center"/>
                </w:tcPr>
                <w:p>
                  <w:pPr>
                    <w:pStyle w:val="5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0" w:firstLineChars="0"/>
                    <w:jc w:val="center"/>
                    <w:textAlignment w:val="auto"/>
                    <w:rPr>
                      <w:rFonts w:hint="eastAsia"/>
                      <w:b w:val="0"/>
                      <w:bCs/>
                      <w:u w:val="single"/>
                      <w:vertAlign w:val="baseline"/>
                      <w:lang w:val="en-US" w:eastAsia="zh-CN"/>
                    </w:rPr>
                  </w:pPr>
                  <w:r>
                    <w:rPr>
                      <w:rFonts w:hint="eastAsia"/>
                      <w:b w:val="0"/>
                      <w:bCs/>
                      <w:u w:val="single"/>
                      <w:vertAlign w:val="baseline"/>
                      <w:lang w:val="en-US" w:eastAsia="zh-CN"/>
                    </w:rPr>
                    <w:t>4103Kcal/kg</w:t>
                  </w:r>
                </w:p>
              </w:tc>
            </w:tr>
          </w:tbl>
          <w:p>
            <w:pPr>
              <w:pStyle w:val="57"/>
              <w:keepNext w:val="0"/>
              <w:keepLines w:val="0"/>
              <w:suppressLineNumbers w:val="0"/>
              <w:tabs>
                <w:tab w:val="left" w:pos="991"/>
              </w:tabs>
              <w:spacing w:before="0" w:beforeAutospacing="0" w:after="0" w:afterAutospacing="0"/>
              <w:ind w:left="0" w:right="0" w:firstLine="480" w:firstLineChars="200"/>
              <w:jc w:val="left"/>
              <w:rPr>
                <w:rFonts w:hint="default" w:ascii="Times New Roman" w:hAnsi="Times New Roman" w:eastAsia="宋体" w:cs="Times New Roman"/>
                <w:bCs/>
                <w:kern w:val="2"/>
                <w:sz w:val="24"/>
                <w:szCs w:val="28"/>
                <w:u w:val="single"/>
                <w:lang w:val="en-US" w:eastAsia="zh-CN" w:bidi="ar-SA"/>
              </w:rPr>
            </w:pPr>
            <w:r>
              <w:rPr>
                <w:rFonts w:hint="eastAsia" w:ascii="Times New Roman" w:hAnsi="Times New Roman" w:eastAsia="宋体" w:cs="Times New Roman"/>
                <w:bCs/>
                <w:kern w:val="2"/>
                <w:sz w:val="24"/>
                <w:szCs w:val="28"/>
                <w:u w:val="single"/>
                <w:lang w:val="en-US" w:eastAsia="zh-CN" w:bidi="ar-SA"/>
              </w:rPr>
              <w:t>综上所述，</w:t>
            </w:r>
            <w:r>
              <w:rPr>
                <w:rFonts w:hint="eastAsia" w:cs="Times New Roman"/>
                <w:bCs/>
                <w:kern w:val="2"/>
                <w:sz w:val="24"/>
                <w:szCs w:val="28"/>
                <w:u w:val="single"/>
                <w:lang w:val="en-US" w:eastAsia="zh-CN" w:bidi="ar-SA"/>
              </w:rPr>
              <w:t>并且本项目不在衡阳市划定的高污染禁燃区内，因此</w:t>
            </w:r>
            <w:r>
              <w:rPr>
                <w:rFonts w:hint="eastAsia" w:ascii="Times New Roman" w:hAnsi="Times New Roman" w:eastAsia="宋体" w:cs="Times New Roman"/>
                <w:bCs/>
                <w:kern w:val="2"/>
                <w:sz w:val="24"/>
                <w:szCs w:val="28"/>
                <w:u w:val="single"/>
                <w:lang w:val="en-US" w:eastAsia="zh-CN" w:bidi="ar-SA"/>
              </w:rPr>
              <w:t>采用生物质颗粒作为燃料可行。</w:t>
            </w:r>
          </w:p>
          <w:p>
            <w:pPr>
              <w:pStyle w:val="57"/>
              <w:keepNext w:val="0"/>
              <w:keepLines w:val="0"/>
              <w:suppressLineNumbers w:val="0"/>
              <w:tabs>
                <w:tab w:val="left" w:pos="991"/>
              </w:tabs>
              <w:spacing w:before="0" w:beforeAutospacing="0" w:after="0" w:afterAutospacing="0"/>
              <w:ind w:left="0" w:right="0" w:firstLine="0" w:firstLineChars="0"/>
              <w:jc w:val="left"/>
              <w:rPr>
                <w:b/>
              </w:rPr>
            </w:pPr>
            <w:r>
              <w:rPr>
                <w:rFonts w:hint="eastAsia"/>
                <w:b/>
              </w:rPr>
              <w:t>6、产品方案</w:t>
            </w:r>
          </w:p>
          <w:p>
            <w:pPr>
              <w:pStyle w:val="66"/>
              <w:ind w:firstLine="480"/>
              <w:rPr>
                <w:bCs/>
              </w:rPr>
            </w:pPr>
            <w:r>
              <w:rPr>
                <w:rFonts w:hint="eastAsia"/>
                <w:bCs/>
              </w:rPr>
              <w:t>本项目为</w:t>
            </w:r>
            <w:r>
              <w:rPr>
                <w:rFonts w:hint="eastAsia"/>
                <w:bCs/>
                <w:lang w:eastAsia="zh-CN"/>
              </w:rPr>
              <w:t>备用热水机组</w:t>
            </w:r>
            <w:r>
              <w:rPr>
                <w:rFonts w:hint="eastAsia"/>
                <w:bCs/>
              </w:rPr>
              <w:t>，</w:t>
            </w:r>
            <w:r>
              <w:rPr>
                <w:rFonts w:hint="eastAsia"/>
                <w:bCs/>
                <w:lang w:val="en-US" w:eastAsia="zh-CN"/>
              </w:rPr>
              <w:t>功能是将医院用水系统进行热交换，为医院提供热水、暖气，不涉及生产。</w:t>
            </w:r>
          </w:p>
          <w:p>
            <w:pPr>
              <w:pStyle w:val="66"/>
              <w:ind w:firstLine="482"/>
              <w:rPr>
                <w:bCs/>
              </w:rPr>
            </w:pPr>
            <w:r>
              <w:rPr>
                <w:b/>
              </w:rPr>
              <w:t>6</w:t>
            </w:r>
            <w:r>
              <w:rPr>
                <w:rFonts w:hint="eastAsia"/>
                <w:b/>
              </w:rPr>
              <w:t>、公用工程</w:t>
            </w:r>
          </w:p>
          <w:p>
            <w:pPr>
              <w:pStyle w:val="66"/>
              <w:ind w:firstLine="480"/>
              <w:rPr>
                <w:bCs/>
              </w:rPr>
            </w:pPr>
            <w:r>
              <w:rPr>
                <w:rFonts w:hint="eastAsia"/>
                <w:bCs/>
              </w:rPr>
              <w:t>（1）给水</w:t>
            </w:r>
          </w:p>
          <w:p>
            <w:pPr>
              <w:pStyle w:val="66"/>
              <w:ind w:firstLine="480"/>
              <w:rPr>
                <w:rFonts w:hint="eastAsia"/>
                <w:bCs/>
                <w:lang w:val="en-US" w:eastAsia="zh-CN"/>
              </w:rPr>
            </w:pPr>
            <w:r>
              <w:rPr>
                <w:rFonts w:hint="eastAsia"/>
                <w:bCs/>
              </w:rPr>
              <w:t>项目区域已覆盖自来水，取用自来水。本项目为</w:t>
            </w:r>
            <w:r>
              <w:rPr>
                <w:rFonts w:hint="eastAsia"/>
                <w:bCs/>
                <w:lang w:eastAsia="zh-CN"/>
              </w:rPr>
              <w:t>备用热水机组</w:t>
            </w:r>
            <w:r>
              <w:rPr>
                <w:rFonts w:hint="eastAsia"/>
                <w:bCs/>
              </w:rPr>
              <w:t>项目建设，不新增劳动定员，故不会新增生活用水量；</w:t>
            </w:r>
            <w:r>
              <w:rPr>
                <w:rFonts w:hint="eastAsia"/>
                <w:bCs/>
                <w:lang w:eastAsia="zh-CN"/>
              </w:rPr>
              <w:t>备用热水机组</w:t>
            </w:r>
            <w:r>
              <w:rPr>
                <w:rFonts w:hint="eastAsia"/>
                <w:bCs/>
              </w:rPr>
              <w:t>仅为应急</w:t>
            </w:r>
            <w:r>
              <w:rPr>
                <w:rFonts w:hint="eastAsia"/>
                <w:bCs/>
                <w:lang w:val="en-US" w:eastAsia="zh-CN"/>
              </w:rPr>
              <w:t>供热</w:t>
            </w:r>
            <w:r>
              <w:rPr>
                <w:rFonts w:hint="eastAsia"/>
                <w:bCs/>
              </w:rPr>
              <w:t>，不扩大</w:t>
            </w:r>
            <w:r>
              <w:rPr>
                <w:rFonts w:hint="eastAsia"/>
                <w:bCs/>
                <w:lang w:val="en-US" w:eastAsia="zh-CN"/>
              </w:rPr>
              <w:t>供热</w:t>
            </w:r>
            <w:r>
              <w:rPr>
                <w:rFonts w:hint="eastAsia"/>
                <w:bCs/>
              </w:rPr>
              <w:t>规模，</w:t>
            </w:r>
            <w:r>
              <w:rPr>
                <w:rFonts w:hint="eastAsia"/>
                <w:bCs/>
                <w:lang w:val="en-US" w:eastAsia="zh-CN"/>
              </w:rPr>
              <w:t>锅炉会有少量热水蒸发损失。根据业主提供的资料显示，本项目单台锅炉循环水量为2t/h，额顶蒸发量为0.1%，蒸发损失的水由供水管自动添加，年蒸发水量为2.89t。扩建项目的单台锅炉水平衡图2-1</w:t>
            </w:r>
          </w:p>
          <w:p>
            <w:pPr>
              <w:pStyle w:val="66"/>
              <w:ind w:firstLine="480"/>
              <w:rPr>
                <w:rFonts w:hint="eastAsia"/>
                <w:bCs/>
              </w:rPr>
            </w:pPr>
          </w:p>
          <w:p>
            <w:pPr>
              <w:pStyle w:val="66"/>
              <w:ind w:firstLine="480"/>
              <w:rPr>
                <w:rFonts w:hint="eastAsia"/>
                <w:bCs/>
              </w:rPr>
            </w:pPr>
            <w:r>
              <mc:AlternateContent>
                <mc:Choice Requires="wps">
                  <w:drawing>
                    <wp:anchor distT="0" distB="0" distL="114300" distR="114300" simplePos="0" relativeHeight="251673600" behindDoc="0" locked="0" layoutInCell="1" allowOverlap="1">
                      <wp:simplePos x="0" y="0"/>
                      <wp:positionH relativeFrom="column">
                        <wp:posOffset>2180590</wp:posOffset>
                      </wp:positionH>
                      <wp:positionV relativeFrom="paragraph">
                        <wp:posOffset>198120</wp:posOffset>
                      </wp:positionV>
                      <wp:extent cx="579755" cy="309880"/>
                      <wp:effectExtent l="0" t="0" r="4445" b="7620"/>
                      <wp:wrapNone/>
                      <wp:docPr id="99" name="矩形 99"/>
                      <wp:cNvGraphicFramePr/>
                      <a:graphic xmlns:a="http://schemas.openxmlformats.org/drawingml/2006/main">
                        <a:graphicData uri="http://schemas.microsoft.com/office/word/2010/wordprocessingShape">
                          <wps:wsp>
                            <wps:cNvSpPr/>
                            <wps:spPr>
                              <a:xfrm>
                                <a:off x="0" y="0"/>
                                <a:ext cx="57975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2.89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7pt;margin-top:15.6pt;height:24.4pt;width:45.65pt;z-index:251673600;v-text-anchor:middle;mso-width-relative:page;mso-height-relative:page;" fillcolor="#FFFFFF [3201]" filled="t" stroked="f" coordsize="21600,21600" o:gfxdata="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YsSBdgAAAAJAQAADwAAAAAAAAABACAAAAAiAAAAZHJzL2Rv&#10;d25yZXYueG1sUEsBAhQAFAAAAAgAh07iQPqImgdzAgAA1wQAAA4AAAAAAAAAAQAgAAAAJwEAAGRy&#10;cy9lMm9Eb2MueG1sUEsFBgAAAAAGAAYAWQEAAAwGA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2.89</w:t>
                            </w:r>
                          </w:p>
                        </w:txbxContent>
                      </v:textbox>
                    </v:rect>
                  </w:pict>
                </mc:Fallback>
              </mc:AlternateContent>
            </w:r>
          </w:p>
          <w:p>
            <w:pPr>
              <w:pStyle w:val="66"/>
              <w:ind w:firstLine="480"/>
              <w:rPr>
                <w:rFonts w:hint="eastAsia"/>
                <w:bCs/>
              </w:rPr>
            </w:pPr>
            <w:r>
              <w:rPr>
                <w:sz w:val="24"/>
              </w:rPr>
              <mc:AlternateContent>
                <mc:Choice Requires="wpg">
                  <w:drawing>
                    <wp:anchor distT="0" distB="0" distL="114300" distR="114300" simplePos="0" relativeHeight="251671552" behindDoc="0" locked="0" layoutInCell="1" allowOverlap="1">
                      <wp:simplePos x="0" y="0"/>
                      <wp:positionH relativeFrom="column">
                        <wp:posOffset>716915</wp:posOffset>
                      </wp:positionH>
                      <wp:positionV relativeFrom="paragraph">
                        <wp:posOffset>260985</wp:posOffset>
                      </wp:positionV>
                      <wp:extent cx="2818130" cy="603250"/>
                      <wp:effectExtent l="6350" t="0" r="7620" b="6350"/>
                      <wp:wrapNone/>
                      <wp:docPr id="97" name="组合 97"/>
                      <wp:cNvGraphicFramePr/>
                      <a:graphic xmlns:a="http://schemas.openxmlformats.org/drawingml/2006/main">
                        <a:graphicData uri="http://schemas.microsoft.com/office/word/2010/wordprocessingGroup">
                          <wpg:wgp>
                            <wpg:cNvGrpSpPr/>
                            <wpg:grpSpPr>
                              <a:xfrm>
                                <a:off x="0" y="0"/>
                                <a:ext cx="2818130" cy="603250"/>
                                <a:chOff x="5812" y="305254"/>
                                <a:chExt cx="4438" cy="950"/>
                              </a:xfrm>
                            </wpg:grpSpPr>
                            <wps:wsp>
                              <wps:cNvPr id="70" name="矩形 70"/>
                              <wps:cNvSpPr/>
                              <wps:spPr>
                                <a:xfrm>
                                  <a:off x="5812" y="305688"/>
                                  <a:ext cx="1125" cy="4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8140" y="305716"/>
                                  <a:ext cx="1125" cy="4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连接符 78"/>
                              <wps:cNvCnPr/>
                              <wps:spPr>
                                <a:xfrm>
                                  <a:off x="10237" y="305292"/>
                                  <a:ext cx="0" cy="8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wps:spPr>
                                <a:xfrm flipH="1" flipV="1">
                                  <a:off x="9187" y="305267"/>
                                  <a:ext cx="1063" cy="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a:off x="9175" y="305267"/>
                                  <a:ext cx="0" cy="3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6964" y="305440"/>
                                  <a:ext cx="913" cy="4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9416" y="305506"/>
                                  <a:ext cx="750" cy="48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曲线连接符 96"/>
                              <wps:cNvCnPr/>
                              <wps:spPr>
                                <a:xfrm rot="16200000">
                                  <a:off x="8298" y="305329"/>
                                  <a:ext cx="375" cy="225"/>
                                </a:xfrm>
                                <a:prstGeom prst="curvedConnector3">
                                  <a:avLst>
                                    <a:gd name="adj1" fmla="val 4986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6.45pt;margin-top:20.55pt;height:47.5pt;width:221.9pt;z-index:251671552;mso-width-relative:page;mso-height-relative:page;" coordorigin="5812,305254" coordsize="4438,950" o:gfxdata="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yinGE2QAAAAoBAAAPAAAAAAAAAAEAIAAAACIAAABkcnMvZG93bnJldi54bWxQ&#10;SwECFAAUAAAACACHTuJA6WDMk9sEAABcFwAADgAAAAAAAAABACAAAAAoAQAAZHJzL2Uyb0RvYy54&#10;bWxQSwUGAAAAAAYABgBZAQAAdQgAAAAA&#10;">
                      <o:lock v:ext="edit" aspectratio="f"/>
                      <v:rect id="_x0000_s1026" o:spid="_x0000_s1026" o:spt="1" style="position:absolute;left:5812;top:305688;height:488;width:1125;v-text-anchor:middle;" fillcolor="#FFFFFF [3201]" filled="t" stroked="t" coordsize="21600,21600" o:gfxdata="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L54G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新鲜水</w:t>
                              </w:r>
                            </w:p>
                          </w:txbxContent>
                        </v:textbox>
                      </v:rect>
                      <v:rect id="_x0000_s1026" o:spid="_x0000_s1026" o:spt="1" style="position:absolute;left:8140;top:305716;height:488;width:1125;v-text-anchor:middle;" fillcolor="#FFFFFF [3201]" filled="t" stroked="t" coordsize="21600,21600" o:gfxdata="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1dxt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锅炉</w:t>
                              </w:r>
                            </w:p>
                          </w:txbxContent>
                        </v:textbox>
                      </v:rect>
                      <v:line id="_x0000_s1026" o:spid="_x0000_s1026" o:spt="20" style="position:absolute;left:10237;top:305292;height:888;width:0;" filled="f" stroked="t" coordsize="21600,21600" o:gfxdata="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vM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9187;top:305267;flip:x y;height:12;width:1063;" filled="f" stroked="t" coordsize="21600,21600" o:gfxdata="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EO8R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9175;top:305267;height:363;width:0;" filled="f" stroked="t" coordsize="21600,21600" o:gfxdata="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dvt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_x0000_s1026" o:spid="_x0000_s1026" o:spt="1" style="position:absolute;left:6964;top:305440;height:488;width:913;v-text-anchor:middle;" fillcolor="#FFFFFF [3201]" filled="t" stroked="f" coordsize="21600,21600" o:gfxdata="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8fo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2.89</w:t>
                              </w:r>
                            </w:p>
                          </w:txbxContent>
                        </v:textbox>
                      </v:rect>
                      <v:rect id="_x0000_s1026" o:spid="_x0000_s1026" o:spt="1" style="position:absolute;left:9416;top:305506;height:488;width:750;v-text-anchor:middle;" fillcolor="#FFFFFF [3201]" filled="t" stroked="f" coordsize="21600,21600" o:gfxdata="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O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2</w:t>
                              </w:r>
                            </w:p>
                          </w:txbxContent>
                        </v:textbox>
                      </v:rect>
                      <v:shape id="_x0000_s1026" o:spid="_x0000_s1026" o:spt="38" type="#_x0000_t38" style="position:absolute;left:8298;top:305329;height:225;width:375;rotation:-5898240f;" filled="f" stroked="t" coordsize="21600,21600" o:gfxdata="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wmLj&#10;wAAAANsAAAAPAAAAAAAAAAEAIAAAACIAAABkcnMvZG93bnJldi54bWxQSwECFAAUAAAACACHTuJA&#10;My8FnjsAAAA5AAAAEAAAAAAAAAABACAAAAAPAQAAZHJzL3NoYXBleG1sLnhtbFBLBQYAAAAABgAG&#10;AFsBAAC5AwAAAAA=&#10;" adj="10771">
                        <v:fill on="f" focussize="0,0"/>
                        <v:stroke weight="0.5pt" color="#000000 [3213]" miterlimit="8" joinstyle="miter" endarrow="open"/>
                        <v:imagedata o:title=""/>
                        <o:lock v:ext="edit" aspectratio="f"/>
                      </v:shape>
                    </v:group>
                  </w:pict>
                </mc:Fallback>
              </mc:AlternateContent>
            </w:r>
          </w:p>
          <w:p>
            <w:pPr>
              <w:pStyle w:val="66"/>
              <w:ind w:firstLine="480"/>
              <w:rPr>
                <w:rFonts w:hint="eastAsia"/>
                <w:bCs/>
              </w:rPr>
            </w:pPr>
          </w:p>
          <w:p>
            <w:pPr>
              <w:pStyle w:val="66"/>
              <w:ind w:firstLine="480"/>
              <w:rPr>
                <w:rFonts w:hint="eastAsia"/>
                <w:bCs/>
              </w:rPr>
            </w:pPr>
            <w:r>
              <w:rPr>
                <w:sz w:val="24"/>
              </w:rPr>
              <mc:AlternateContent>
                <mc:Choice Requires="wps">
                  <w:drawing>
                    <wp:anchor distT="0" distB="0" distL="114300" distR="114300" simplePos="0" relativeHeight="251672576" behindDoc="0" locked="0" layoutInCell="1" allowOverlap="1">
                      <wp:simplePos x="0" y="0"/>
                      <wp:positionH relativeFrom="column">
                        <wp:posOffset>1454785</wp:posOffset>
                      </wp:positionH>
                      <wp:positionV relativeFrom="paragraph">
                        <wp:posOffset>210185</wp:posOffset>
                      </wp:positionV>
                      <wp:extent cx="714375" cy="7620"/>
                      <wp:effectExtent l="0" t="42545" r="9525" b="51435"/>
                      <wp:wrapNone/>
                      <wp:docPr id="98" name="直接箭头连接符 98"/>
                      <wp:cNvGraphicFramePr/>
                      <a:graphic xmlns:a="http://schemas.openxmlformats.org/drawingml/2006/main">
                        <a:graphicData uri="http://schemas.microsoft.com/office/word/2010/wordprocessingShape">
                          <wps:wsp>
                            <wps:cNvCnPr/>
                            <wps:spPr>
                              <a:xfrm>
                                <a:off x="2716530" y="2097405"/>
                                <a:ext cx="71437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55pt;margin-top:16.55pt;height:0.6pt;width:56.25pt;z-index:251672576;mso-width-relative:page;mso-height-relative:page;" filled="f" stroked="t" coordsize="21600,21600" o:gfxdata="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YmO7dgAAAAJAQAADwAA&#10;AAAAAAABACAAAAAiAAAAZHJzL2Rvd25yZXYueG1sUEsBAhQAFAAAAAgAh07iQMPVojUWAgAA7gMA&#10;AA4AAAAAAAAAAQAgAAAAJwEAAGRycy9lMm9Eb2MueG1sUEsFBgAAAAAGAAYAWQEAAK8FAAAAAA==&#10;">
                      <v:fill on="f" focussize="0,0"/>
                      <v:stroke weight="0.5pt" color="#000000 [3213]" miterlimit="8" joinstyle="miter" endarrow="open"/>
                      <v:imagedata o:title=""/>
                      <o:lock v:ext="edit" aspectratio="f"/>
                    </v:shape>
                  </w:pict>
                </mc:Fallback>
              </mc:AlternateContent>
            </w:r>
          </w:p>
          <w:p>
            <w:pPr>
              <w:pStyle w:val="66"/>
              <w:ind w:firstLine="480"/>
              <w:rPr>
                <w:rFonts w:hint="eastAsia"/>
                <w:bCs/>
              </w:rPr>
            </w:pPr>
            <w:r>
              <w:rPr>
                <w:sz w:val="24"/>
              </w:rPr>
              <mc:AlternateContent>
                <mc:Choice Requires="wps">
                  <w:drawing>
                    <wp:anchor distT="0" distB="0" distL="114300" distR="114300" simplePos="0" relativeHeight="251670528" behindDoc="0" locked="0" layoutInCell="1" allowOverlap="1">
                      <wp:simplePos x="0" y="0"/>
                      <wp:positionH relativeFrom="column">
                        <wp:posOffset>2917825</wp:posOffset>
                      </wp:positionH>
                      <wp:positionV relativeFrom="paragraph">
                        <wp:posOffset>10160</wp:posOffset>
                      </wp:positionV>
                      <wp:extent cx="609600" cy="5715"/>
                      <wp:effectExtent l="0" t="4445" r="0" b="8890"/>
                      <wp:wrapNone/>
                      <wp:docPr id="77" name="直接连接符 77"/>
                      <wp:cNvGraphicFramePr/>
                      <a:graphic xmlns:a="http://schemas.openxmlformats.org/drawingml/2006/main">
                        <a:graphicData uri="http://schemas.microsoft.com/office/word/2010/wordprocessingShape">
                          <wps:wsp>
                            <wps:cNvCnPr/>
                            <wps:spPr>
                              <a:xfrm flipV="1">
                                <a:off x="3940810" y="9126855"/>
                                <a:ext cx="609600" cy="5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9.75pt;margin-top:0.8pt;height:0.45pt;width:48pt;z-index:251670528;mso-width-relative:page;mso-height-relative:page;" filled="f" stroked="t" coordsize="21600,21600" o:gfxdata="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5li51AAAAAcBAAAPAAAAAAAAAAEAIAAAACIAAABkcnMvZG93bnJldi54bWxQ&#10;SwECFAAUAAAACACHTuJAO7Fw2fsBAADLAwAADgAAAAAAAAABACAAAAAjAQAAZHJzL2Uyb0RvYy54&#10;bWxQSwUGAAAAAAYABgBZAQAAkAUAAAAA&#10;">
                      <v:fill on="f" focussize="0,0"/>
                      <v:stroke weight="0.5pt" color="#000000 [3213]" miterlimit="8" joinstyle="miter"/>
                      <v:imagedata o:title=""/>
                      <o:lock v:ext="edit" aspectratio="f"/>
                    </v:line>
                  </w:pict>
                </mc:Fallback>
              </mc:AlternateContent>
            </w:r>
          </w:p>
          <w:p>
            <w:pPr>
              <w:pStyle w:val="66"/>
              <w:ind w:firstLine="480"/>
              <w:jc w:val="center"/>
              <w:rPr>
                <w:rFonts w:hint="eastAsia"/>
                <w:b/>
                <w:bCs w:val="0"/>
                <w:lang w:val="en-US" w:eastAsia="zh-CN"/>
              </w:rPr>
            </w:pPr>
            <w:r>
              <w:rPr>
                <w:rFonts w:hint="eastAsia"/>
                <w:b/>
                <w:bCs w:val="0"/>
                <w:lang w:val="en-US" w:eastAsia="zh-CN"/>
              </w:rPr>
              <w:t>图2-1扩建项目单台锅炉的水平衡图2-1</w:t>
            </w:r>
          </w:p>
          <w:p>
            <w:pPr>
              <w:pStyle w:val="66"/>
              <w:ind w:firstLine="480"/>
              <w:rPr>
                <w:bCs/>
              </w:rPr>
            </w:pPr>
            <w:r>
              <w:rPr>
                <w:rFonts w:hint="eastAsia"/>
                <w:bCs/>
              </w:rPr>
              <w:t>（2）排水</w:t>
            </w:r>
          </w:p>
          <w:p>
            <w:pPr>
              <w:pStyle w:val="66"/>
              <w:ind w:firstLine="480"/>
              <w:rPr>
                <w:bCs/>
              </w:rPr>
            </w:pPr>
            <w:r>
              <w:rPr>
                <w:rFonts w:hint="eastAsia"/>
                <w:bCs/>
              </w:rPr>
              <w:t>项目</w:t>
            </w:r>
            <w:r>
              <w:rPr>
                <w:rFonts w:hint="eastAsia"/>
                <w:bCs/>
                <w:lang w:val="en-US" w:eastAsia="zh-CN"/>
              </w:rPr>
              <w:t>无生产废水产生，不涉及外排废水</w:t>
            </w:r>
            <w:r>
              <w:rPr>
                <w:rFonts w:hint="eastAsia"/>
                <w:bCs/>
              </w:rPr>
              <w:t>。</w:t>
            </w:r>
          </w:p>
          <w:p>
            <w:pPr>
              <w:pStyle w:val="66"/>
              <w:ind w:firstLine="480"/>
              <w:rPr>
                <w:bCs/>
              </w:rPr>
            </w:pPr>
            <w:r>
              <w:rPr>
                <w:rFonts w:hint="eastAsia"/>
                <w:bCs/>
              </w:rPr>
              <w:t>（3）供电</w:t>
            </w:r>
          </w:p>
          <w:p>
            <w:pPr>
              <w:pStyle w:val="66"/>
              <w:ind w:firstLine="480"/>
              <w:rPr>
                <w:bCs/>
                <w:szCs w:val="21"/>
              </w:rPr>
            </w:pPr>
            <w:r>
              <w:rPr>
                <w:rFonts w:hint="eastAsia"/>
                <w:bCs/>
              </w:rPr>
              <w:t>国家电网供电，依托现有</w:t>
            </w:r>
            <w:r>
              <w:rPr>
                <w:rFonts w:hint="eastAsia"/>
                <w:bCs/>
                <w:lang w:val="en-US" w:eastAsia="zh-CN"/>
              </w:rPr>
              <w:t>医院</w:t>
            </w:r>
            <w:r>
              <w:rPr>
                <w:rFonts w:hint="eastAsia"/>
                <w:bCs/>
              </w:rPr>
              <w:t>供配电设施。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556" w:type="dxa"/>
            <w:tcBorders>
              <w:tl2br w:val="nil"/>
              <w:tr2bl w:val="nil"/>
            </w:tcBorders>
          </w:tcPr>
          <w:p>
            <w:pPr>
              <w:numPr>
                <w:ilvl w:val="0"/>
                <w:numId w:val="2"/>
              </w:numPr>
              <w:spacing w:line="360" w:lineRule="auto"/>
              <w:jc w:val="left"/>
            </w:pPr>
            <w:r>
              <w:rPr>
                <w:rFonts w:ascii="Times New Roman" w:hAnsi="Times New Roman"/>
                <w:b/>
                <w:bCs/>
                <w:sz w:val="24"/>
              </w:rPr>
              <w:t>营运期工艺流程</w:t>
            </w:r>
            <w:r>
              <w:rPr>
                <w:sz w:val="28"/>
              </w:rPr>
              <mc:AlternateContent>
                <mc:Choice Requires="wps">
                  <w:drawing>
                    <wp:anchor distT="0" distB="0" distL="114300" distR="114300" simplePos="0" relativeHeight="251735040" behindDoc="0" locked="0" layoutInCell="1" allowOverlap="1">
                      <wp:simplePos x="0" y="0"/>
                      <wp:positionH relativeFrom="column">
                        <wp:posOffset>4806950</wp:posOffset>
                      </wp:positionH>
                      <wp:positionV relativeFrom="paragraph">
                        <wp:posOffset>304165</wp:posOffset>
                      </wp:positionV>
                      <wp:extent cx="452120" cy="840105"/>
                      <wp:effectExtent l="0" t="0" r="5080" b="10795"/>
                      <wp:wrapNone/>
                      <wp:docPr id="56" name="矩形 56"/>
                      <wp:cNvGraphicFramePr/>
                      <a:graphic xmlns:a="http://schemas.openxmlformats.org/drawingml/2006/main">
                        <a:graphicData uri="http://schemas.microsoft.com/office/word/2010/wordprocessingShape">
                          <wps:wsp>
                            <wps:cNvSpPr/>
                            <wps:spPr>
                              <a:xfrm>
                                <a:off x="0" y="0"/>
                                <a:ext cx="452120" cy="8401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 xml:space="preserve">30米排放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5pt;margin-top:23.95pt;height:66.15pt;width:35.6pt;z-index:251735040;v-text-anchor:middle;mso-width-relative:page;mso-height-relative:page;" fillcolor="#FFFFFF [3201]" filled="t" stroked="f" coordsize="21600,21600" o:gfxdata="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XzT5fZAAAACgEAAA8AAAAAAAAAAQAgAAAAIgAAAGRycy9kb3du&#10;cmV2LnhtbFBLAQIUABQAAAAIAIdO4kBny2ORcAIAANcEAAAOAAAAAAAAAAEAIAAAACgBAABkcnMv&#10;ZTJvRG9jLnhtbFBLBQYAAAAABgAGAFkBAAAKBg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 xml:space="preserve">30米排放 </w:t>
                            </w:r>
                          </w:p>
                        </w:txbxContent>
                      </v:textbox>
                    </v:rect>
                  </w:pict>
                </mc:Fallback>
              </mc:AlternateContent>
            </w:r>
            <w:r>
              <w:rPr>
                <w:sz w:val="28"/>
              </w:rPr>
              <mc:AlternateContent>
                <mc:Choice Requires="wpg">
                  <w:drawing>
                    <wp:anchor distT="0" distB="0" distL="114300" distR="114300" simplePos="0" relativeHeight="251738112" behindDoc="0" locked="0" layoutInCell="1" allowOverlap="1">
                      <wp:simplePos x="0" y="0"/>
                      <wp:positionH relativeFrom="column">
                        <wp:posOffset>66040</wp:posOffset>
                      </wp:positionH>
                      <wp:positionV relativeFrom="paragraph">
                        <wp:posOffset>184150</wp:posOffset>
                      </wp:positionV>
                      <wp:extent cx="4799330" cy="2451100"/>
                      <wp:effectExtent l="6350" t="0" r="7620" b="12700"/>
                      <wp:wrapNone/>
                      <wp:docPr id="80" name="组合 80"/>
                      <wp:cNvGraphicFramePr/>
                      <a:graphic xmlns:a="http://schemas.openxmlformats.org/drawingml/2006/main">
                        <a:graphicData uri="http://schemas.microsoft.com/office/word/2010/wordprocessingGroup">
                          <wpg:wgp>
                            <wpg:cNvGrpSpPr/>
                            <wpg:grpSpPr>
                              <a:xfrm>
                                <a:off x="0" y="0"/>
                                <a:ext cx="4799330" cy="2451100"/>
                                <a:chOff x="5150" y="313936"/>
                                <a:chExt cx="7558" cy="3860"/>
                              </a:xfrm>
                            </wpg:grpSpPr>
                            <wps:wsp>
                              <wps:cNvPr id="15" name="矩形 15"/>
                              <wps:cNvSpPr/>
                              <wps:spPr>
                                <a:xfrm>
                                  <a:off x="5326" y="315196"/>
                                  <a:ext cx="712"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S SADSADAS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8218" y="315620"/>
                                  <a:ext cx="1073" cy="725"/>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锅炉热水系统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5" name="直接箭头连接符 25"/>
                              <wps:cNvCnPr/>
                              <wps:spPr>
                                <a:xfrm flipV="1">
                                  <a:off x="11779" y="315172"/>
                                  <a:ext cx="8" cy="5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矩形 62"/>
                              <wps:cNvSpPr/>
                              <wps:spPr>
                                <a:xfrm>
                                  <a:off x="8093" y="317084"/>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外置换热器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63" name="直接箭头连接符 63"/>
                              <wps:cNvCnPr/>
                              <wps:spPr>
                                <a:xfrm>
                                  <a:off x="9179" y="317453"/>
                                  <a:ext cx="561" cy="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矩形 9"/>
                              <wps:cNvSpPr/>
                              <wps:spPr>
                                <a:xfrm>
                                  <a:off x="5150" y="315679"/>
                                  <a:ext cx="1073" cy="525"/>
                                </a:xfrm>
                                <a:prstGeom prst="rect">
                                  <a:avLst/>
                                </a:prstGeom>
                                <a:solidFill>
                                  <a:srgbClr val="FFFFFF"/>
                                </a:solidFill>
                                <a:ln w="12700" cmpd="sng">
                                  <a:solidFill>
                                    <a:schemeClr val="tx1"/>
                                  </a:solidFill>
                                  <a:prstDash val="solid"/>
                                </a:ln>
                              </wps:spPr>
                              <wps:txb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上料机</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0" name="直接箭头连接符 10"/>
                              <wps:cNvCnPr/>
                              <wps:spPr>
                                <a:xfrm>
                                  <a:off x="6222" y="315979"/>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矩形 11"/>
                              <wps:cNvSpPr/>
                              <wps:spPr>
                                <a:xfrm>
                                  <a:off x="6678" y="315668"/>
                                  <a:ext cx="1073" cy="687"/>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生物质燃烧机</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12" name="直接箭头连接符 12"/>
                              <wps:cNvCnPr/>
                              <wps:spPr>
                                <a:xfrm>
                                  <a:off x="7774" y="315981"/>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flipH="1" flipV="1">
                                  <a:off x="9263" y="315788"/>
                                  <a:ext cx="477" cy="8"/>
                                </a:xfrm>
                                <a:prstGeom prst="straightConnector1">
                                  <a:avLst/>
                                </a:prstGeom>
                                <a:ln w="28575"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10829" y="315973"/>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矩形 20"/>
                              <wps:cNvSpPr/>
                              <wps:spPr>
                                <a:xfrm>
                                  <a:off x="11215" y="315694"/>
                                  <a:ext cx="1073" cy="700"/>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余热回收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6" name="矩形 26"/>
                              <wps:cNvSpPr/>
                              <wps:spPr>
                                <a:xfrm>
                                  <a:off x="11193" y="314496"/>
                                  <a:ext cx="1073" cy="700"/>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布袋除尘器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27" name="直接连接符 27"/>
                              <wps:cNvCnPr>
                                <a:stCxn id="20" idx="2"/>
                              </wps:cNvCnPr>
                              <wps:spPr>
                                <a:xfrm>
                                  <a:off x="11752" y="316394"/>
                                  <a:ext cx="10" cy="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接连接符 30"/>
                              <wps:cNvCnPr/>
                              <wps:spPr>
                                <a:xfrm flipH="1">
                                  <a:off x="8724" y="316798"/>
                                  <a:ext cx="3076" cy="13"/>
                                </a:xfrm>
                                <a:prstGeom prst="line">
                                  <a:avLst/>
                                </a:prstGeom>
                                <a:ln w="28575" cmpd="sng">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a:endCxn id="13" idx="2"/>
                              </wps:cNvCnPr>
                              <wps:spPr>
                                <a:xfrm flipV="1">
                                  <a:off x="8750" y="316345"/>
                                  <a:ext cx="5" cy="4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12294" y="314813"/>
                                  <a:ext cx="414" cy="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矩形 57"/>
                              <wps:cNvSpPr/>
                              <wps:spPr>
                                <a:xfrm>
                                  <a:off x="8178" y="314582"/>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内置换热器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59" name="直接箭头连接符 59"/>
                              <wps:cNvCnPr>
                                <a:stCxn id="57" idx="3"/>
                              </wps:cNvCnPr>
                              <wps:spPr>
                                <a:xfrm>
                                  <a:off x="9251" y="314938"/>
                                  <a:ext cx="561" cy="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矩形 60"/>
                              <wps:cNvSpPr/>
                              <wps:spPr>
                                <a:xfrm>
                                  <a:off x="9818" y="314597"/>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供暖系统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61" name="直接箭头连接符 61"/>
                              <wps:cNvCnPr/>
                              <wps:spPr>
                                <a:xfrm flipH="1">
                                  <a:off x="8425" y="316410"/>
                                  <a:ext cx="12" cy="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矩形 64"/>
                              <wps:cNvSpPr/>
                              <wps:spPr>
                                <a:xfrm>
                                  <a:off x="9746" y="317074"/>
                                  <a:ext cx="1073" cy="712"/>
                                </a:xfrm>
                                <a:prstGeom prst="rect">
                                  <a:avLst/>
                                </a:prstGeom>
                                <a:solidFill>
                                  <a:srgbClr val="FFFFFF"/>
                                </a:solidFill>
                                <a:ln w="12700" cmpd="sng">
                                  <a:solidFill>
                                    <a:schemeClr val="tx1"/>
                                  </a:solidFill>
                                  <a:prstDash val="solid"/>
                                </a:ln>
                              </wps:spPr>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66" name="矩形 66"/>
                              <wps:cNvSpPr/>
                              <wps:spPr>
                                <a:xfrm>
                                  <a:off x="11303" y="313936"/>
                                  <a:ext cx="1261"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G、N、S SADSADAS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2pt;margin-top:14.5pt;height:193pt;width:377.9pt;z-index:251738112;mso-width-relative:page;mso-height-relative:page;" coordorigin="5150,313936" coordsize="7558,3860" o:gfxdata="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8Dm7BNkAAAAJAQAADwAAAAAAAAABACAAAAAiAAAAZHJzL2Rvd25yZXYueG1sUEsBAhQAFAAAAAgA&#10;h07iQLj6jpBDBwAAzzwAAA4AAAAAAAAAAQAgAAAAKAEAAGRycy9lMm9Eb2MueG1sUEsFBgAAAAAG&#10;AAYAWQEAAN0KAAAAAA==&#10;">
                      <o:lock v:ext="edit" aspectratio="f"/>
                      <v:rect id="_x0000_s1026" o:spid="_x0000_s1026" o:spt="1" style="position:absolute;left:5326;top:315196;height:450;width:712;v-text-anchor:middle;" fillcolor="#FFFFFF [3201]" filled="t" stroked="f" coordsize="21600,21600" o:gfxdata="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3FF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S SADSADAS</w:t>
                              </w:r>
                            </w:p>
                          </w:txbxContent>
                        </v:textbox>
                      </v:rect>
                      <v:rect id="_x0000_s1026" o:spid="_x0000_s1026" o:spt="1" style="position:absolute;left:8218;top:315620;height:725;width:1073;" fillcolor="#FFFFFF" filled="t" stroked="t" coordsize="21600,21600" o:gfxdata="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rIk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锅炉热水系统</w:t>
                              </w:r>
                            </w:p>
                          </w:txbxContent>
                        </v:textbox>
                      </v:rect>
                      <v:shape id="_x0000_s1026" o:spid="_x0000_s1026" o:spt="32" type="#_x0000_t32" style="position:absolute;left:11779;top:315172;flip:y;height:514;width:8;" filled="f" stroked="t" coordsize="21600,21600" o:gfxdata="UEsDBAoAAAAAAIdO4kAAAAAAAAAAAAAAAAAEAAAAZHJzL1BLAwQUAAAACACHTuJAzwj1Nb0AAADb&#10;AAAADwAAAGRycy9kb3ducmV2LnhtbEWPT4vCMBTE78J+h/AWvGmq4C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U1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_x0000_s1026" o:spid="_x0000_s1026" o:spt="1" style="position:absolute;left:8093;top:317084;height:712;width:1073;" fillcolor="#FFFFFF" filled="t" stroked="t" coordsize="21600,21600" o:gfxdata="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IZMK/&#10;AAAA2w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外置换热器</w:t>
                              </w:r>
                            </w:p>
                          </w:txbxContent>
                        </v:textbox>
                      </v:rect>
                      <v:shape id="_x0000_s1026" o:spid="_x0000_s1026" o:spt="32" type="#_x0000_t32" style="position:absolute;left:9179;top:317453;height:10;width:561;" filled="f" stroked="t" coordsize="21600,21600" o:gfxdata="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AD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_x0000_s1026" o:spid="_x0000_s1026" o:spt="1" style="position:absolute;left:5150;top:315679;height:525;width:1073;" fillcolor="#FFFFFF" filled="t" stroked="t" coordsize="21600,21600" o:gfxdata="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h46q/&#10;AAAA2g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上料机</w:t>
                              </w:r>
                            </w:p>
                          </w:txbxContent>
                        </v:textbox>
                      </v:rect>
                      <v:shape id="_x0000_s1026" o:spid="_x0000_s1026" o:spt="32" type="#_x0000_t32" style="position:absolute;left:6222;top:315979;height:12;width:41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rect id="_x0000_s1026" o:spid="_x0000_s1026" o:spt="1" style="position:absolute;left:6678;top:315668;height:687;width:1073;" fillcolor="#FFFFFF" filled="t" stroked="t" coordsize="21600,21600" o:gfxdata="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InI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生物质燃烧机</w:t>
                              </w:r>
                            </w:p>
                          </w:txbxContent>
                        </v:textbox>
                      </v:rect>
                      <v:shape id="_x0000_s1026" o:spid="_x0000_s1026" o:spt="32" type="#_x0000_t32" style="position:absolute;left:7774;top:315981;height:12;width:414;" filled="f" stroked="t" coordsize="21600,21600" o:gfxdata="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LWHr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9263;top:315788;flip:x y;height:8;width:477;" filled="f" stroked="t" coordsize="21600,21600" o:gfxdata="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UVKvQAA&#10;ANsAAAAPAAAAAAAAAAEAIAAAACIAAABkcnMvZG93bnJldi54bWxQSwECFAAUAAAACACHTuJAMy8F&#10;njsAAAA5AAAAEAAAAAAAAAABACAAAAAMAQAAZHJzL3NoYXBleG1sLnhtbFBLBQYAAAAABgAGAFsB&#10;AAC2AwAAAAA=&#10;">
                        <v:fill on="f" focussize="0,0"/>
                        <v:stroke weight="2.25pt" color="#000000 [3213]" miterlimit="8" joinstyle="miter" dashstyle="1 1" endarrow="open"/>
                        <v:imagedata o:title=""/>
                        <o:lock v:ext="edit" aspectratio="f"/>
                      </v:shape>
                      <v:shape id="_x0000_s1026" o:spid="_x0000_s1026" o:spt="32" type="#_x0000_t32" style="position:absolute;left:10829;top:315973;height:12;width:414;" filled="f" stroked="t" coordsize="21600,21600" o:gfxdata="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tkRvugAAANs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rect id="_x0000_s1026" o:spid="_x0000_s1026" o:spt="1" style="position:absolute;left:11215;top:315694;height:700;width:1073;" fillcolor="#FFFFFF" filled="t" stroked="t" coordsize="21600,21600" o:gfxdata="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Obu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余热回收</w:t>
                              </w:r>
                            </w:p>
                          </w:txbxContent>
                        </v:textbox>
                      </v:rect>
                      <v:rect id="_x0000_s1026" o:spid="_x0000_s1026" o:spt="1" style="position:absolute;left:11193;top:314496;height:700;width:1073;" fillcolor="#FFFFFF" filled="t" stroked="t" coordsize="21600,21600" o:gfxdata="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Z2wG/&#10;AAAA2w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布袋除尘器</w:t>
                              </w:r>
                            </w:p>
                          </w:txbxContent>
                        </v:textbox>
                      </v:rect>
                      <v:line id="_x0000_s1026" o:spid="_x0000_s1026" o:spt="20" style="position:absolute;left:11752;top:316394;height:379;width:1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8724;top:316798;flip:x;height:13;width:3076;" filled="f" stroked="t" coordsize="21600,21600" o:gfxdata="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0u5ougAAANsA&#10;AAAPAAAAAAAAAAEAIAAAACIAAABkcnMvZG93bnJldi54bWxQSwECFAAUAAAACACHTuJAMy8FnjsA&#10;AAA5AAAAEAAAAAAAAAABACAAAAAJAQAAZHJzL3NoYXBleG1sLnhtbFBLBQYAAAAABgAGAFsBAACz&#10;AwAAAAA=&#10;">
                        <v:fill on="f" focussize="0,0"/>
                        <v:stroke weight="2.25pt" color="#000000 [3213]" miterlimit="8" joinstyle="miter" dashstyle="1 1"/>
                        <v:imagedata o:title=""/>
                        <o:lock v:ext="edit" aspectratio="f"/>
                      </v:line>
                      <v:shape id="_x0000_s1026" o:spid="_x0000_s1026" o:spt="32" type="#_x0000_t32" style="position:absolute;left:8750;top:316345;flip:y;height:478;width:5;" filled="f" stroked="t" coordsize="21600,21600" o:gfxdata="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Y+i/&#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12294;top:314813;height:12;width:414;" filled="f" stroked="t" coordsize="21600,21600" o:gfxdata="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vZS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rect id="_x0000_s1026" o:spid="_x0000_s1026" o:spt="1" style="position:absolute;left:8178;top:314582;height:712;width:1073;" fillcolor="#FFFFFF" filled="t" stroked="t" coordsize="21600,21600" o:gfxdata="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TDee/&#10;AAAA2w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内置换热器</w:t>
                              </w:r>
                            </w:p>
                          </w:txbxContent>
                        </v:textbox>
                      </v:rect>
                      <v:shape id="_x0000_s1026" o:spid="_x0000_s1026" o:spt="32" type="#_x0000_t32" style="position:absolute;left:9251;top:314938;height:10;width:561;" filled="f" stroked="t" coordsize="21600,21600" o:gfxdata="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z9r7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rect id="_x0000_s1026" o:spid="_x0000_s1026" o:spt="1" style="position:absolute;left:9818;top:314597;height:712;width:1073;" fillcolor="#FFFFFF" filled="t" stroked="t" coordsize="21600,21600" o:gfxdata="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WXy68AAAA&#10;2w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供暖系统</w:t>
                              </w:r>
                            </w:p>
                          </w:txbxContent>
                        </v:textbox>
                      </v:rect>
                      <v:shape id="_x0000_s1026" o:spid="_x0000_s1026" o:spt="32" type="#_x0000_t32" style="position:absolute;left:8425;top:316410;flip:x;height:650;width:12;" filled="f" stroked="t" coordsize="21600,21600" o:gfxdata="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lK9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rect id="_x0000_s1026" o:spid="_x0000_s1026" o:spt="1" style="position:absolute;left:9746;top:317074;height:712;width:1073;" fillcolor="#FFFFFF" filled="t" stroked="t" coordsize="21600,21600" o:gfxdata="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Vkt&#10;wAAAANsAAAAPAAAAAAAAAAEAIAAAACIAAABkcnMvZG93bnJldi54bWxQSwECFAAUAAAACACHTuJA&#10;My8FnjsAAAA5AAAAEAAAAAAAAAABACAAAAAPAQAAZHJzL3NoYXBleG1sLnhtbFBLBQYAAAAABgAG&#10;AFsBAAC5AwAAAAA=&#10;">
                        <v:fill on="t" focussize="0,0"/>
                        <v:stroke weight="1pt"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热水系统</w:t>
                              </w:r>
                            </w:p>
                          </w:txbxContent>
                        </v:textbox>
                      </v:rect>
                      <v:rect id="_x0000_s1026" o:spid="_x0000_s1026" o:spt="1" style="position:absolute;left:11303;top:313936;height:450;width:1261;v-text-anchor:middle;" fillcolor="#FFFFFF [3201]" filled="t" stroked="f" coordsize="21600,21600" o:gfxdata="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5W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G、N、S SADSADAS</w:t>
                              </w:r>
                            </w:p>
                          </w:txbxContent>
                        </v:textbox>
                      </v:rect>
                    </v:group>
                  </w:pict>
                </mc:Fallback>
              </mc:AlternateContent>
            </w:r>
          </w:p>
          <w:p>
            <w:pPr>
              <w:pStyle w:val="65"/>
              <w:spacing w:before="0" w:beforeLines="0" w:after="0" w:afterLines="0" w:line="360" w:lineRule="auto"/>
              <w:rPr>
                <w:rFonts w:ascii="Times New Roman" w:hAnsi="Times New Roman"/>
                <w:color w:val="auto"/>
                <w:szCs w:val="24"/>
              </w:rPr>
            </w:pPr>
            <w:r>
              <w:rPr>
                <w:sz w:val="28"/>
              </w:rPr>
              <mc:AlternateContent>
                <mc:Choice Requires="wps">
                  <w:drawing>
                    <wp:anchor distT="0" distB="0" distL="114300" distR="114300" simplePos="0" relativeHeight="251736064" behindDoc="0" locked="0" layoutInCell="1" allowOverlap="1">
                      <wp:simplePos x="0" y="0"/>
                      <wp:positionH relativeFrom="column">
                        <wp:posOffset>2320290</wp:posOffset>
                      </wp:positionH>
                      <wp:positionV relativeFrom="paragraph">
                        <wp:posOffset>357505</wp:posOffset>
                      </wp:positionV>
                      <wp:extent cx="9525" cy="200660"/>
                      <wp:effectExtent l="43815" t="0" r="48260" b="2540"/>
                      <wp:wrapNone/>
                      <wp:docPr id="58" name="直接箭头连接符 58"/>
                      <wp:cNvGraphicFramePr/>
                      <a:graphic xmlns:a="http://schemas.openxmlformats.org/drawingml/2006/main">
                        <a:graphicData uri="http://schemas.microsoft.com/office/word/2010/wordprocessingShape">
                          <wps:wsp>
                            <wps:cNvCnPr>
                              <a:endCxn id="57" idx="2"/>
                            </wps:cNvCnPr>
                            <wps:spPr>
                              <a:xfrm flipV="1">
                                <a:off x="3582035" y="4037330"/>
                                <a:ext cx="9525"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2.7pt;margin-top:28.15pt;height:15.8pt;width:0.75pt;z-index:251736064;mso-width-relative:page;mso-height-relative:page;" filled="f" stroked="t" coordsize="21600,21600" o:gfxdata="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g1irZAAAACQEAAA8AAAAAAAAAAQAgAAAAIgAAAGRycy9kb3ducmV2LnhtbFBLAQIU&#10;ABQAAAAIAIdO4kB/er7EKwIAACAEAAAOAAAAAAAAAAEAIAAAACgBAABkcnMvZTJvRG9jLnhtbFBL&#10;BQYAAAAABgAGAFkBAADFBQAAAAA=&#10;">
                      <v:fill on="f" focussize="0,0"/>
                      <v:stroke weight="0.5pt" color="#000000 [3213]" miterlimit="8" joinstyle="miter" endarrow="open"/>
                      <v:imagedata o:title=""/>
                      <o:lock v:ext="edit" aspectratio="f"/>
                    </v:shape>
                  </w:pict>
                </mc:Fallback>
              </mc:AlternateContent>
            </w:r>
          </w:p>
          <w:p>
            <w:pPr>
              <w:pStyle w:val="65"/>
              <w:spacing w:before="0" w:beforeLines="0" w:after="0" w:afterLines="0" w:line="360" w:lineRule="auto"/>
              <w:rPr>
                <w:rFonts w:ascii="Times New Roman" w:hAnsi="Times New Roman"/>
                <w:color w:val="auto"/>
                <w:szCs w:val="24"/>
              </w:rPr>
            </w:pPr>
          </w:p>
          <w:p>
            <w:pPr>
              <w:pStyle w:val="65"/>
              <w:spacing w:before="0" w:beforeLines="0" w:after="0" w:afterLines="0" w:line="360" w:lineRule="auto"/>
              <w:rPr>
                <w:rFonts w:ascii="Times New Roman" w:hAnsi="Times New Roman"/>
                <w:color w:val="auto"/>
                <w:szCs w:val="24"/>
              </w:rPr>
            </w:pPr>
            <w:r>
              <w:rPr>
                <w:sz w:val="28"/>
              </w:rPr>
              <mc:AlternateContent>
                <mc:Choice Requires="wps">
                  <w:drawing>
                    <wp:anchor distT="0" distB="0" distL="114300" distR="114300" simplePos="0" relativeHeight="251737088" behindDoc="0" locked="0" layoutInCell="1" allowOverlap="1">
                      <wp:simplePos x="0" y="0"/>
                      <wp:positionH relativeFrom="column">
                        <wp:posOffset>1154430</wp:posOffset>
                      </wp:positionH>
                      <wp:positionV relativeFrom="paragraph">
                        <wp:posOffset>159385</wp:posOffset>
                      </wp:positionV>
                      <wp:extent cx="452120" cy="285750"/>
                      <wp:effectExtent l="0" t="0" r="5080" b="6350"/>
                      <wp:wrapNone/>
                      <wp:docPr id="67" name="矩形 67"/>
                      <wp:cNvGraphicFramePr/>
                      <a:graphic xmlns:a="http://schemas.openxmlformats.org/drawingml/2006/main">
                        <a:graphicData uri="http://schemas.microsoft.com/office/word/2010/wordprocessingShape">
                          <wps:wsp>
                            <wps:cNvSpPr/>
                            <wps:spPr>
                              <a:xfrm>
                                <a:off x="0" y="0"/>
                                <a:ext cx="45212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12.55pt;height:22.5pt;width:35.6pt;z-index:251737088;v-text-anchor:middle;mso-width-relative:page;mso-height-relative:page;" fillcolor="#FFFFFF [3201]" filled="t" stroked="f" coordsize="21600,21600" o:gfxdata="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tp+fX2AAAAAkBAAAPAAAAAAAAAAEAIAAAACIAAABkcnMvZG93&#10;bnJldi54bWxQSwECFAAUAAAACACHTuJA760a33ICAADXBAAADgAAAAAAAAABACAAAAAnAQAAZHJz&#10;L2Uyb0RvYy54bWxQSwUGAAAAAAYABgBZAQAACwYAAAAA&#10;">
                      <v:fill on="t" focussize="0,0"/>
                      <v:stroke on="f" weight="1pt"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G</w:t>
                            </w:r>
                          </w:p>
                        </w:txbxContent>
                      </v:textbox>
                    </v:rect>
                  </w:pict>
                </mc:Fallback>
              </mc:AlternateContent>
            </w:r>
          </w:p>
          <w:p>
            <w:pPr>
              <w:pStyle w:val="65"/>
              <w:spacing w:before="0" w:beforeLines="0" w:after="0" w:afterLines="0" w:line="360" w:lineRule="auto"/>
              <w:rPr>
                <w:rFonts w:ascii="Times New Roman" w:hAnsi="Times New Roman"/>
                <w:color w:val="auto"/>
                <w:szCs w:val="24"/>
              </w:rPr>
            </w:pPr>
            <w:r>
              <w:rPr>
                <w:sz w:val="28"/>
              </w:rPr>
              <mc:AlternateContent>
                <mc:Choice Requires="wps">
                  <w:drawing>
                    <wp:anchor distT="0" distB="0" distL="114300" distR="114300" simplePos="0" relativeHeight="251734016" behindDoc="0" locked="0" layoutInCell="1" allowOverlap="1">
                      <wp:simplePos x="0" y="0"/>
                      <wp:positionH relativeFrom="column">
                        <wp:posOffset>2971165</wp:posOffset>
                      </wp:positionH>
                      <wp:positionV relativeFrom="paragraph">
                        <wp:posOffset>176530</wp:posOffset>
                      </wp:positionV>
                      <wp:extent cx="681355" cy="460375"/>
                      <wp:effectExtent l="6350" t="6350" r="10795" b="15875"/>
                      <wp:wrapNone/>
                      <wp:docPr id="18" name="矩形 18"/>
                      <wp:cNvGraphicFramePr/>
                      <a:graphic xmlns:a="http://schemas.openxmlformats.org/drawingml/2006/main">
                        <a:graphicData uri="http://schemas.microsoft.com/office/word/2010/wordprocessingShape">
                          <wps:wsp>
                            <wps:cNvSpPr/>
                            <wps:spPr>
                              <a:xfrm>
                                <a:off x="0" y="0"/>
                                <a:ext cx="681355" cy="460375"/>
                              </a:xfrm>
                              <a:prstGeom prst="rect">
                                <a:avLst/>
                              </a:prstGeom>
                              <a:solidFill>
                                <a:srgbClr val="FFFFFF"/>
                              </a:solidFill>
                              <a:ln w="12700" cmpd="sng">
                                <a:solidFill>
                                  <a:schemeClr val="tx1"/>
                                </a:solidFill>
                                <a:prstDash val="solid"/>
                              </a:ln>
                            </wps:spPr>
                            <wps:txbx>
                              <w:txbxContent>
                                <w:p>
                                  <w:pPr>
                                    <w:rPr>
                                      <w:rFonts w:hint="default"/>
                                      <w:lang w:val="en-US" w:eastAsia="zh-CN"/>
                                    </w:rPr>
                                  </w:pPr>
                                  <w:r>
                                    <w:rPr>
                                      <w:rFonts w:hint="eastAsia"/>
                                      <w:color w:val="000000" w:themeColor="text1"/>
                                      <w:lang w:val="en-US" w:eastAsia="zh-CN"/>
                                      <w14:textFill>
                                        <w14:solidFill>
                                          <w14:schemeClr w14:val="tx1"/>
                                        </w14:solidFill>
                                      </w14:textFill>
                                    </w:rPr>
                                    <w:t>自动补水系统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rect id="_x0000_s1026" o:spid="_x0000_s1026" o:spt="1" style="position:absolute;left:0pt;margin-left:233.95pt;margin-top:13.9pt;height:36.25pt;width:53.65pt;z-index:251734016;mso-width-relative:page;mso-height-relative:page;" fillcolor="#FFFFFF" filled="t" stroked="t" coordsize="21600,21600" o:gfxdata="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QxmndwAAAAKAQAADwAAAAAAAAABACAAAAAiAAAAZHJzL2Rvd25yZXYueG1sUEsB&#10;AhQAFAAAAAgAh07iQPewwaBjAgAA3QQAAA4AAAAAAAAAAQAgAAAAKwEAAGRycy9lMm9Eb2MueG1s&#10;UEsFBgAAAAAGAAYAWQEAAAAGAAAAAA==&#10;">
                      <v:fill on="t" focussize="0,0"/>
                      <v:stroke weight="1pt" color="#000000 [3213]" joinstyle="round"/>
                      <v:imagedata o:title=""/>
                      <o:lock v:ext="edit" aspectratio="f"/>
                      <v:textbox>
                        <w:txbxContent>
                          <w:p>
                            <w:pPr>
                              <w:rPr>
                                <w:rFonts w:hint="default"/>
                                <w:lang w:val="en-US" w:eastAsia="zh-CN"/>
                              </w:rPr>
                            </w:pPr>
                            <w:r>
                              <w:rPr>
                                <w:rFonts w:hint="eastAsia"/>
                                <w:color w:val="000000" w:themeColor="text1"/>
                                <w:lang w:val="en-US" w:eastAsia="zh-CN"/>
                                <w14:textFill>
                                  <w14:solidFill>
                                    <w14:schemeClr w14:val="tx1"/>
                                  </w14:solidFill>
                                </w14:textFill>
                              </w:rPr>
                              <w:t>自动补水系统</w:t>
                            </w:r>
                          </w:p>
                        </w:txbxContent>
                      </v:textbox>
                    </v:rect>
                  </w:pict>
                </mc:Fallback>
              </mc:AlternateContent>
            </w:r>
          </w:p>
          <w:p>
            <w:pPr>
              <w:pStyle w:val="65"/>
              <w:spacing w:before="0" w:beforeLines="0" w:after="0" w:afterLines="0" w:line="360" w:lineRule="auto"/>
              <w:rPr>
                <w:rFonts w:ascii="Times New Roman" w:hAnsi="Times New Roman"/>
                <w:color w:val="auto"/>
                <w:szCs w:val="24"/>
              </w:rPr>
            </w:pPr>
            <w:r>
              <w:rPr>
                <w:sz w:val="24"/>
              </w:rPr>
              <mc:AlternateContent>
                <mc:Choice Requires="wps">
                  <w:drawing>
                    <wp:anchor distT="0" distB="0" distL="114300" distR="114300" simplePos="0" relativeHeight="251739136" behindDoc="0" locked="0" layoutInCell="1" allowOverlap="1">
                      <wp:simplePos x="0" y="0"/>
                      <wp:positionH relativeFrom="column">
                        <wp:posOffset>2694940</wp:posOffset>
                      </wp:positionH>
                      <wp:positionV relativeFrom="paragraph">
                        <wp:posOffset>253365</wp:posOffset>
                      </wp:positionV>
                      <wp:extent cx="277495" cy="7620"/>
                      <wp:effectExtent l="0" t="46990" r="1905" b="46990"/>
                      <wp:wrapNone/>
                      <wp:docPr id="81" name="直接箭头连接符 81"/>
                      <wp:cNvGraphicFramePr/>
                      <a:graphic xmlns:a="http://schemas.openxmlformats.org/drawingml/2006/main">
                        <a:graphicData uri="http://schemas.microsoft.com/office/word/2010/wordprocessingShape">
                          <wps:wsp>
                            <wps:cNvCnPr/>
                            <wps:spPr>
                              <a:xfrm flipV="1">
                                <a:off x="3963035" y="2969895"/>
                                <a:ext cx="27749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2.2pt;margin-top:19.95pt;height:0.6pt;width:21.85pt;z-index:251739136;mso-width-relative:page;mso-height-relative:page;" filled="f" stroked="t" coordsize="21600,21600" o:gfxdata="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YR1/ZAAAA&#10;CQEAAA8AAAAAAAAAAQAgAAAAIgAAAGRycy9kb3ducmV2LnhtbFBLAQIUABQAAAAIAIdO4kB5ecdT&#10;HAIAAPgDAAAOAAAAAAAAAAEAIAAAACgBAABkcnMvZTJvRG9jLnhtbFBLBQYAAAAABgAGAFkBAAC2&#10;BQAAAAA=&#10;">
                      <v:fill on="f" focussize="0,0"/>
                      <v:stroke weight="0.5pt" color="#000000 [3213]" miterlimit="8" joinstyle="miter" endarrow="open"/>
                      <v:imagedata o:title=""/>
                      <o:lock v:ext="edit" aspectratio="f"/>
                    </v:shape>
                  </w:pict>
                </mc:Fallback>
              </mc:AlternateContent>
            </w:r>
          </w:p>
          <w:p>
            <w:pPr>
              <w:pStyle w:val="65"/>
              <w:spacing w:before="0" w:beforeLines="0" w:after="0" w:afterLines="0" w:line="360" w:lineRule="auto"/>
              <w:rPr>
                <w:rFonts w:ascii="Times New Roman" w:hAnsi="Times New Roman"/>
                <w:color w:val="auto"/>
                <w:szCs w:val="24"/>
              </w:rPr>
            </w:pPr>
          </w:p>
          <w:p>
            <w:pPr>
              <w:pStyle w:val="65"/>
              <w:spacing w:before="0" w:beforeLines="0" w:after="0" w:afterLines="0" w:line="360" w:lineRule="auto"/>
              <w:rPr>
                <w:rFonts w:ascii="Times New Roman" w:hAnsi="Times New Roman"/>
                <w:color w:val="auto"/>
                <w:szCs w:val="24"/>
              </w:rPr>
            </w:pPr>
          </w:p>
          <w:p>
            <w:pPr>
              <w:pStyle w:val="65"/>
              <w:spacing w:before="0" w:beforeLines="0" w:after="0" w:afterLines="0" w:line="360" w:lineRule="auto"/>
              <w:rPr>
                <w:rFonts w:ascii="Times New Roman" w:hAnsi="Times New Roman"/>
                <w:color w:val="auto"/>
                <w:szCs w:val="24"/>
              </w:rPr>
            </w:pPr>
          </w:p>
          <w:p>
            <w:pPr>
              <w:pStyle w:val="65"/>
              <w:spacing w:before="0" w:beforeLines="0" w:after="0" w:afterLines="0" w:line="360" w:lineRule="auto"/>
              <w:rPr>
                <w:rFonts w:hint="eastAsia" w:ascii="Times New Roman" w:hAnsi="Times New Roman"/>
                <w:b w:val="0"/>
                <w:bCs w:val="0"/>
                <w:color w:val="auto"/>
                <w:szCs w:val="24"/>
                <w:lang w:val="en-US" w:eastAsia="zh-CN"/>
              </w:rPr>
            </w:pPr>
          </w:p>
          <w:p>
            <w:pPr>
              <w:pStyle w:val="65"/>
              <w:spacing w:before="0" w:beforeLines="0" w:after="0" w:afterLines="0" w:line="360" w:lineRule="auto"/>
              <w:rPr>
                <w:rFonts w:hint="default" w:ascii="Times New Roman" w:hAnsi="Times New Roman" w:eastAsia="宋体"/>
                <w:b w:val="0"/>
                <w:bCs w:val="0"/>
                <w:color w:val="auto"/>
                <w:szCs w:val="24"/>
                <w:lang w:val="en-US" w:eastAsia="zh-CN"/>
              </w:rPr>
            </w:pPr>
            <w:r>
              <w:rPr>
                <w:rFonts w:hint="eastAsia" w:ascii="Times New Roman" w:hAnsi="Times New Roman"/>
                <w:b w:val="0"/>
                <w:bCs w:val="0"/>
                <w:color w:val="auto"/>
                <w:szCs w:val="24"/>
                <w:lang w:val="en-US" w:eastAsia="zh-CN"/>
              </w:rPr>
              <w:t>注：（G-废气，N噪声，S-固废）</w:t>
            </w:r>
          </w:p>
          <w:p>
            <w:pPr>
              <w:pStyle w:val="65"/>
              <w:spacing w:before="0" w:beforeLines="0" w:after="0" w:afterLines="0" w:line="360" w:lineRule="auto"/>
              <w:rPr>
                <w:rFonts w:ascii="Times New Roman" w:hAnsi="Times New Roman"/>
                <w:color w:val="auto"/>
                <w:szCs w:val="24"/>
              </w:rPr>
            </w:pPr>
            <w:r>
              <w:rPr>
                <w:rFonts w:ascii="Times New Roman" w:hAnsi="Times New Roman"/>
                <w:color w:val="auto"/>
                <w:szCs w:val="24"/>
              </w:rPr>
              <w:t>图2-1   项目运营期工艺流程</w:t>
            </w:r>
            <w:r>
              <w:rPr>
                <w:rFonts w:hint="eastAsia" w:ascii="Times New Roman" w:hAnsi="Times New Roman"/>
                <w:color w:val="auto"/>
                <w:szCs w:val="24"/>
                <w:lang w:val="en-US" w:eastAsia="zh-CN"/>
              </w:rPr>
              <w:t>及产污环节</w:t>
            </w:r>
            <w:r>
              <w:rPr>
                <w:rFonts w:ascii="Times New Roman" w:hAnsi="Times New Roman"/>
                <w:color w:val="auto"/>
                <w:szCs w:val="24"/>
              </w:rPr>
              <w:t>图</w:t>
            </w:r>
          </w:p>
          <w:p>
            <w:pPr>
              <w:pStyle w:val="65"/>
              <w:spacing w:before="0" w:beforeLines="0" w:after="0" w:afterLines="0" w:line="360" w:lineRule="auto"/>
              <w:ind w:firstLine="480" w:firstLineChars="200"/>
              <w:jc w:val="both"/>
              <w:rPr>
                <w:rFonts w:ascii="Times New Roman" w:hAnsi="Times New Roman"/>
                <w:b w:val="0"/>
                <w:bCs w:val="0"/>
                <w:color w:val="auto"/>
                <w:szCs w:val="24"/>
              </w:rPr>
            </w:pPr>
            <w:r>
              <w:rPr>
                <w:rFonts w:hint="eastAsia" w:ascii="Times New Roman" w:hAnsi="Times New Roman"/>
                <w:b w:val="0"/>
                <w:bCs w:val="0"/>
                <w:color w:val="auto"/>
                <w:szCs w:val="24"/>
              </w:rPr>
              <w:t>工艺流程简述：</w:t>
            </w:r>
          </w:p>
          <w:p>
            <w:pPr>
              <w:pStyle w:val="65"/>
              <w:spacing w:before="0" w:beforeLines="0" w:after="0" w:afterLines="0" w:line="360" w:lineRule="auto"/>
              <w:ind w:firstLine="480" w:firstLineChars="200"/>
              <w:jc w:val="both"/>
              <w:rPr>
                <w:rFonts w:hint="default" w:ascii="Times New Roman" w:hAnsi="Times New Roman" w:eastAsia="宋体" w:cs="Times New Roman"/>
                <w:b w:val="0"/>
                <w:bCs w:val="0"/>
                <w:color w:val="auto"/>
                <w:szCs w:val="24"/>
                <w:u w:val="single"/>
                <w:lang w:val="en-US" w:eastAsia="zh-CN"/>
              </w:rPr>
            </w:pPr>
            <w:r>
              <w:rPr>
                <w:rFonts w:hint="eastAsia" w:ascii="Times New Roman" w:hAnsi="Times New Roman" w:cs="Times New Roman"/>
                <w:b w:val="0"/>
                <w:bCs w:val="0"/>
                <w:color w:val="auto"/>
                <w:szCs w:val="24"/>
                <w:u w:val="single"/>
                <w:lang w:val="en-US" w:eastAsia="zh-CN"/>
              </w:rPr>
              <w:t>本项目</w:t>
            </w:r>
            <w:r>
              <w:rPr>
                <w:rFonts w:hint="eastAsia" w:ascii="Times New Roman" w:hAnsi="Times New Roman" w:cs="Times New Roman"/>
                <w:b w:val="0"/>
                <w:bCs w:val="0"/>
                <w:color w:val="auto"/>
                <w:szCs w:val="24"/>
                <w:u w:val="single"/>
              </w:rPr>
              <w:t>利用生物质成型燃料燃烧后释放的热能传递给</w:t>
            </w:r>
            <w:r>
              <w:rPr>
                <w:rFonts w:hint="eastAsia" w:ascii="Times New Roman" w:hAnsi="Times New Roman" w:cs="Times New Roman"/>
                <w:b w:val="0"/>
                <w:bCs w:val="0"/>
                <w:color w:val="auto"/>
                <w:szCs w:val="24"/>
                <w:u w:val="single"/>
                <w:lang w:val="en-US" w:eastAsia="zh-CN"/>
              </w:rPr>
              <w:t>锅炉容器</w:t>
            </w:r>
            <w:r>
              <w:rPr>
                <w:rFonts w:hint="eastAsia" w:ascii="Times New Roman" w:hAnsi="Times New Roman" w:cs="Times New Roman"/>
                <w:b w:val="0"/>
                <w:bCs w:val="0"/>
                <w:color w:val="auto"/>
                <w:szCs w:val="24"/>
                <w:u w:val="single"/>
              </w:rPr>
              <w:t>内的水，使水达到所需要的温度（热水</w:t>
            </w:r>
            <w:r>
              <w:rPr>
                <w:rFonts w:hint="eastAsia" w:ascii="Times New Roman" w:hAnsi="Times New Roman" w:cs="Times New Roman"/>
                <w:b w:val="0"/>
                <w:bCs w:val="0"/>
                <w:color w:val="auto"/>
                <w:szCs w:val="24"/>
                <w:u w:val="single"/>
                <w:lang w:val="en-US" w:eastAsia="zh-CN"/>
              </w:rPr>
              <w:t>45-50°C</w:t>
            </w:r>
            <w:r>
              <w:rPr>
                <w:rFonts w:hint="eastAsia" w:ascii="Times New Roman" w:hAnsi="Times New Roman" w:cs="Times New Roman"/>
                <w:b w:val="0"/>
                <w:bCs w:val="0"/>
                <w:color w:val="auto"/>
                <w:szCs w:val="24"/>
                <w:u w:val="single"/>
              </w:rPr>
              <w:t>）。由锅（即生物质锅炉本体水压部分）、 炉 （即燃烧设备部分-生物质燃烧机）、附件仪表及附属设备构成的一个完整体。锅与炉两部分同时进行，</w:t>
            </w:r>
            <w:r>
              <w:rPr>
                <w:rFonts w:hint="eastAsia" w:ascii="Times New Roman" w:hAnsi="Times New Roman" w:cs="Times New Roman"/>
                <w:b w:val="0"/>
                <w:bCs w:val="0"/>
                <w:color w:val="auto"/>
                <w:szCs w:val="24"/>
                <w:u w:val="single"/>
                <w:lang w:val="en-US" w:eastAsia="zh-CN"/>
              </w:rPr>
              <w:t>医院管道冷</w:t>
            </w:r>
            <w:r>
              <w:rPr>
                <w:rFonts w:hint="eastAsia" w:ascii="Times New Roman" w:hAnsi="Times New Roman" w:cs="Times New Roman"/>
                <w:b w:val="0"/>
                <w:bCs w:val="0"/>
                <w:color w:val="auto"/>
                <w:szCs w:val="24"/>
                <w:u w:val="single"/>
              </w:rPr>
              <w:t>水进入生物质锅炉以后，在汽水系统中锅炉受热面将吸收的热量</w:t>
            </w:r>
            <w:r>
              <w:rPr>
                <w:rFonts w:hint="eastAsia" w:ascii="Times New Roman" w:hAnsi="Times New Roman" w:cs="Times New Roman"/>
                <w:b w:val="0"/>
                <w:bCs w:val="0"/>
                <w:color w:val="auto"/>
                <w:szCs w:val="24"/>
                <w:u w:val="single"/>
                <w:lang w:val="en-US" w:eastAsia="zh-CN"/>
              </w:rPr>
              <w:t>通过热交换器</w:t>
            </w:r>
            <w:r>
              <w:rPr>
                <w:rFonts w:hint="eastAsia" w:ascii="Times New Roman" w:hAnsi="Times New Roman" w:cs="Times New Roman"/>
                <w:b w:val="0"/>
                <w:bCs w:val="0"/>
                <w:color w:val="auto"/>
                <w:szCs w:val="24"/>
                <w:u w:val="single"/>
              </w:rPr>
              <w:t>传递给</w:t>
            </w:r>
            <w:r>
              <w:rPr>
                <w:rFonts w:hint="eastAsia" w:ascii="Times New Roman" w:hAnsi="Times New Roman" w:cs="Times New Roman"/>
                <w:b w:val="0"/>
                <w:bCs w:val="0"/>
                <w:color w:val="auto"/>
                <w:szCs w:val="24"/>
                <w:u w:val="single"/>
                <w:lang w:val="en-US" w:eastAsia="zh-CN"/>
              </w:rPr>
              <w:t>冷</w:t>
            </w:r>
            <w:r>
              <w:rPr>
                <w:rFonts w:hint="eastAsia" w:ascii="Times New Roman" w:hAnsi="Times New Roman" w:cs="Times New Roman"/>
                <w:b w:val="0"/>
                <w:bCs w:val="0"/>
                <w:color w:val="auto"/>
                <w:szCs w:val="24"/>
                <w:u w:val="single"/>
              </w:rPr>
              <w:t>水，使</w:t>
            </w:r>
            <w:r>
              <w:rPr>
                <w:rFonts w:hint="eastAsia" w:ascii="Times New Roman" w:hAnsi="Times New Roman" w:cs="Times New Roman"/>
                <w:b w:val="0"/>
                <w:bCs w:val="0"/>
                <w:color w:val="auto"/>
                <w:szCs w:val="24"/>
                <w:u w:val="single"/>
                <w:lang w:val="en-US" w:eastAsia="zh-CN"/>
              </w:rPr>
              <w:t>冷</w:t>
            </w:r>
            <w:r>
              <w:rPr>
                <w:rFonts w:hint="eastAsia" w:ascii="Times New Roman" w:hAnsi="Times New Roman" w:cs="Times New Roman"/>
                <w:b w:val="0"/>
                <w:bCs w:val="0"/>
                <w:color w:val="auto"/>
                <w:szCs w:val="24"/>
                <w:u w:val="single"/>
              </w:rPr>
              <w:t>水加热成一定温度和压力的热水，被引出应用。</w:t>
            </w:r>
            <w:r>
              <w:rPr>
                <w:rFonts w:hint="eastAsia" w:ascii="Times New Roman" w:hAnsi="Times New Roman" w:cs="Times New Roman"/>
                <w:b w:val="0"/>
                <w:bCs w:val="0"/>
                <w:color w:val="auto"/>
                <w:szCs w:val="24"/>
                <w:u w:val="single"/>
                <w:lang w:eastAsia="zh-CN"/>
              </w:rPr>
              <w:t>（</w:t>
            </w:r>
            <w:r>
              <w:rPr>
                <w:rFonts w:hint="eastAsia" w:ascii="Times New Roman" w:hAnsi="Times New Roman" w:cs="Times New Roman"/>
                <w:b w:val="0"/>
                <w:bCs w:val="0"/>
                <w:color w:val="auto"/>
                <w:szCs w:val="24"/>
                <w:u w:val="single"/>
                <w:lang w:val="en-US" w:eastAsia="zh-CN"/>
              </w:rPr>
              <w:t>锅炉容器内循环水不与管道冷水直接接触，而是通过热交换器对供水管冷水进行间接加热）</w:t>
            </w:r>
          </w:p>
          <w:p>
            <w:pPr>
              <w:pStyle w:val="65"/>
              <w:spacing w:before="0" w:beforeLines="0" w:after="0" w:afterLines="0" w:line="360" w:lineRule="auto"/>
              <w:ind w:firstLine="480" w:firstLineChars="200"/>
              <w:jc w:val="both"/>
              <w:rPr>
                <w:rFonts w:hint="eastAsia" w:ascii="Times New Roman" w:hAnsi="Times New Roman" w:eastAsia="宋体" w:cs="Times New Roman"/>
                <w:b w:val="0"/>
                <w:bCs w:val="0"/>
                <w:color w:val="auto"/>
                <w:szCs w:val="24"/>
                <w:u w:val="single"/>
                <w:lang w:val="en-US" w:eastAsia="zh-CN"/>
              </w:rPr>
            </w:pPr>
            <w:r>
              <w:rPr>
                <w:rFonts w:hint="eastAsia" w:ascii="Times New Roman" w:hAnsi="Times New Roman" w:cs="Times New Roman"/>
                <w:b w:val="0"/>
                <w:bCs w:val="0"/>
                <w:color w:val="auto"/>
                <w:szCs w:val="24"/>
                <w:u w:val="single"/>
              </w:rPr>
              <w:t>在燃烧设备部分，生物质燃烧机产生的高温烟气通过</w:t>
            </w:r>
            <w:r>
              <w:rPr>
                <w:rFonts w:hint="eastAsia" w:ascii="Times New Roman" w:hAnsi="Times New Roman" w:cs="Times New Roman"/>
                <w:b w:val="0"/>
                <w:bCs w:val="0"/>
                <w:color w:val="auto"/>
                <w:szCs w:val="24"/>
                <w:u w:val="single"/>
                <w:lang w:val="en-US" w:eastAsia="zh-CN"/>
              </w:rPr>
              <w:t>管道同现有天然气排烟管道相连接，最后通过现有30米</w:t>
            </w:r>
            <w:r>
              <w:rPr>
                <w:rFonts w:hint="eastAsia" w:ascii="Times New Roman" w:hAnsi="Times New Roman" w:cs="Times New Roman"/>
                <w:b w:val="0"/>
                <w:bCs w:val="0"/>
                <w:color w:val="auto"/>
                <w:szCs w:val="24"/>
                <w:u w:val="single"/>
              </w:rPr>
              <w:t>烟囱排出。</w:t>
            </w:r>
            <w:r>
              <w:rPr>
                <w:rFonts w:hint="eastAsia" w:ascii="Times New Roman" w:hAnsi="Times New Roman" w:cs="Times New Roman"/>
                <w:b w:val="0"/>
                <w:bCs w:val="0"/>
                <w:color w:val="auto"/>
                <w:szCs w:val="24"/>
                <w:u w:val="single"/>
                <w:lang w:eastAsia="zh-CN"/>
              </w:rPr>
              <w:t>（</w:t>
            </w:r>
            <w:r>
              <w:rPr>
                <w:rFonts w:hint="eastAsia" w:ascii="Times New Roman" w:hAnsi="Times New Roman" w:cs="Times New Roman"/>
                <w:b w:val="0"/>
                <w:bCs w:val="0"/>
                <w:color w:val="auto"/>
                <w:szCs w:val="24"/>
                <w:u w:val="single"/>
                <w:lang w:val="en-US" w:eastAsia="zh-CN"/>
              </w:rPr>
              <w:t>本项目</w:t>
            </w:r>
            <w:r>
              <w:rPr>
                <w:rFonts w:hint="eastAsia" w:ascii="Times New Roman" w:hAnsi="Times New Roman" w:cs="Times New Roman"/>
                <w:b w:val="0"/>
                <w:bCs w:val="0"/>
                <w:color w:val="auto"/>
                <w:szCs w:val="24"/>
                <w:u w:val="single"/>
              </w:rPr>
              <w:t>锅与炉一个吸热，一个放热，是密切联系的一个整体设备。</w:t>
            </w:r>
            <w:r>
              <w:rPr>
                <w:rFonts w:hint="eastAsia" w:ascii="Times New Roman" w:hAnsi="Times New Roman" w:cs="Times New Roman"/>
                <w:b w:val="0"/>
                <w:bCs w:val="0"/>
                <w:color w:val="auto"/>
                <w:szCs w:val="24"/>
                <w:u w:val="single"/>
                <w:lang w:eastAsia="zh-CN"/>
              </w:rPr>
              <w:t>）</w:t>
            </w:r>
          </w:p>
          <w:p>
            <w:pPr>
              <w:pStyle w:val="65"/>
              <w:numPr>
                <w:ilvl w:val="0"/>
                <w:numId w:val="3"/>
              </w:numPr>
              <w:spacing w:before="0" w:beforeLines="0" w:after="0" w:afterLines="0" w:line="360" w:lineRule="auto"/>
              <w:jc w:val="both"/>
              <w:rPr>
                <w:rFonts w:ascii="Times New Roman" w:hAnsi="Times New Roman"/>
                <w:b/>
                <w:bCs/>
                <w:sz w:val="24"/>
              </w:rPr>
            </w:pPr>
            <w:r>
              <w:rPr>
                <w:rFonts w:ascii="Times New Roman" w:hAnsi="Times New Roman"/>
                <w:b/>
                <w:bCs/>
                <w:sz w:val="24"/>
              </w:rPr>
              <w:t>产污环节</w:t>
            </w:r>
          </w:p>
          <w:p>
            <w:pPr>
              <w:pStyle w:val="65"/>
              <w:spacing w:before="0" w:beforeLines="0" w:after="0" w:afterLines="0" w:line="360" w:lineRule="auto"/>
              <w:ind w:firstLine="480" w:firstLineChars="200"/>
              <w:jc w:val="both"/>
              <w:rPr>
                <w:rFonts w:hint="eastAsia" w:ascii="Times New Roman" w:hAnsi="Times New Roman" w:cs="Times New Roman"/>
                <w:b w:val="0"/>
                <w:bCs w:val="0"/>
                <w:color w:val="auto"/>
                <w:szCs w:val="24"/>
              </w:rPr>
            </w:pPr>
            <w:r>
              <w:rPr>
                <w:rFonts w:hint="eastAsia" w:ascii="Times New Roman" w:hAnsi="Times New Roman" w:cs="Times New Roman"/>
                <w:b w:val="0"/>
                <w:bCs w:val="0"/>
                <w:color w:val="auto"/>
                <w:szCs w:val="24"/>
              </w:rPr>
              <w:t>项目产污情况见表 2</w:t>
            </w:r>
            <w:r>
              <w:rPr>
                <w:rFonts w:hint="eastAsia" w:ascii="Times New Roman" w:hAnsi="Times New Roman" w:cs="Times New Roman"/>
                <w:b w:val="0"/>
                <w:bCs w:val="0"/>
                <w:color w:val="auto"/>
                <w:szCs w:val="24"/>
                <w:lang w:val="en-US" w:eastAsia="zh-CN"/>
              </w:rPr>
              <w:t>-4</w:t>
            </w:r>
            <w:r>
              <w:rPr>
                <w:rFonts w:hint="eastAsia" w:ascii="Times New Roman" w:hAnsi="Times New Roman" w:cs="Times New Roman"/>
                <w:b w:val="0"/>
                <w:bCs w:val="0"/>
                <w:color w:val="auto"/>
                <w:szCs w:val="24"/>
              </w:rPr>
              <w:t>。</w:t>
            </w:r>
          </w:p>
          <w:p>
            <w:pPr>
              <w:pStyle w:val="65"/>
              <w:spacing w:before="0" w:beforeLines="0" w:after="0" w:afterLines="0" w:line="360" w:lineRule="auto"/>
              <w:ind w:firstLine="482" w:firstLineChars="200"/>
              <w:jc w:val="center"/>
              <w:rPr>
                <w:rFonts w:hint="eastAsia" w:ascii="Times New Roman" w:hAnsi="Times New Roman" w:cs="Times New Roman"/>
                <w:b/>
                <w:bCs/>
                <w:color w:val="auto"/>
                <w:szCs w:val="24"/>
              </w:rPr>
            </w:pPr>
            <w:r>
              <w:rPr>
                <w:rFonts w:hint="eastAsia" w:ascii="Times New Roman" w:hAnsi="Times New Roman" w:cs="Times New Roman"/>
                <w:b/>
                <w:bCs/>
                <w:color w:val="auto"/>
                <w:szCs w:val="24"/>
              </w:rPr>
              <w:t xml:space="preserve"> </w:t>
            </w:r>
            <w:r>
              <w:rPr>
                <w:rFonts w:hint="eastAsia" w:ascii="Times New Roman" w:hAnsi="Times New Roman" w:cs="Times New Roman"/>
                <w:b/>
                <w:bCs/>
                <w:color w:val="auto"/>
                <w:szCs w:val="24"/>
                <w:lang w:val="en-US" w:eastAsia="zh-CN"/>
              </w:rPr>
              <w:t>表</w:t>
            </w:r>
            <w:r>
              <w:rPr>
                <w:rFonts w:hint="eastAsia" w:ascii="Times New Roman" w:hAnsi="Times New Roman" w:cs="Times New Roman"/>
                <w:b/>
                <w:bCs/>
                <w:color w:val="auto"/>
                <w:szCs w:val="24"/>
              </w:rPr>
              <w:t>2</w:t>
            </w:r>
            <w:r>
              <w:rPr>
                <w:rFonts w:hint="eastAsia" w:ascii="Times New Roman" w:hAnsi="Times New Roman" w:cs="Times New Roman"/>
                <w:b/>
                <w:bCs/>
                <w:color w:val="auto"/>
                <w:szCs w:val="24"/>
                <w:lang w:val="en-US" w:eastAsia="zh-CN"/>
              </w:rPr>
              <w:t xml:space="preserve">-4 </w:t>
            </w:r>
            <w:r>
              <w:rPr>
                <w:rFonts w:hint="eastAsia" w:ascii="Times New Roman" w:hAnsi="Times New Roman" w:cs="Times New Roman"/>
                <w:b/>
                <w:bCs/>
                <w:color w:val="auto"/>
                <w:szCs w:val="24"/>
              </w:rPr>
              <w:t>项目产污情况见</w:t>
            </w:r>
            <w:r>
              <w:rPr>
                <w:rFonts w:hint="eastAsia" w:ascii="Times New Roman" w:hAnsi="Times New Roman" w:cs="Times New Roman"/>
                <w:b/>
                <w:bCs/>
                <w:color w:val="auto"/>
                <w:szCs w:val="24"/>
                <w:lang w:val="en-US" w:eastAsia="zh-CN"/>
              </w:rPr>
              <w:t>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62"/>
              <w:gridCol w:w="2175"/>
              <w:gridCol w:w="2150"/>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类别</w:t>
                  </w:r>
                </w:p>
              </w:tc>
              <w:tc>
                <w:tcPr>
                  <w:tcW w:w="2175"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污染源</w:t>
                  </w:r>
                </w:p>
              </w:tc>
              <w:tc>
                <w:tcPr>
                  <w:tcW w:w="2150"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污染物</w:t>
                  </w:r>
                </w:p>
              </w:tc>
              <w:tc>
                <w:tcPr>
                  <w:tcW w:w="1767"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废水</w:t>
                  </w:r>
                </w:p>
              </w:tc>
              <w:tc>
                <w:tcPr>
                  <w:tcW w:w="2175"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w:t>
                  </w:r>
                </w:p>
              </w:tc>
              <w:tc>
                <w:tcPr>
                  <w:tcW w:w="1767"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废气</w:t>
                  </w:r>
                </w:p>
              </w:tc>
              <w:tc>
                <w:tcPr>
                  <w:tcW w:w="2175"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锅炉废气</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rPr>
                    <w:t>颗粒物、二氧化硫、氮氧化物</w:t>
                  </w:r>
                </w:p>
              </w:tc>
              <w:tc>
                <w:tcPr>
                  <w:tcW w:w="1767"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布袋</w:t>
                  </w:r>
                  <w:r>
                    <w:rPr>
                      <w:rFonts w:hint="eastAsia" w:ascii="Times New Roman" w:hAnsi="Times New Roman" w:cs="Times New Roman"/>
                      <w:b w:val="0"/>
                      <w:bCs w:val="0"/>
                      <w:color w:val="auto"/>
                      <w:sz w:val="21"/>
                      <w:szCs w:val="21"/>
                      <w:vertAlign w:val="baseline"/>
                    </w:rPr>
                    <w:t>除尘装置+</w:t>
                  </w:r>
                  <w:r>
                    <w:rPr>
                      <w:rFonts w:hint="eastAsia" w:ascii="Times New Roman" w:hAnsi="Times New Roman" w:cs="Times New Roman"/>
                      <w:b w:val="0"/>
                      <w:bCs w:val="0"/>
                      <w:color w:val="auto"/>
                      <w:sz w:val="21"/>
                      <w:szCs w:val="21"/>
                      <w:vertAlign w:val="baseline"/>
                      <w:lang w:val="en-US" w:eastAsia="zh-CN"/>
                    </w:rPr>
                    <w:t>30m</w:t>
                  </w:r>
                  <w:r>
                    <w:rPr>
                      <w:rFonts w:hint="eastAsia" w:ascii="Times New Roman" w:hAnsi="Times New Roman" w:cs="Times New Roman"/>
                      <w:b w:val="0"/>
                      <w:bCs w:val="0"/>
                      <w:color w:val="auto"/>
                      <w:sz w:val="21"/>
                      <w:szCs w:val="21"/>
                      <w:vertAlign w:val="baseline"/>
                    </w:rPr>
                    <w:t xml:space="preserve"> 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噪声</w:t>
                  </w:r>
                </w:p>
              </w:tc>
              <w:tc>
                <w:tcPr>
                  <w:tcW w:w="2175"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布袋除尘器风机</w:t>
                  </w:r>
                </w:p>
              </w:tc>
              <w:tc>
                <w:tcPr>
                  <w:tcW w:w="2150"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rPr>
                    <w:t>等效A声级</w:t>
                  </w:r>
                  <w:r>
                    <w:rPr>
                      <w:rFonts w:hint="eastAsia" w:ascii="Times New Roman" w:hAnsi="Times New Roman" w:cs="Times New Roman"/>
                      <w:b w:val="0"/>
                      <w:bCs w:val="0"/>
                      <w:color w:val="auto"/>
                      <w:sz w:val="21"/>
                      <w:szCs w:val="21"/>
                      <w:vertAlign w:val="baseline"/>
                      <w:lang w:val="en-US" w:eastAsia="zh-CN"/>
                    </w:rPr>
                    <w:t>(</w:t>
                  </w:r>
                  <w:r>
                    <w:rPr>
                      <w:rFonts w:hint="eastAsia" w:ascii="Times New Roman" w:hAnsi="Times New Roman" w:cs="Times New Roman"/>
                      <w:b w:val="0"/>
                      <w:bCs w:val="0"/>
                      <w:color w:val="auto"/>
                      <w:sz w:val="21"/>
                      <w:szCs w:val="21"/>
                      <w:vertAlign w:val="baseline"/>
                    </w:rPr>
                    <w:t>LAeq)</w:t>
                  </w:r>
                </w:p>
              </w:tc>
              <w:tc>
                <w:tcPr>
                  <w:tcW w:w="1767" w:type="dxa"/>
                  <w:vAlign w:val="center"/>
                </w:tcPr>
                <w:p>
                  <w:pPr>
                    <w:keepNext w:val="0"/>
                    <w:keepLines w:val="0"/>
                    <w:widowControl/>
                    <w:suppressLineNumbers w:val="0"/>
                    <w:jc w:val="center"/>
                    <w:rPr>
                      <w:sz w:val="21"/>
                      <w:szCs w:val="21"/>
                    </w:rPr>
                  </w:pPr>
                  <w:r>
                    <w:rPr>
                      <w:rFonts w:hint="eastAsia" w:ascii="宋体" w:hAnsi="宋体" w:cs="宋体"/>
                      <w:color w:val="000000"/>
                      <w:kern w:val="0"/>
                      <w:sz w:val="21"/>
                      <w:szCs w:val="21"/>
                      <w:lang w:val="en-US" w:eastAsia="zh-CN" w:bidi="ar"/>
                    </w:rPr>
                    <w:t>隔声</w:t>
                  </w:r>
                  <w:r>
                    <w:rPr>
                      <w:rFonts w:hint="eastAsia" w:ascii="宋体" w:hAnsi="宋体" w:eastAsia="宋体" w:cs="宋体"/>
                      <w:color w:val="000000"/>
                      <w:kern w:val="0"/>
                      <w:sz w:val="21"/>
                      <w:szCs w:val="21"/>
                      <w:lang w:val="en-US" w:eastAsia="zh-CN" w:bidi="ar"/>
                    </w:rPr>
                    <w:t>达标排放</w:t>
                  </w:r>
                </w:p>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pStyle w:val="65"/>
                    <w:spacing w:before="0" w:beforeLines="0" w:after="0" w:afterLines="0" w:line="36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1062" w:type="dxa"/>
                  <w:vAlign w:val="center"/>
                </w:tcPr>
                <w:p>
                  <w:pPr>
                    <w:pStyle w:val="65"/>
                    <w:spacing w:before="0" w:beforeLines="0" w:after="0" w:afterLines="0" w:line="36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固废</w:t>
                  </w:r>
                </w:p>
              </w:tc>
              <w:tc>
                <w:tcPr>
                  <w:tcW w:w="2175" w:type="dxa"/>
                  <w:vAlign w:val="center"/>
                </w:tcPr>
                <w:p>
                  <w:pPr>
                    <w:pStyle w:val="65"/>
                    <w:spacing w:before="0" w:beforeLines="0" w:after="0" w:afterLines="0" w:line="360" w:lineRule="auto"/>
                    <w:jc w:val="center"/>
                    <w:rPr>
                      <w:rFonts w:hint="eastAsia" w:ascii="Times New Roman" w:hAnsi="Times New Roman" w:cs="Times New Roman"/>
                      <w:b w:val="0"/>
                      <w:bCs w:val="0"/>
                      <w:color w:val="auto"/>
                      <w:sz w:val="21"/>
                      <w:szCs w:val="21"/>
                      <w:vertAlign w:val="baseline"/>
                    </w:rPr>
                  </w:pPr>
                  <w:r>
                    <w:rPr>
                      <w:rFonts w:hint="eastAsia" w:ascii="Times New Roman" w:hAnsi="Times New Roman" w:cs="Times New Roman"/>
                      <w:b w:val="0"/>
                      <w:bCs w:val="0"/>
                      <w:color w:val="auto"/>
                      <w:sz w:val="21"/>
                      <w:szCs w:val="21"/>
                      <w:vertAlign w:val="baseline"/>
                      <w:lang w:val="en-US" w:eastAsia="zh-CN"/>
                    </w:rPr>
                    <w:t>布袋</w:t>
                  </w:r>
                  <w:r>
                    <w:rPr>
                      <w:rFonts w:hint="eastAsia" w:ascii="Times New Roman" w:hAnsi="Times New Roman" w:cs="Times New Roman"/>
                      <w:b w:val="0"/>
                      <w:bCs w:val="0"/>
                      <w:color w:val="auto"/>
                      <w:sz w:val="21"/>
                      <w:szCs w:val="21"/>
                      <w:vertAlign w:val="baseline"/>
                    </w:rPr>
                    <w:t>除尘收集的粉尘</w:t>
                  </w:r>
                </w:p>
              </w:tc>
              <w:tc>
                <w:tcPr>
                  <w:tcW w:w="2150" w:type="dxa"/>
                  <w:vAlign w:val="center"/>
                </w:tcPr>
                <w:p>
                  <w:pPr>
                    <w:pStyle w:val="65"/>
                    <w:spacing w:before="0" w:beforeLines="0" w:after="0" w:afterLines="0" w:line="36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颗粒物</w:t>
                  </w:r>
                </w:p>
              </w:tc>
              <w:tc>
                <w:tcPr>
                  <w:tcW w:w="1767" w:type="dxa"/>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lang w:val="en-US"/>
                    </w:rPr>
                  </w:pPr>
                  <w:r>
                    <w:rPr>
                      <w:rFonts w:hint="eastAsia" w:ascii="宋体" w:hAnsi="宋体" w:cs="宋体"/>
                      <w:color w:val="000000"/>
                      <w:kern w:val="0"/>
                      <w:sz w:val="21"/>
                      <w:szCs w:val="21"/>
                      <w:lang w:val="en-US" w:eastAsia="zh-CN" w:bidi="ar"/>
                    </w:rPr>
                    <w:t>外售</w:t>
                  </w:r>
                  <w:r>
                    <w:rPr>
                      <w:rFonts w:hint="eastAsia" w:ascii="宋体" w:hAnsi="宋体" w:eastAsia="宋体" w:cs="宋体"/>
                      <w:color w:val="000000"/>
                      <w:kern w:val="0"/>
                      <w:sz w:val="21"/>
                      <w:szCs w:val="21"/>
                      <w:lang w:val="en-US" w:eastAsia="zh-CN" w:bidi="ar"/>
                    </w:rPr>
                    <w:t>做</w:t>
                  </w:r>
                  <w:r>
                    <w:rPr>
                      <w:rFonts w:hint="eastAsia" w:ascii="宋体" w:hAnsi="宋体" w:cs="宋体"/>
                      <w:color w:val="000000"/>
                      <w:kern w:val="0"/>
                      <w:sz w:val="21"/>
                      <w:szCs w:val="21"/>
                      <w:lang w:val="en-US" w:eastAsia="zh-CN" w:bidi="ar"/>
                    </w:rPr>
                    <w:t>农肥</w:t>
                  </w:r>
                  <w:r>
                    <w:rPr>
                      <w:rFonts w:hint="eastAsia" w:ascii="宋体" w:hAnsi="宋体" w:eastAsia="宋体" w:cs="宋体"/>
                      <w:color w:val="000000"/>
                      <w:kern w:val="0"/>
                      <w:sz w:val="21"/>
                      <w:szCs w:val="21"/>
                      <w:lang w:val="en-US" w:eastAsia="zh-CN" w:bidi="ar"/>
                    </w:rPr>
                    <w:t>使</w:t>
                  </w:r>
                  <w:r>
                    <w:rPr>
                      <w:rFonts w:hint="eastAsia" w:ascii="宋体" w:hAnsi="宋体" w:cs="宋体"/>
                      <w:color w:val="000000"/>
                      <w:kern w:val="0"/>
                      <w:sz w:val="21"/>
                      <w:szCs w:val="21"/>
                      <w:lang w:val="en-US" w:eastAsia="zh-CN" w:bidi="ar"/>
                    </w:rPr>
                    <w:t>用</w:t>
                  </w:r>
                </w:p>
              </w:tc>
            </w:tr>
          </w:tbl>
          <w:p>
            <w:pPr>
              <w:pStyle w:val="66"/>
              <w:ind w:firstLine="48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28" w:type="dxa"/>
            <w:tcBorders>
              <w:tl2br w:val="nil"/>
              <w:tr2bl w:val="nil"/>
            </w:tcBorders>
            <w:vAlign w:val="center"/>
          </w:tcPr>
          <w:p>
            <w:pPr>
              <w:pStyle w:val="18"/>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556" w:type="dxa"/>
            <w:tcBorders>
              <w:tl2br w:val="nil"/>
              <w:tr2bl w:val="nil"/>
            </w:tcBorders>
          </w:tcPr>
          <w:p>
            <w:pPr>
              <w:pStyle w:val="66"/>
              <w:ind w:firstLine="480"/>
              <w:rPr>
                <w:rFonts w:hint="eastAsia"/>
                <w:b/>
                <w:bCs/>
              </w:rPr>
            </w:pPr>
            <w:r>
              <w:rPr>
                <w:rFonts w:hint="eastAsia"/>
                <w:b/>
                <w:bCs/>
              </w:rPr>
              <w:t>1、现有项目环保手续履行情况</w:t>
            </w:r>
          </w:p>
          <w:p>
            <w:pPr>
              <w:pStyle w:val="66"/>
              <w:ind w:firstLine="480"/>
              <w:rPr>
                <w:rFonts w:hint="eastAsia"/>
              </w:rPr>
            </w:pPr>
            <w:r>
              <w:rPr>
                <w:rFonts w:hint="eastAsia"/>
              </w:rPr>
              <w:t>原有项目环境影响评价、竣工环境保护验收、排污许可手续等履行情况详见表 2.</w:t>
            </w:r>
            <w:r>
              <w:rPr>
                <w:rFonts w:hint="eastAsia"/>
                <w:lang w:val="en-US" w:eastAsia="zh-CN"/>
              </w:rPr>
              <w:t>5</w:t>
            </w:r>
            <w:r>
              <w:rPr>
                <w:rFonts w:hint="eastAsia"/>
              </w:rPr>
              <w:t>。</w:t>
            </w:r>
          </w:p>
          <w:p>
            <w:pPr>
              <w:pStyle w:val="66"/>
              <w:ind w:firstLine="480"/>
              <w:jc w:val="center"/>
              <w:rPr>
                <w:rFonts w:hint="eastAsia"/>
                <w:b/>
                <w:bCs/>
              </w:rPr>
            </w:pPr>
            <w:r>
              <w:rPr>
                <w:rFonts w:hint="eastAsia"/>
                <w:b/>
                <w:bCs/>
              </w:rPr>
              <w:t>表 2.</w:t>
            </w:r>
            <w:r>
              <w:rPr>
                <w:rFonts w:hint="eastAsia"/>
                <w:b/>
                <w:bCs/>
                <w:lang w:val="en-US" w:eastAsia="zh-CN"/>
              </w:rPr>
              <w:t>5现有项目环评、验收和排污许可手续情况一览表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905"/>
              <w:gridCol w:w="1905"/>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项目名称</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环评情况</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验收情况</w:t>
                  </w:r>
                </w:p>
              </w:tc>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排污许可情况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sz w:val="21"/>
                      <w:szCs w:val="21"/>
                      <w:vertAlign w:val="baseline"/>
                    </w:rPr>
                  </w:pPr>
                  <w:r>
                    <w:rPr>
                      <w:rFonts w:hint="eastAsia"/>
                      <w:sz w:val="21"/>
                      <w:szCs w:val="21"/>
                      <w:vertAlign w:val="baseline"/>
                    </w:rPr>
                    <w:t>衡阳县中医医院新院建设项目</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vertAlign w:val="baseline"/>
                    </w:rPr>
                  </w:pPr>
                  <w:r>
                    <w:rPr>
                      <w:rFonts w:hint="eastAsia"/>
                      <w:sz w:val="21"/>
                      <w:szCs w:val="21"/>
                      <w:vertAlign w:val="baseline"/>
                    </w:rPr>
                    <w:t>2015年5月5日通过了衡阳市环境保护局的审批，审批文号为衡环发[2015]70号</w:t>
                  </w:r>
                </w:p>
              </w:tc>
              <w:tc>
                <w:tcPr>
                  <w:tcW w:w="2095"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仿宋_GB2312"/>
                      <w:sz w:val="21"/>
                      <w:szCs w:val="21"/>
                      <w:vertAlign w:val="baseline"/>
                      <w:lang w:val="en-US" w:eastAsia="zh-CN"/>
                    </w:rPr>
                  </w:pPr>
                  <w:r>
                    <w:rPr>
                      <w:rFonts w:hint="eastAsia" w:ascii="Times New Roman" w:hAnsi="Times New Roman" w:cs="Times New Roman"/>
                      <w:sz w:val="21"/>
                      <w:szCs w:val="21"/>
                      <w:vertAlign w:val="baseline"/>
                    </w:rPr>
                    <w:t>2018年</w:t>
                  </w:r>
                  <w:r>
                    <w:rPr>
                      <w:rFonts w:hint="eastAsia" w:ascii="Times New Roman" w:hAnsi="Times New Roman" w:cs="Times New Roman"/>
                      <w:sz w:val="21"/>
                      <w:szCs w:val="21"/>
                      <w:vertAlign w:val="baseline"/>
                      <w:lang w:val="en-US" w:eastAsia="zh-CN"/>
                    </w:rPr>
                    <w:t>7</w:t>
                  </w:r>
                  <w:r>
                    <w:rPr>
                      <w:rFonts w:hint="eastAsia" w:ascii="Times New Roman" w:hAnsi="Times New Roman" w:cs="Times New Roman"/>
                      <w:sz w:val="21"/>
                      <w:szCs w:val="21"/>
                      <w:vertAlign w:val="baseline"/>
                    </w:rPr>
                    <w:t>月，衡阳市环境保护局</w:t>
                  </w:r>
                  <w:r>
                    <w:rPr>
                      <w:rFonts w:hint="eastAsia" w:cs="Times New Roman"/>
                      <w:sz w:val="21"/>
                      <w:szCs w:val="21"/>
                      <w:vertAlign w:val="baseline"/>
                      <w:lang w:val="en-US" w:eastAsia="zh-CN"/>
                    </w:rPr>
                    <w:t>批准了</w:t>
                  </w:r>
                  <w:r>
                    <w:rPr>
                      <w:rFonts w:hint="eastAsia" w:ascii="Times New Roman" w:hAnsi="Times New Roman" w:cs="Times New Roman"/>
                      <w:sz w:val="21"/>
                      <w:szCs w:val="21"/>
                      <w:vertAlign w:val="baseline"/>
                      <w:lang w:val="en-US" w:eastAsia="zh-CN"/>
                    </w:rPr>
                    <w:t>项目</w:t>
                  </w:r>
                  <w:r>
                    <w:rPr>
                      <w:rFonts w:hint="eastAsia" w:cs="Times New Roman"/>
                      <w:sz w:val="21"/>
                      <w:szCs w:val="21"/>
                      <w:vertAlign w:val="baseline"/>
                      <w:lang w:val="en-US" w:eastAsia="zh-CN"/>
                    </w:rPr>
                    <w:t>“三同时”</w:t>
                  </w:r>
                  <w:r>
                    <w:rPr>
                      <w:rFonts w:hint="eastAsia" w:ascii="Times New Roman" w:hAnsi="Times New Roman" w:cs="Times New Roman"/>
                      <w:sz w:val="21"/>
                      <w:szCs w:val="21"/>
                      <w:vertAlign w:val="baseline"/>
                      <w:lang w:val="en-US" w:eastAsia="zh-CN"/>
                    </w:rPr>
                    <w:t>验收</w:t>
                  </w:r>
                </w:p>
              </w:tc>
              <w:tc>
                <w:tcPr>
                  <w:tcW w:w="2094" w:type="dxa"/>
                  <w:vAlign w:val="center"/>
                </w:tcPr>
                <w:p>
                  <w:pPr>
                    <w:pStyle w:val="6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2021年1</w:t>
                  </w:r>
                  <w:r>
                    <w:rPr>
                      <w:rFonts w:hint="eastAsia" w:ascii="Times New Roman" w:hAnsi="Times New Roman" w:cs="Times New Roman"/>
                      <w:sz w:val="21"/>
                      <w:szCs w:val="21"/>
                      <w:vertAlign w:val="baseline"/>
                    </w:rPr>
                    <w:t>月，</w:t>
                  </w:r>
                  <w:r>
                    <w:rPr>
                      <w:rFonts w:hint="eastAsia" w:ascii="Times New Roman" w:hAnsi="Times New Roman" w:cs="Times New Roman"/>
                      <w:sz w:val="21"/>
                      <w:szCs w:val="21"/>
                      <w:vertAlign w:val="baseline"/>
                      <w:lang w:val="en-US" w:eastAsia="zh-CN"/>
                    </w:rPr>
                    <w:t>衡阳市生态环境局</w:t>
                  </w:r>
                  <w:r>
                    <w:rPr>
                      <w:rFonts w:hint="eastAsia" w:cs="Times New Roman"/>
                      <w:sz w:val="21"/>
                      <w:szCs w:val="21"/>
                      <w:vertAlign w:val="baseline"/>
                      <w:lang w:val="en-US" w:eastAsia="zh-CN"/>
                    </w:rPr>
                    <w:t>向衡阳县中医医院核发了</w:t>
                  </w:r>
                  <w:r>
                    <w:rPr>
                      <w:rFonts w:hint="eastAsia" w:ascii="Times New Roman" w:hAnsi="Times New Roman" w:cs="Times New Roman"/>
                      <w:sz w:val="21"/>
                      <w:szCs w:val="21"/>
                      <w:vertAlign w:val="baseline"/>
                      <w:lang w:val="en-US" w:eastAsia="zh-CN"/>
                    </w:rPr>
                    <w:t>排污许可证</w:t>
                  </w:r>
                  <w:r>
                    <w:rPr>
                      <w:rFonts w:hint="eastAsia" w:cs="Times New Roman"/>
                      <w:sz w:val="21"/>
                      <w:szCs w:val="21"/>
                      <w:vertAlign w:val="baseline"/>
                      <w:lang w:val="en-US" w:eastAsia="zh-CN"/>
                    </w:rPr>
                    <w:t>（编号：1243042144547970E001V）</w:t>
                  </w:r>
                </w:p>
              </w:tc>
            </w:tr>
          </w:tbl>
          <w:p>
            <w:pPr>
              <w:pStyle w:val="66"/>
              <w:ind w:firstLine="480"/>
              <w:rPr>
                <w:rFonts w:hint="eastAsia" w:ascii="Times New Roman" w:hAnsi="Times New Roman" w:cs="Times New Roman"/>
                <w:b/>
                <w:bCs/>
              </w:rPr>
            </w:pPr>
            <w:r>
              <w:rPr>
                <w:rFonts w:hint="eastAsia" w:ascii="Times New Roman" w:hAnsi="Times New Roman" w:cs="Times New Roman"/>
                <w:b/>
                <w:bCs/>
                <w:lang w:val="en-US" w:eastAsia="zh-CN"/>
              </w:rPr>
              <w:t>2</w:t>
            </w:r>
            <w:r>
              <w:rPr>
                <w:rFonts w:hint="eastAsia" w:ascii="Times New Roman" w:hAnsi="Times New Roman" w:cs="Times New Roman"/>
                <w:b/>
                <w:bCs/>
              </w:rPr>
              <w:t>、原有项目基本情况</w:t>
            </w:r>
          </w:p>
          <w:p>
            <w:pPr>
              <w:pStyle w:val="66"/>
              <w:ind w:firstLine="480"/>
            </w:pPr>
            <w:r>
              <w:rPr>
                <w:rFonts w:hint="eastAsia"/>
              </w:rPr>
              <w:t>本项目为</w:t>
            </w:r>
            <w:r>
              <w:rPr>
                <w:rFonts w:hint="eastAsia"/>
                <w:lang w:eastAsia="zh-CN"/>
              </w:rPr>
              <w:t>备用</w:t>
            </w:r>
            <w:r>
              <w:rPr>
                <w:rFonts w:hint="eastAsia"/>
                <w:lang w:val="en-US" w:eastAsia="zh-CN"/>
              </w:rPr>
              <w:t>生物质</w:t>
            </w:r>
            <w:r>
              <w:rPr>
                <w:rFonts w:hint="eastAsia"/>
                <w:lang w:eastAsia="zh-CN"/>
              </w:rPr>
              <w:t>热水机组</w:t>
            </w:r>
            <w:r>
              <w:rPr>
                <w:rFonts w:hint="eastAsia"/>
              </w:rPr>
              <w:t>建设项目，与项目有关的原有环境污染问题主要为原</w:t>
            </w:r>
            <w:r>
              <w:rPr>
                <w:rFonts w:hint="eastAsia"/>
                <w:lang w:val="en-US" w:eastAsia="zh-CN"/>
              </w:rPr>
              <w:t>天然气热水锅炉</w:t>
            </w:r>
            <w:r>
              <w:rPr>
                <w:rFonts w:hint="eastAsia"/>
              </w:rPr>
              <w:t>产生的环境污染，原有项目具体情况如下：</w:t>
            </w:r>
          </w:p>
          <w:p>
            <w:pPr>
              <w:pStyle w:val="66"/>
              <w:ind w:firstLine="480"/>
              <w:rPr>
                <w:rFonts w:hint="eastAsia" w:ascii="Times New Roman" w:hAnsi="Times New Roman" w:cs="Times New Roman"/>
                <w:lang w:val="en-US" w:eastAsia="zh-CN"/>
              </w:rPr>
            </w:pPr>
            <w:r>
              <w:rPr>
                <w:rFonts w:hint="eastAsia"/>
              </w:rPr>
              <w:t>项目名称：</w:t>
            </w:r>
            <w:r>
              <w:rPr>
                <w:rFonts w:hint="eastAsia" w:ascii="Times New Roman" w:hAnsi="Times New Roman" w:cs="Times New Roman"/>
                <w:lang w:val="en-US" w:eastAsia="zh-CN"/>
              </w:rPr>
              <w:t>衡阳县中医医院新院建设项目</w:t>
            </w:r>
          </w:p>
          <w:p>
            <w:pPr>
              <w:pStyle w:val="66"/>
              <w:ind w:firstLine="480"/>
              <w:rPr>
                <w:rFonts w:hint="eastAsia" w:ascii="Times New Roman" w:hAnsi="Times New Roman" w:cs="Times New Roman"/>
              </w:rPr>
            </w:pPr>
            <w:r>
              <w:rPr>
                <w:rFonts w:hint="eastAsia" w:ascii="Times New Roman" w:hAnsi="Times New Roman" w:cs="Times New Roman"/>
              </w:rPr>
              <w:t>建设单位：</w:t>
            </w:r>
            <w:r>
              <w:rPr>
                <w:rFonts w:hint="eastAsia" w:ascii="Times New Roman" w:hAnsi="Times New Roman" w:cs="Times New Roman"/>
                <w:lang w:val="en-US" w:eastAsia="zh-CN"/>
              </w:rPr>
              <w:t>衡阳县中医医院</w:t>
            </w:r>
          </w:p>
          <w:p>
            <w:pPr>
              <w:pStyle w:val="66"/>
              <w:ind w:firstLine="480"/>
            </w:pPr>
            <w:r>
              <w:t>项目组成</w:t>
            </w:r>
            <w:r>
              <w:rPr>
                <w:rFonts w:hint="eastAsia"/>
              </w:rPr>
              <w:t>：项目组成详见下表：</w:t>
            </w:r>
          </w:p>
          <w:p>
            <w:pPr>
              <w:pStyle w:val="66"/>
              <w:ind w:firstLine="480"/>
              <w:jc w:val="center"/>
              <w:rPr>
                <w:rFonts w:hint="eastAsia" w:ascii="Times New Roman" w:hAnsi="Times New Roman" w:cs="Times New Roman"/>
                <w:b/>
                <w:bCs/>
              </w:rPr>
            </w:pPr>
            <w:r>
              <w:rPr>
                <w:rFonts w:hint="eastAsia" w:ascii="Times New Roman" w:hAnsi="Times New Roman" w:cs="Times New Roman"/>
                <w:b/>
                <w:bCs/>
              </w:rPr>
              <w:t>表2-</w:t>
            </w:r>
            <w:r>
              <w:rPr>
                <w:rFonts w:hint="eastAsia" w:ascii="Times New Roman" w:hAnsi="Times New Roman" w:cs="Times New Roman"/>
                <w:b/>
                <w:bCs/>
                <w:lang w:val="en-US" w:eastAsia="zh-CN"/>
              </w:rPr>
              <w:t>6</w:t>
            </w:r>
            <w:r>
              <w:rPr>
                <w:rFonts w:hint="eastAsia" w:ascii="Times New Roman" w:hAnsi="Times New Roman" w:cs="Times New Roman"/>
                <w:b/>
                <w:bCs/>
              </w:rPr>
              <w:t xml:space="preserve">  原有项目组成一览表</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205"/>
              <w:gridCol w:w="4044"/>
              <w:gridCol w:w="2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472"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工程类别</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单项工</w:t>
                  </w:r>
                </w:p>
                <w:p>
                  <w:pPr>
                    <w:keepNext w:val="0"/>
                    <w:keepLines w:val="0"/>
                    <w:widowControl w:val="0"/>
                    <w:suppressLineNumbers w:val="0"/>
                    <w:spacing w:before="0" w:beforeAutospacing="0" w:after="0" w:afterAutospacing="0" w:line="320" w:lineRule="exact"/>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程名称</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Times New Roman" w:hAnsi="Times New Roman" w:eastAsia="宋体" w:cs="宋体"/>
                      <w:b/>
                      <w:bCs w:val="0"/>
                      <w:color w:val="auto"/>
                      <w:kern w:val="2"/>
                      <w:sz w:val="21"/>
                      <w:szCs w:val="21"/>
                      <w:lang w:val="en-US" w:eastAsia="zh-CN" w:bidi="ar"/>
                    </w:rPr>
                    <w:t>建设情况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2"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主体工程</w:t>
                  </w: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u w:val="none"/>
                      <w:lang w:val="en-US"/>
                    </w:rPr>
                  </w:pPr>
                  <w:r>
                    <w:rPr>
                      <w:rFonts w:hint="eastAsia" w:ascii="Times New Roman" w:hAnsi="Times New Roman" w:eastAsia="宋体" w:cs="宋体"/>
                      <w:color w:val="auto"/>
                      <w:kern w:val="2"/>
                      <w:sz w:val="21"/>
                      <w:szCs w:val="21"/>
                      <w:u w:val="none"/>
                      <w:lang w:val="en-US" w:eastAsia="zh-CN" w:bidi="ar"/>
                    </w:rPr>
                    <w:t>医疗综合楼</w:t>
                  </w:r>
                </w:p>
              </w:tc>
              <w:tc>
                <w:tcPr>
                  <w:tcW w:w="3806" w:type="pct"/>
                  <w:gridSpan w:val="2"/>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2"/>
                      <w:sz w:val="21"/>
                      <w:szCs w:val="21"/>
                      <w:u w:val="none"/>
                      <w:vertAlign w:val="superscript"/>
                      <w:lang w:val="en-US" w:eastAsia="zh-CN" w:bidi="ar"/>
                    </w:rPr>
                  </w:pPr>
                  <w:r>
                    <w:rPr>
                      <w:rFonts w:hint="eastAsia" w:ascii="Times New Roman" w:hAnsi="Times New Roman" w:eastAsia="宋体" w:cs="宋体"/>
                      <w:color w:val="auto"/>
                      <w:kern w:val="2"/>
                      <w:sz w:val="21"/>
                      <w:szCs w:val="21"/>
                      <w:u w:val="none"/>
                      <w:lang w:val="en-US" w:eastAsia="zh-CN" w:bidi="ar"/>
                    </w:rPr>
                    <w:t>医疗综合楼：住院楼</w:t>
                  </w:r>
                  <w:r>
                    <w:rPr>
                      <w:rFonts w:hint="eastAsia" w:ascii="Times New Roman" w:hAnsi="Times New Roman" w:eastAsia="宋体" w:cs="Times New Roman"/>
                      <w:color w:val="auto"/>
                      <w:kern w:val="2"/>
                      <w:sz w:val="21"/>
                      <w:szCs w:val="21"/>
                      <w:u w:val="none"/>
                      <w:lang w:val="en-US" w:eastAsia="zh-CN" w:bidi="ar"/>
                    </w:rPr>
                    <w:t>2</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1+11F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H=45.2m</w:t>
                  </w:r>
                  <w:r>
                    <w:rPr>
                      <w:rFonts w:hint="eastAsia" w:ascii="Times New Roman" w:hAnsi="Times New Roman" w:eastAsia="宋体" w:cs="Times New Roman"/>
                      <w:color w:val="auto"/>
                      <w:kern w:val="2"/>
                      <w:sz w:val="21"/>
                      <w:szCs w:val="21"/>
                      <w:u w:val="none"/>
                      <w:lang w:val="en-US" w:eastAsia="zh-CN" w:bidi="ar"/>
                    </w:rPr>
                    <w:t>；</w:t>
                  </w:r>
                  <w:r>
                    <w:rPr>
                      <w:rFonts w:hint="eastAsia" w:ascii="Times New Roman" w:hAnsi="Times New Roman" w:eastAsia="宋体" w:cs="宋体"/>
                      <w:color w:val="auto"/>
                      <w:kern w:val="2"/>
                      <w:sz w:val="21"/>
                      <w:szCs w:val="21"/>
                      <w:u w:val="none"/>
                      <w:lang w:val="en-US" w:eastAsia="zh-CN" w:bidi="ar"/>
                    </w:rPr>
                    <w:t>门急诊大楼</w:t>
                  </w: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1+4F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H=17.</w:t>
                  </w:r>
                  <w:r>
                    <w:rPr>
                      <w:rFonts w:hint="eastAsia" w:ascii="Times New Roman" w:hAnsi="Times New Roman" w:eastAsia="宋体" w:cs="Times New Roman"/>
                      <w:color w:val="auto"/>
                      <w:kern w:val="2"/>
                      <w:sz w:val="21"/>
                      <w:szCs w:val="21"/>
                      <w:u w:val="none"/>
                      <w:lang w:val="en-US" w:eastAsia="zh-CN" w:bidi="ar"/>
                    </w:rPr>
                    <w:t>85</w:t>
                  </w:r>
                  <w:r>
                    <w:rPr>
                      <w:rFonts w:hint="default" w:ascii="Times New Roman" w:hAnsi="Times New Roman" w:eastAsia="宋体" w:cs="Times New Roman"/>
                      <w:color w:val="auto"/>
                      <w:kern w:val="2"/>
                      <w:sz w:val="21"/>
                      <w:szCs w:val="21"/>
                      <w:u w:val="none"/>
                      <w:lang w:val="en-US" w:eastAsia="zh-CN" w:bidi="ar"/>
                    </w:rPr>
                    <w:t>m</w:t>
                  </w:r>
                  <w:r>
                    <w:rPr>
                      <w:rFonts w:hint="eastAsia" w:ascii="Times New Roman" w:hAnsi="Times New Roman" w:eastAsia="宋体" w:cs="Times New Roman"/>
                      <w:color w:val="auto"/>
                      <w:kern w:val="2"/>
                      <w:sz w:val="21"/>
                      <w:szCs w:val="21"/>
                      <w:u w:val="none"/>
                      <w:lang w:val="en-US" w:eastAsia="zh-CN" w:bidi="ar"/>
                    </w:rPr>
                    <w:t>；</w:t>
                  </w:r>
                  <w:r>
                    <w:rPr>
                      <w:rFonts w:hint="eastAsia" w:ascii="Times New Roman" w:hAnsi="Times New Roman" w:eastAsia="宋体" w:cs="宋体"/>
                      <w:color w:val="auto"/>
                      <w:kern w:val="2"/>
                      <w:sz w:val="21"/>
                      <w:szCs w:val="21"/>
                      <w:u w:val="none"/>
                      <w:lang w:val="en-US" w:eastAsia="zh-CN" w:bidi="ar"/>
                    </w:rPr>
                    <w:t>医技大楼</w:t>
                  </w: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栋，</w:t>
                  </w:r>
                  <w:r>
                    <w:rPr>
                      <w:rFonts w:hint="default" w:ascii="Times New Roman" w:hAnsi="Times New Roman" w:eastAsia="宋体" w:cs="Times New Roman"/>
                      <w:color w:val="auto"/>
                      <w:kern w:val="2"/>
                      <w:sz w:val="21"/>
                      <w:szCs w:val="21"/>
                      <w:u w:val="none"/>
                      <w:lang w:val="en-US" w:eastAsia="zh-CN" w:bidi="ar"/>
                    </w:rPr>
                    <w:t>1+4F</w:t>
                  </w:r>
                  <w:r>
                    <w:rPr>
                      <w:rFonts w:hint="eastAsia" w:ascii="Times New Roman" w:hAnsi="Times New Roman" w:eastAsia="宋体" w:cs="宋体"/>
                      <w:color w:val="auto"/>
                      <w:kern w:val="2"/>
                      <w:sz w:val="21"/>
                      <w:szCs w:val="21"/>
                      <w:u w:val="none"/>
                      <w:lang w:val="en-US" w:eastAsia="zh-CN" w:bidi="ar"/>
                    </w:rPr>
                    <w:t>，</w:t>
                  </w:r>
                  <w:r>
                    <w:rPr>
                      <w:rFonts w:hint="default" w:ascii="Times New Roman" w:hAnsi="Times New Roman" w:eastAsia="宋体" w:cs="Times New Roman"/>
                      <w:color w:val="auto"/>
                      <w:kern w:val="2"/>
                      <w:sz w:val="21"/>
                      <w:szCs w:val="21"/>
                      <w:u w:val="none"/>
                      <w:lang w:val="en-US" w:eastAsia="zh-CN" w:bidi="ar"/>
                    </w:rPr>
                    <w:t>H=17.</w:t>
                  </w:r>
                  <w:r>
                    <w:rPr>
                      <w:rFonts w:hint="eastAsia" w:ascii="Times New Roman" w:hAnsi="Times New Roman" w:eastAsia="宋体" w:cs="Times New Roman"/>
                      <w:color w:val="auto"/>
                      <w:kern w:val="2"/>
                      <w:sz w:val="21"/>
                      <w:szCs w:val="21"/>
                      <w:u w:val="none"/>
                      <w:lang w:val="en-US" w:eastAsia="zh-CN" w:bidi="ar"/>
                    </w:rPr>
                    <w:t>85</w:t>
                  </w:r>
                  <w:r>
                    <w:rPr>
                      <w:rFonts w:hint="default" w:ascii="Times New Roman" w:hAnsi="Times New Roman" w:eastAsia="宋体" w:cs="Times New Roman"/>
                      <w:color w:val="auto"/>
                      <w:kern w:val="2"/>
                      <w:sz w:val="21"/>
                      <w:szCs w:val="21"/>
                      <w:u w:val="none"/>
                      <w:lang w:val="en-US" w:eastAsia="zh-CN" w:bidi="ar"/>
                    </w:rPr>
                    <w:t>m</w:t>
                  </w:r>
                  <w:r>
                    <w:rPr>
                      <w:rFonts w:hint="eastAsia" w:ascii="Times New Roman" w:hAnsi="Times New Roman" w:eastAsia="宋体" w:cs="Times New Roman"/>
                      <w:color w:val="auto"/>
                      <w:kern w:val="2"/>
                      <w:sz w:val="21"/>
                      <w:szCs w:val="21"/>
                      <w:u w:val="none"/>
                      <w:lang w:val="en-US" w:eastAsia="zh-CN" w:bidi="ar"/>
                    </w:rPr>
                    <w:t>；病床数</w:t>
                  </w:r>
                  <w:r>
                    <w:rPr>
                      <w:rFonts w:hint="eastAsia" w:ascii="Times New Roman" w:hAnsi="Times New Roman" w:eastAsia="宋体" w:cs="Times New Roman"/>
                      <w:color w:val="auto"/>
                      <w:kern w:val="2"/>
                      <w:sz w:val="21"/>
                      <w:szCs w:val="21"/>
                      <w:highlight w:val="none"/>
                      <w:u w:val="none"/>
                      <w:lang w:val="en-US" w:eastAsia="zh-CN" w:bidi="ar"/>
                    </w:rPr>
                    <w:t>800张；</w:t>
                  </w:r>
                  <w:r>
                    <w:rPr>
                      <w:rFonts w:hint="eastAsia" w:ascii="Times New Roman" w:hAnsi="Times New Roman" w:eastAsia="宋体" w:cs="宋体"/>
                      <w:color w:val="auto"/>
                      <w:kern w:val="2"/>
                      <w:sz w:val="21"/>
                      <w:szCs w:val="21"/>
                      <w:highlight w:val="none"/>
                      <w:u w:val="none"/>
                      <w:lang w:val="en-US" w:eastAsia="zh-CN" w:bidi="ar"/>
                    </w:rPr>
                    <w:t>总建筑面积71263.83</w:t>
                  </w:r>
                  <w:r>
                    <w:rPr>
                      <w:rFonts w:hint="default" w:ascii="Times New Roman" w:hAnsi="Times New Roman" w:eastAsia="宋体" w:cs="Times New Roman"/>
                      <w:color w:val="auto"/>
                      <w:kern w:val="2"/>
                      <w:sz w:val="21"/>
                      <w:szCs w:val="21"/>
                      <w:highlight w:val="none"/>
                      <w:u w:val="none"/>
                      <w:lang w:val="en-US" w:eastAsia="zh-CN" w:bidi="ar"/>
                    </w:rPr>
                    <w:t>m</w:t>
                  </w:r>
                  <w:r>
                    <w:rPr>
                      <w:rFonts w:hint="default" w:ascii="Times New Roman" w:hAnsi="Times New Roman" w:eastAsia="宋体" w:cs="Times New Roman"/>
                      <w:color w:val="auto"/>
                      <w:kern w:val="2"/>
                      <w:sz w:val="21"/>
                      <w:szCs w:val="21"/>
                      <w:highlight w:val="none"/>
                      <w:u w:val="none"/>
                      <w:vertAlign w:val="superscript"/>
                      <w:lang w:val="en-US" w:eastAsia="zh-CN" w:bidi="ar"/>
                    </w:rPr>
                    <w:t>2</w:t>
                  </w:r>
                </w:p>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Times New Roman"/>
                      <w:color w:val="auto"/>
                      <w:kern w:val="2"/>
                      <w:sz w:val="21"/>
                      <w:szCs w:val="21"/>
                      <w:u w:val="none"/>
                      <w:vertAlign w:val="superscript"/>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6" w:type="pct"/>
                  <w:gridSpan w:val="2"/>
                  <w:vMerge w:val="continue"/>
                  <w:tcBorders>
                    <w:tl2br w:val="nil"/>
                    <w:tr2bl w:val="nil"/>
                  </w:tcBorders>
                  <w:noWrap w:val="0"/>
                  <w:vAlign w:val="center"/>
                </w:tcPr>
                <w:p>
                  <w:pPr>
                    <w:rPr>
                      <w:rFonts w:hint="default" w:ascii="Times New Roman" w:hAnsi="Times New Roman" w:cs="Times New Roman"/>
                      <w:color w:val="auto"/>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6" w:type="pct"/>
                  <w:gridSpan w:val="2"/>
                  <w:vMerge w:val="continue"/>
                  <w:tcBorders>
                    <w:tl2br w:val="nil"/>
                    <w:tr2bl w:val="nil"/>
                  </w:tcBorders>
                  <w:noWrap w:val="0"/>
                  <w:vAlign w:val="center"/>
                </w:tcPr>
                <w:p>
                  <w:pPr>
                    <w:rPr>
                      <w:rFonts w:hint="default" w:ascii="Times New Roman" w:hAnsi="Times New Roman" w:cs="Times New Roman"/>
                      <w:color w:val="auto"/>
                      <w:sz w:val="20"/>
                      <w:szCs w:val="2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u w:val="none"/>
                    </w:rPr>
                  </w:pPr>
                </w:p>
              </w:tc>
              <w:tc>
                <w:tcPr>
                  <w:tcW w:w="3806" w:type="pct"/>
                  <w:gridSpan w:val="2"/>
                  <w:vMerge w:val="continue"/>
                  <w:tcBorders>
                    <w:tl2br w:val="nil"/>
                    <w:tr2bl w:val="nil"/>
                  </w:tcBorders>
                  <w:noWrap w:val="0"/>
                  <w:vAlign w:val="center"/>
                </w:tcPr>
                <w:p>
                  <w:pPr>
                    <w:rPr>
                      <w:rFonts w:hint="default" w:ascii="Times New Roman" w:hAnsi="Times New Roman"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72"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辅助工程</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水电</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位于医疗综合楼地下室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供氧系统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外购液氧，液氧站建筑面积</w:t>
                  </w:r>
                  <w:r>
                    <w:rPr>
                      <w:rFonts w:hint="eastAsia" w:ascii="Times New Roman" w:hAnsi="Times New Roman" w:eastAsia="宋体" w:cs="Times New Roman"/>
                      <w:color w:val="auto"/>
                      <w:kern w:val="2"/>
                      <w:sz w:val="21"/>
                      <w:szCs w:val="21"/>
                      <w:highlight w:val="none"/>
                      <w:lang w:val="en-US" w:eastAsia="zh-CN" w:bidi="ar"/>
                    </w:rPr>
                    <w:t>214</w:t>
                  </w: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空调系统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本项目空调制热为4台天然气锅炉，冷却塔位于</w:t>
                  </w:r>
                  <w:r>
                    <w:rPr>
                      <w:rFonts w:hint="eastAsia" w:ascii="Times New Roman" w:hAnsi="Times New Roman" w:eastAsia="宋体" w:cs="宋体"/>
                      <w:bCs/>
                      <w:color w:val="auto"/>
                      <w:kern w:val="2"/>
                      <w:sz w:val="21"/>
                      <w:szCs w:val="21"/>
                      <w:lang w:val="en-US" w:eastAsia="zh-CN" w:bidi="ar"/>
                    </w:rPr>
                    <w:t>住院楼</w:t>
                  </w:r>
                  <w:r>
                    <w:rPr>
                      <w:rFonts w:hint="eastAsia" w:ascii="Times New Roman" w:hAnsi="Times New Roman" w:eastAsia="宋体" w:cs="宋体"/>
                      <w:color w:val="auto"/>
                      <w:kern w:val="2"/>
                      <w:sz w:val="21"/>
                      <w:szCs w:val="21"/>
                      <w:lang w:val="en-US" w:eastAsia="zh-CN" w:bidi="ar"/>
                    </w:rPr>
                    <w:t>楼顶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公用工程</w:t>
                  </w: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供水系统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firstLine="1260" w:firstLineChars="60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市政供水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排水系统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通过自建污水处理站处理达标后经市政污水管外排蒸水。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供电系统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由市政电网供给，采用双回路</w:t>
                  </w:r>
                  <w:r>
                    <w:rPr>
                      <w:rFonts w:hint="default" w:ascii="Times New Roman" w:hAnsi="Times New Roman" w:eastAsia="宋体" w:cs="Times New Roman"/>
                      <w:color w:val="auto"/>
                      <w:kern w:val="2"/>
                      <w:sz w:val="21"/>
                      <w:szCs w:val="21"/>
                      <w:u w:val="none"/>
                      <w:lang w:val="en-US" w:eastAsia="zh-CN" w:bidi="ar"/>
                    </w:rPr>
                    <w:t>10KV</w:t>
                  </w:r>
                  <w:r>
                    <w:rPr>
                      <w:rFonts w:hint="eastAsia" w:ascii="Times New Roman" w:hAnsi="Times New Roman" w:eastAsia="宋体" w:cs="宋体"/>
                      <w:color w:val="auto"/>
                      <w:kern w:val="2"/>
                      <w:sz w:val="21"/>
                      <w:szCs w:val="21"/>
                      <w:u w:val="none"/>
                      <w:lang w:val="en-US" w:eastAsia="zh-CN" w:bidi="ar"/>
                    </w:rPr>
                    <w:t>高压电源供电，同时设自启动</w:t>
                  </w:r>
                  <w:r>
                    <w:rPr>
                      <w:rFonts w:hint="default" w:ascii="Times New Roman" w:hAnsi="Times New Roman" w:eastAsia="宋体" w:cs="Times New Roman"/>
                      <w:color w:val="auto"/>
                      <w:kern w:val="2"/>
                      <w:sz w:val="21"/>
                      <w:szCs w:val="21"/>
                      <w:u w:val="none"/>
                      <w:lang w:val="en-US" w:eastAsia="zh-CN" w:bidi="ar"/>
                    </w:rPr>
                    <w:t>800KW</w:t>
                  </w:r>
                  <w:r>
                    <w:rPr>
                      <w:rFonts w:hint="eastAsia" w:ascii="Times New Roman" w:hAnsi="Times New Roman" w:eastAsia="宋体" w:cs="宋体"/>
                      <w:color w:val="auto"/>
                      <w:kern w:val="2"/>
                      <w:sz w:val="21"/>
                      <w:szCs w:val="21"/>
                      <w:u w:val="none"/>
                      <w:lang w:val="en-US" w:eastAsia="zh-CN" w:bidi="ar"/>
                    </w:rPr>
                    <w:t>柴油发电机组</w:t>
                  </w:r>
                  <w:r>
                    <w:rPr>
                      <w:rFonts w:hint="default" w:ascii="Times New Roman" w:hAnsi="Times New Roman" w:eastAsia="宋体" w:cs="Times New Roman"/>
                      <w:color w:val="auto"/>
                      <w:kern w:val="2"/>
                      <w:sz w:val="21"/>
                      <w:szCs w:val="21"/>
                      <w:u w:val="none"/>
                      <w:lang w:val="en-US" w:eastAsia="zh-CN" w:bidi="ar"/>
                    </w:rPr>
                    <w:t>1</w:t>
                  </w:r>
                  <w:r>
                    <w:rPr>
                      <w:rFonts w:hint="eastAsia" w:ascii="Times New Roman" w:hAnsi="Times New Roman" w:eastAsia="宋体" w:cs="宋体"/>
                      <w:color w:val="auto"/>
                      <w:kern w:val="2"/>
                      <w:sz w:val="21"/>
                      <w:szCs w:val="21"/>
                      <w:u w:val="none"/>
                      <w:lang w:val="en-US" w:eastAsia="zh-CN" w:bidi="ar"/>
                    </w:rPr>
                    <w:t>台，柴油发电机房位于住院楼负一楼密闭机房。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供气系统</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使用管道天然气，用于医院食堂和宿舍楼以及中央空调。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停车场</w:t>
                  </w:r>
                </w:p>
              </w:tc>
              <w:tc>
                <w:tcPr>
                  <w:tcW w:w="2419"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车位</w:t>
                  </w:r>
                  <w:r>
                    <w:rPr>
                      <w:rFonts w:hint="eastAsia" w:ascii="Times New Roman" w:hAnsi="Times New Roman" w:eastAsia="宋体" w:cs="Times New Roman"/>
                      <w:color w:val="auto"/>
                      <w:kern w:val="2"/>
                      <w:sz w:val="21"/>
                      <w:szCs w:val="21"/>
                      <w:u w:val="none"/>
                      <w:lang w:val="en-US" w:eastAsia="zh-CN" w:bidi="ar"/>
                    </w:rPr>
                    <w:t>214</w:t>
                  </w:r>
                  <w:r>
                    <w:rPr>
                      <w:rFonts w:hint="eastAsia" w:ascii="Times New Roman" w:hAnsi="Times New Roman" w:eastAsia="宋体" w:cs="宋体"/>
                      <w:color w:val="auto"/>
                      <w:kern w:val="2"/>
                      <w:sz w:val="21"/>
                      <w:szCs w:val="21"/>
                      <w:u w:val="none"/>
                      <w:lang w:val="en-US" w:eastAsia="zh-CN" w:bidi="ar"/>
                    </w:rPr>
                    <w:t>个</w:t>
                  </w:r>
                </w:p>
              </w:tc>
              <w:tc>
                <w:tcPr>
                  <w:tcW w:w="1387"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总计</w:t>
                  </w:r>
                  <w:r>
                    <w:rPr>
                      <w:rFonts w:hint="eastAsia" w:ascii="Times New Roman" w:hAnsi="Times New Roman" w:eastAsia="宋体" w:cs="Times New Roman"/>
                      <w:color w:val="auto"/>
                      <w:kern w:val="2"/>
                      <w:sz w:val="21"/>
                      <w:szCs w:val="21"/>
                      <w:u w:val="none"/>
                      <w:lang w:val="en-US" w:eastAsia="zh-CN" w:bidi="ar"/>
                    </w:rPr>
                    <w:t>635</w:t>
                  </w:r>
                  <w:r>
                    <w:rPr>
                      <w:rFonts w:hint="eastAsia" w:ascii="Times New Roman" w:hAnsi="Times New Roman" w:eastAsia="宋体" w:cs="宋体"/>
                      <w:color w:val="auto"/>
                      <w:kern w:val="2"/>
                      <w:sz w:val="21"/>
                      <w:szCs w:val="21"/>
                      <w:u w:val="none"/>
                      <w:lang w:val="en-US" w:eastAsia="zh-CN" w:bidi="ar"/>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2419" w:type="pct"/>
                  <w:tcBorders>
                    <w:tl2br w:val="nil"/>
                    <w:tr2bl w:val="nil"/>
                  </w:tcBorders>
                  <w:noWrap w:val="0"/>
                  <w:vAlign w:val="center"/>
                </w:tcPr>
                <w:p>
                  <w:pPr>
                    <w:jc w:val="center"/>
                    <w:rPr>
                      <w:rFonts w:hint="default" w:ascii="Times New Roman" w:hAnsi="Times New Roman" w:cs="Times New Roman"/>
                      <w:color w:val="auto"/>
                      <w:sz w:val="20"/>
                      <w:szCs w:val="20"/>
                      <w:u w:val="none"/>
                    </w:rPr>
                  </w:pPr>
                  <w:r>
                    <w:rPr>
                      <w:rFonts w:hint="eastAsia" w:ascii="Times New Roman" w:hAnsi="Times New Roman" w:eastAsia="宋体" w:cs="宋体"/>
                      <w:color w:val="auto"/>
                      <w:kern w:val="2"/>
                      <w:sz w:val="21"/>
                      <w:szCs w:val="21"/>
                      <w:u w:val="none"/>
                      <w:lang w:val="en-US" w:eastAsia="zh-CN" w:bidi="ar"/>
                    </w:rPr>
                    <w:t>车位</w:t>
                  </w:r>
                  <w:r>
                    <w:rPr>
                      <w:rFonts w:hint="eastAsia" w:ascii="Times New Roman" w:hAnsi="Times New Roman" w:eastAsia="宋体" w:cs="Times New Roman"/>
                      <w:color w:val="auto"/>
                      <w:kern w:val="2"/>
                      <w:sz w:val="21"/>
                      <w:szCs w:val="21"/>
                      <w:u w:val="none"/>
                      <w:lang w:val="en-US" w:eastAsia="zh-CN" w:bidi="ar"/>
                    </w:rPr>
                    <w:t>421</w:t>
                  </w:r>
                  <w:r>
                    <w:rPr>
                      <w:rFonts w:hint="eastAsia" w:ascii="Times New Roman" w:hAnsi="Times New Roman" w:eastAsia="宋体" w:cs="宋体"/>
                      <w:color w:val="auto"/>
                      <w:kern w:val="2"/>
                      <w:sz w:val="21"/>
                      <w:szCs w:val="21"/>
                      <w:u w:val="none"/>
                      <w:lang w:val="en-US" w:eastAsia="zh-CN" w:bidi="ar"/>
                    </w:rPr>
                    <w:t>个</w:t>
                  </w:r>
                </w:p>
              </w:tc>
              <w:tc>
                <w:tcPr>
                  <w:tcW w:w="1387" w:type="pct"/>
                  <w:vMerge w:val="continue"/>
                  <w:tcBorders>
                    <w:tl2br w:val="nil"/>
                    <w:tr2bl w:val="nil"/>
                  </w:tcBorders>
                  <w:noWrap w:val="0"/>
                  <w:vAlign w:val="center"/>
                </w:tcPr>
                <w:p>
                  <w:pPr>
                    <w:rPr>
                      <w:rFonts w:hint="eastAsia" w:ascii="Times New Roman" w:hAnsi="Times New Roman" w:eastAsia="宋体" w:cs="宋体"/>
                      <w:color w:val="auto"/>
                      <w:kern w:val="2"/>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72"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环保工程</w:t>
                  </w: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废水处理</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highlight w:val="none"/>
                      <w:u w:val="none"/>
                      <w:lang w:val="en-US" w:eastAsia="zh-CN" w:bidi="ar"/>
                    </w:rPr>
                  </w:pPr>
                  <w:r>
                    <w:rPr>
                      <w:rFonts w:hint="eastAsia" w:ascii="Times New Roman" w:hAnsi="Times New Roman" w:eastAsia="宋体" w:cs="宋体"/>
                      <w:color w:val="auto"/>
                      <w:kern w:val="2"/>
                      <w:sz w:val="21"/>
                      <w:szCs w:val="21"/>
                      <w:highlight w:val="none"/>
                      <w:u w:val="none"/>
                      <w:lang w:val="en-US" w:eastAsia="zh-CN" w:bidi="ar"/>
                    </w:rPr>
                    <w:t>医疗废水、生活污水进院内污水处理站，经“二级处理</w:t>
                  </w:r>
                  <w:r>
                    <w:rPr>
                      <w:rFonts w:hint="default" w:ascii="Times New Roman" w:hAnsi="Times New Roman" w:eastAsia="宋体" w:cs="Times New Roman"/>
                      <w:color w:val="auto"/>
                      <w:kern w:val="2"/>
                      <w:sz w:val="21"/>
                      <w:szCs w:val="21"/>
                      <w:highlight w:val="none"/>
                      <w:u w:val="none"/>
                      <w:lang w:val="en-US" w:eastAsia="zh-CN" w:bidi="ar"/>
                    </w:rPr>
                    <w:t>+</w:t>
                  </w:r>
                  <w:r>
                    <w:rPr>
                      <w:rFonts w:hint="eastAsia" w:ascii="Times New Roman" w:hAnsi="Times New Roman" w:eastAsia="宋体" w:cs="宋体"/>
                      <w:color w:val="auto"/>
                      <w:kern w:val="2"/>
                      <w:sz w:val="21"/>
                      <w:szCs w:val="21"/>
                      <w:highlight w:val="none"/>
                      <w:u w:val="none"/>
                      <w:lang w:val="en-US" w:eastAsia="zh-CN" w:bidi="ar"/>
                    </w:rPr>
                    <w:t>消毒工艺”处理达标后通过市政污水管外排蒸水。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highlight w:val="none"/>
                      <w:u w:val="none"/>
                      <w:lang w:val="en-US" w:eastAsia="zh-CN" w:bidi="ar"/>
                    </w:rPr>
                  </w:pPr>
                  <w:r>
                    <w:rPr>
                      <w:rFonts w:hint="eastAsia" w:ascii="Times New Roman" w:hAnsi="Times New Roman" w:eastAsia="宋体" w:cs="宋体"/>
                      <w:color w:val="auto"/>
                      <w:kern w:val="2"/>
                      <w:sz w:val="21"/>
                      <w:szCs w:val="21"/>
                      <w:highlight w:val="none"/>
                      <w:u w:val="none"/>
                      <w:lang w:val="en-US" w:eastAsia="zh-CN" w:bidi="ar"/>
                    </w:rPr>
                    <w:t>污水处理站257</w:t>
                  </w:r>
                  <w:r>
                    <w:rPr>
                      <w:rFonts w:hint="default" w:ascii="Times New Roman" w:hAnsi="Times New Roman" w:eastAsia="宋体" w:cs="Times New Roman"/>
                      <w:color w:val="auto"/>
                      <w:kern w:val="2"/>
                      <w:sz w:val="21"/>
                      <w:szCs w:val="21"/>
                      <w:highlight w:val="none"/>
                      <w:u w:val="none"/>
                      <w:lang w:val="en-US" w:eastAsia="zh-CN" w:bidi="ar"/>
                    </w:rPr>
                    <w:t>m</w:t>
                  </w:r>
                  <w:r>
                    <w:rPr>
                      <w:rFonts w:hint="default" w:ascii="Times New Roman" w:hAnsi="Times New Roman" w:eastAsia="宋体" w:cs="Times New Roman"/>
                      <w:color w:val="auto"/>
                      <w:kern w:val="2"/>
                      <w:sz w:val="21"/>
                      <w:szCs w:val="21"/>
                      <w:highlight w:val="none"/>
                      <w:u w:val="none"/>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固废处理</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各类危险废物送衡阳市危废处置中心处理，医院内建危废暂存场，暂存场位于污水处理站空余房间内。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u w:val="none"/>
                      <w:lang w:val="en-US" w:eastAsia="zh-CN" w:bidi="ar"/>
                    </w:rPr>
                  </w:pPr>
                  <w:r>
                    <w:rPr>
                      <w:rFonts w:hint="eastAsia" w:ascii="Times New Roman" w:hAnsi="Times New Roman" w:eastAsia="宋体" w:cs="宋体"/>
                      <w:color w:val="auto"/>
                      <w:kern w:val="2"/>
                      <w:sz w:val="21"/>
                      <w:szCs w:val="21"/>
                      <w:u w:val="none"/>
                      <w:lang w:val="en-US" w:eastAsia="zh-CN" w:bidi="ar"/>
                    </w:rPr>
                    <w:t>生活垃圾消毒后，交当地环卫部门清运送城市垃圾场填埋；中药饮片制备产生的中药渣定期由周边农民收集用于喂鱼、植树等。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噪声控制</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隔声、减振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restart"/>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废气控制</w:t>
                  </w: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油烟净化装置，</w:t>
                  </w:r>
                  <w:r>
                    <w:rPr>
                      <w:rFonts w:hint="eastAsia" w:ascii="Times New Roman" w:hAnsi="Times New Roman" w:eastAsia="宋体" w:cs="宋体"/>
                      <w:color w:val="auto"/>
                      <w:kern w:val="2"/>
                      <w:sz w:val="21"/>
                      <w:szCs w:val="21"/>
                      <w:lang w:val="en-US" w:eastAsia="zh-CN" w:bidi="ar"/>
                    </w:rPr>
                    <w:t>经排气筒高空排放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配套发电机废气净化设备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改用燃气锅炉，经专用管道高空排放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加强通风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472"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721" w:type="pct"/>
                  <w:vMerge w:val="continue"/>
                  <w:tcBorders>
                    <w:tl2br w:val="nil"/>
                    <w:tr2bl w:val="nil"/>
                  </w:tcBorders>
                  <w:noWrap w:val="0"/>
                  <w:vAlign w:val="center"/>
                </w:tcPr>
                <w:p>
                  <w:pPr>
                    <w:rPr>
                      <w:rFonts w:hint="default" w:ascii="Times New Roman" w:hAnsi="Times New Roman" w:cs="Times New Roman"/>
                      <w:color w:val="auto"/>
                      <w:sz w:val="20"/>
                      <w:szCs w:val="20"/>
                    </w:rPr>
                  </w:pPr>
                </w:p>
              </w:tc>
              <w:tc>
                <w:tcPr>
                  <w:tcW w:w="3806" w:type="pct"/>
                  <w:gridSpan w:val="2"/>
                  <w:tcBorders>
                    <w:tl2br w:val="nil"/>
                    <w:tr2bl w:val="nil"/>
                  </w:tcBorders>
                  <w:noWrap w:val="0"/>
                  <w:vAlign w:val="center"/>
                </w:tcPr>
                <w:p>
                  <w:pPr>
                    <w:keepNext w:val="0"/>
                    <w:keepLines w:val="0"/>
                    <w:widowControl w:val="0"/>
                    <w:suppressLineNumbers w:val="0"/>
                    <w:spacing w:before="0" w:beforeAutospacing="0" w:after="0" w:afterAutospacing="0" w:line="320" w:lineRule="exact"/>
                    <w:ind w:left="0" w:right="0"/>
                    <w:jc w:val="left"/>
                    <w:rPr>
                      <w:rFonts w:hint="eastAsia" w:ascii="Times New Roman" w:hAnsi="Times New Roman" w:eastAsia="宋体" w:cs="宋体"/>
                      <w:color w:val="auto"/>
                      <w:kern w:val="2"/>
                      <w:sz w:val="21"/>
                      <w:szCs w:val="24"/>
                      <w:lang w:val="en-US" w:eastAsia="zh-CN" w:bidi="ar"/>
                    </w:rPr>
                  </w:pPr>
                  <w:r>
                    <w:rPr>
                      <w:rFonts w:hint="eastAsia" w:ascii="Times New Roman" w:hAnsi="Times New Roman" w:eastAsia="宋体" w:cs="宋体"/>
                      <w:color w:val="auto"/>
                      <w:kern w:val="2"/>
                      <w:sz w:val="21"/>
                      <w:szCs w:val="24"/>
                      <w:lang w:val="en-US" w:eastAsia="zh-CN" w:bidi="ar"/>
                    </w:rPr>
                    <w:t>地下式，封闭，加强绿化</w:t>
                  </w:r>
                </w:p>
              </w:tc>
            </w:tr>
          </w:tbl>
          <w:p>
            <w:pPr>
              <w:pStyle w:val="66"/>
              <w:ind w:firstLine="480"/>
              <w:rPr>
                <w:b/>
                <w:bCs/>
              </w:rPr>
            </w:pPr>
            <w:r>
              <w:rPr>
                <w:rFonts w:hint="eastAsia"/>
                <w:b/>
                <w:bCs/>
                <w:lang w:val="en-US" w:eastAsia="zh-CN"/>
              </w:rPr>
              <w:t>3</w:t>
            </w:r>
            <w:r>
              <w:rPr>
                <w:rFonts w:hint="eastAsia"/>
                <w:b/>
                <w:bCs/>
              </w:rPr>
              <w:t>、原有工程污染防治措施</w:t>
            </w:r>
          </w:p>
          <w:p>
            <w:pPr>
              <w:pStyle w:val="66"/>
              <w:ind w:firstLine="480"/>
              <w:rPr>
                <w:rFonts w:hint="default" w:ascii="Times New Roman" w:hAnsi="Times New Roman" w:cs="Times New Roman"/>
                <w:lang w:val="en-US" w:eastAsia="zh-CN"/>
              </w:rPr>
            </w:pPr>
            <w:r>
              <w:rPr>
                <w:rFonts w:hint="eastAsia" w:ascii="Times New Roman" w:hAnsi="Times New Roman" w:cs="Times New Roman"/>
                <w:lang w:val="en-US" w:eastAsia="zh-CN"/>
              </w:rPr>
              <w:t>（1）废水污染物及其治理措施</w:t>
            </w:r>
          </w:p>
          <w:p>
            <w:pPr>
              <w:pStyle w:val="66"/>
              <w:ind w:firstLine="480"/>
              <w:rPr>
                <w:rFonts w:hint="eastAsia" w:ascii="Times New Roman" w:hAnsi="Times New Roman" w:cs="Times New Roman"/>
                <w:lang w:val="en-US" w:eastAsia="zh-CN"/>
              </w:rPr>
            </w:pPr>
            <w:r>
              <w:rPr>
                <w:rFonts w:hint="eastAsia" w:ascii="Times New Roman" w:hAnsi="Times New Roman" w:cs="Times New Roman"/>
                <w:lang w:val="en-US" w:eastAsia="zh-CN"/>
              </w:rPr>
              <w:t>废水主要包括血常规检测、口腔科等科室特殊废水、住院部、各科室及手术室所产生的医疗废水；医院行政管理、医务人员和食堂排放的生活污水、排水等。本项目不设洗衣房项目各科室及手术室所产生的医疗废水及医院行政管理和医务人员排放的生活污水混合后经二级处理</w:t>
            </w:r>
            <w:r>
              <w:rPr>
                <w:rFonts w:hint="default" w:ascii="Times New Roman" w:hAnsi="Times New Roman" w:cs="Times New Roman"/>
                <w:lang w:val="en-US" w:eastAsia="zh-CN"/>
              </w:rPr>
              <w:t>+</w:t>
            </w:r>
            <w:r>
              <w:rPr>
                <w:rFonts w:hint="eastAsia" w:ascii="Times New Roman" w:hAnsi="Times New Roman" w:cs="Times New Roman"/>
                <w:lang w:val="en-US" w:eastAsia="zh-CN"/>
              </w:rPr>
              <w:t>消毒处理达到《医疗机构水污染物排放标准》（</w:t>
            </w:r>
            <w:r>
              <w:rPr>
                <w:rFonts w:hint="default" w:ascii="Times New Roman" w:hAnsi="Times New Roman" w:cs="Times New Roman"/>
                <w:lang w:val="en-US" w:eastAsia="zh-CN"/>
              </w:rPr>
              <w:t>GB18466-2005</w:t>
            </w:r>
            <w:r>
              <w:rPr>
                <w:rFonts w:hint="eastAsia" w:ascii="Times New Roman" w:hAnsi="Times New Roman" w:cs="Times New Roman"/>
                <w:lang w:val="en-US" w:eastAsia="zh-CN"/>
              </w:rPr>
              <w:t>）表</w:t>
            </w:r>
            <w:r>
              <w:rPr>
                <w:rFonts w:hint="default" w:ascii="Times New Roman" w:hAnsi="Times New Roman" w:cs="Times New Roman"/>
                <w:lang w:val="en-US" w:eastAsia="zh-CN"/>
              </w:rPr>
              <w:t>2</w:t>
            </w:r>
            <w:r>
              <w:rPr>
                <w:rFonts w:hint="eastAsia" w:ascii="Times New Roman" w:hAnsi="Times New Roman" w:cs="Times New Roman"/>
                <w:lang w:val="en-US" w:eastAsia="zh-CN"/>
              </w:rPr>
              <w:t>中的排放标准后经市政污水管排入蒸水；食堂排水经隔油后经二级处理</w:t>
            </w:r>
            <w:r>
              <w:rPr>
                <w:rFonts w:hint="default" w:ascii="Times New Roman" w:hAnsi="Times New Roman" w:cs="Times New Roman"/>
                <w:lang w:val="en-US" w:eastAsia="zh-CN"/>
              </w:rPr>
              <w:t>+</w:t>
            </w:r>
            <w:r>
              <w:rPr>
                <w:rFonts w:hint="eastAsia" w:ascii="Times New Roman" w:hAnsi="Times New Roman" w:cs="Times New Roman"/>
                <w:lang w:val="en-US" w:eastAsia="zh-CN"/>
              </w:rPr>
              <w:t>消毒处理达到《医疗机构水污染物排放标准》（</w:t>
            </w:r>
            <w:r>
              <w:rPr>
                <w:rFonts w:hint="default" w:ascii="Times New Roman" w:hAnsi="Times New Roman" w:cs="Times New Roman"/>
                <w:lang w:val="en-US" w:eastAsia="zh-CN"/>
              </w:rPr>
              <w:t>GB18466-2005</w:t>
            </w:r>
            <w:r>
              <w:rPr>
                <w:rFonts w:hint="eastAsia" w:ascii="Times New Roman" w:hAnsi="Times New Roman" w:cs="Times New Roman"/>
                <w:lang w:val="en-US" w:eastAsia="zh-CN"/>
              </w:rPr>
              <w:t>）表</w:t>
            </w:r>
            <w:r>
              <w:rPr>
                <w:rFonts w:hint="default" w:ascii="Times New Roman" w:hAnsi="Times New Roman" w:cs="Times New Roman"/>
                <w:lang w:val="en-US" w:eastAsia="zh-CN"/>
              </w:rPr>
              <w:t>2</w:t>
            </w:r>
            <w:r>
              <w:rPr>
                <w:rFonts w:hint="eastAsia" w:ascii="Times New Roman" w:hAnsi="Times New Roman" w:cs="Times New Roman"/>
                <w:lang w:val="en-US" w:eastAsia="zh-CN"/>
              </w:rPr>
              <w:t>中的排放标准后经市政污水管排入蒸水。</w:t>
            </w:r>
          </w:p>
          <w:p>
            <w:pPr>
              <w:keepNext w:val="0"/>
              <w:keepLines w:val="0"/>
              <w:widowControl w:val="0"/>
              <w:suppressLineNumbers w:val="0"/>
              <w:spacing w:before="0" w:beforeAutospacing="0" w:after="120" w:afterLines="50" w:afterAutospacing="0"/>
              <w:ind w:left="0" w:right="0" w:firstLine="482" w:firstLineChars="200"/>
              <w:jc w:val="center"/>
              <w:rPr>
                <w:rFonts w:hint="default" w:ascii="Times New Roman" w:hAnsi="Times New Roman" w:eastAsia="宋体" w:cs="宋体"/>
                <w:b/>
                <w:color w:val="auto"/>
                <w:kern w:val="2"/>
                <w:sz w:val="24"/>
                <w:szCs w:val="24"/>
                <w:lang w:val="en-US" w:eastAsia="zh-CN" w:bidi="ar"/>
              </w:rPr>
            </w:pPr>
            <w:r>
              <w:rPr>
                <w:rFonts w:hint="eastAsia" w:ascii="Times New Roman" w:hAnsi="Times New Roman" w:eastAsia="宋体" w:cs="宋体"/>
                <w:b/>
                <w:color w:val="auto"/>
                <w:kern w:val="2"/>
                <w:sz w:val="24"/>
                <w:szCs w:val="24"/>
                <w:lang w:val="en-US" w:eastAsia="zh-CN" w:bidi="ar"/>
              </w:rPr>
              <w:t>表2-</w:t>
            </w:r>
            <w:r>
              <w:rPr>
                <w:rFonts w:hint="eastAsia" w:ascii="Times New Roman" w:hAnsi="Times New Roman" w:cs="宋体"/>
                <w:b/>
                <w:color w:val="auto"/>
                <w:kern w:val="2"/>
                <w:sz w:val="24"/>
                <w:szCs w:val="24"/>
                <w:lang w:val="en-US" w:eastAsia="zh-CN" w:bidi="ar"/>
              </w:rPr>
              <w:t>7</w:t>
            </w:r>
            <w:r>
              <w:rPr>
                <w:rFonts w:hint="eastAsia" w:ascii="Times New Roman" w:hAnsi="Times New Roman" w:eastAsia="宋体" w:cs="宋体"/>
                <w:b/>
                <w:color w:val="auto"/>
                <w:kern w:val="2"/>
                <w:sz w:val="24"/>
                <w:szCs w:val="24"/>
                <w:lang w:val="en-US" w:eastAsia="zh-CN" w:bidi="ar"/>
              </w:rPr>
              <w:t xml:space="preserve"> 原有项目废水产生及治理措施一览表</w:t>
            </w:r>
          </w:p>
          <w:tbl>
            <w:tblPr>
              <w:tblStyle w:val="22"/>
              <w:tblpPr w:leftFromText="180" w:rightFromText="180" w:vertAnchor="text" w:horzAnchor="page" w:tblpX="190" w:tblpY="13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223"/>
              <w:gridCol w:w="2646"/>
              <w:gridCol w:w="1464"/>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污染源</w:t>
                  </w:r>
                </w:p>
              </w:tc>
              <w:tc>
                <w:tcPr>
                  <w:tcW w:w="12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lang w:val="en-US"/>
                    </w:rPr>
                  </w:pPr>
                  <w:r>
                    <w:rPr>
                      <w:rFonts w:hint="eastAsia" w:ascii="Times New Roman" w:hAnsi="Times New Roman" w:eastAsia="宋体" w:cs="宋体"/>
                      <w:b/>
                      <w:bCs w:val="0"/>
                      <w:color w:val="auto"/>
                      <w:kern w:val="2"/>
                      <w:sz w:val="21"/>
                      <w:szCs w:val="21"/>
                      <w:lang w:val="en-US" w:eastAsia="zh-CN" w:bidi="ar"/>
                    </w:rPr>
                    <w:t>产生量</w:t>
                  </w:r>
                </w:p>
              </w:tc>
              <w:tc>
                <w:tcPr>
                  <w:tcW w:w="264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主要污染物</w:t>
                  </w:r>
                </w:p>
              </w:tc>
              <w:tc>
                <w:tcPr>
                  <w:tcW w:w="146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处理设施</w:t>
                  </w:r>
                </w:p>
              </w:tc>
              <w:tc>
                <w:tcPr>
                  <w:tcW w:w="185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Cs w:val="21"/>
                      <w:lang w:val="en-US"/>
                    </w:rPr>
                  </w:pPr>
                  <w:r>
                    <w:rPr>
                      <w:rFonts w:hint="eastAsia" w:ascii="Times New Roman" w:hAnsi="Times New Roman" w:eastAsia="宋体" w:cs="宋体"/>
                      <w:b/>
                      <w:bCs w:val="0"/>
                      <w:color w:val="auto"/>
                      <w:kern w:val="2"/>
                      <w:sz w:val="21"/>
                      <w:szCs w:val="21"/>
                      <w:lang w:val="en-US" w:eastAsia="zh-CN" w:bidi="ar"/>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6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特殊废水</w:t>
                  </w:r>
                </w:p>
              </w:tc>
              <w:tc>
                <w:tcPr>
                  <w:tcW w:w="1223"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0.2</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含汞废水</w:t>
                  </w:r>
                </w:p>
              </w:tc>
              <w:tc>
                <w:tcPr>
                  <w:tcW w:w="146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Times New Roman" w:hAnsi="Times New Roman" w:eastAsia="宋体" w:cs="宋体"/>
                      <w:b/>
                      <w:bCs w:val="0"/>
                      <w:color w:val="auto"/>
                      <w:kern w:val="2"/>
                      <w:sz w:val="21"/>
                      <w:szCs w:val="21"/>
                      <w:lang w:val="en-US" w:eastAsia="zh-CN" w:bidi="ar"/>
                    </w:rPr>
                  </w:pPr>
                  <w:r>
                    <w:rPr>
                      <w:rFonts w:hint="eastAsia" w:ascii="宋体" w:hAnsi="宋体" w:eastAsia="宋体" w:cs="宋体"/>
                      <w:color w:val="auto"/>
                      <w:kern w:val="2"/>
                      <w:sz w:val="21"/>
                      <w:szCs w:val="21"/>
                      <w:lang w:val="en-US" w:eastAsia="zh-CN" w:bidi="ar"/>
                    </w:rPr>
                    <w:t>暂存</w:t>
                  </w:r>
                </w:p>
              </w:tc>
              <w:tc>
                <w:tcPr>
                  <w:tcW w:w="1859"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送至衡兴环保处置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医疗废水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220m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、粪大肠菌群数、动植物油、总余氯</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宋体" w:hAnsi="宋体" w:eastAsia="宋体" w:cs="宋体"/>
                      <w:color w:val="auto"/>
                      <w:kern w:val="2"/>
                      <w:sz w:val="21"/>
                      <w:szCs w:val="21"/>
                      <w:lang w:val="en-US" w:eastAsia="zh-CN" w:bidi="ar"/>
                    </w:rPr>
                    <w:t>二级处理+消毒处理</w:t>
                  </w:r>
                </w:p>
              </w:tc>
              <w:tc>
                <w:tcPr>
                  <w:tcW w:w="1859" w:type="dxa"/>
                  <w:vMerge w:val="restart"/>
                  <w:tcBorders>
                    <w:tl2br w:val="nil"/>
                    <w:tr2bl w:val="nil"/>
                  </w:tcBorders>
                  <w:noWrap w:val="0"/>
                  <w:vAlign w:val="center"/>
                </w:tcPr>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经院内污水处理站处理后外排至蒸水</w:t>
                  </w:r>
                </w:p>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生活废水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86m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化粪池，</w:t>
                  </w:r>
                  <w:r>
                    <w:rPr>
                      <w:rFonts w:hint="eastAsia" w:ascii="宋体" w:hAnsi="宋体" w:eastAsia="宋体" w:cs="宋体"/>
                      <w:color w:val="auto"/>
                      <w:kern w:val="2"/>
                      <w:sz w:val="21"/>
                      <w:szCs w:val="21"/>
                      <w:lang w:val="en-US" w:eastAsia="zh-CN" w:bidi="ar"/>
                    </w:rPr>
                    <w:t>二级处理+消毒处理</w:t>
                  </w:r>
                </w:p>
              </w:tc>
              <w:tc>
                <w:tcPr>
                  <w:tcW w:w="1859" w:type="dxa"/>
                  <w:vMerge w:val="continue"/>
                  <w:tcBorders>
                    <w:tl2br w:val="nil"/>
                    <w:tr2bl w:val="nil"/>
                  </w:tcBorders>
                  <w:noWrap w:val="0"/>
                  <w:vAlign w:val="center"/>
                </w:tcPr>
                <w:p>
                  <w:pPr>
                    <w:rPr>
                      <w:rFonts w:hint="default" w:ascii="Times New Roman" w:hAnsi="Times New Roman" w:cs="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食堂废水</w:t>
                  </w:r>
                </w:p>
              </w:tc>
              <w:tc>
                <w:tcPr>
                  <w:tcW w:w="1223"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36m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/d</w:t>
                  </w:r>
                </w:p>
              </w:tc>
              <w:tc>
                <w:tcPr>
                  <w:tcW w:w="2646"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、动植物油</w:t>
                  </w:r>
                </w:p>
              </w:tc>
              <w:tc>
                <w:tcPr>
                  <w:tcW w:w="1464" w:type="dxa"/>
                  <w:tcBorders>
                    <w:tl2br w:val="nil"/>
                    <w:tr2bl w:val="nil"/>
                  </w:tcBorders>
                  <w:noWrap w:val="0"/>
                  <w:vAlign w:val="center"/>
                </w:tcPr>
                <w:p>
                  <w:pPr>
                    <w:keepNext w:val="0"/>
                    <w:keepLines w:val="0"/>
                    <w:widowControl w:val="0"/>
                    <w:suppressLineNumbers w:val="0"/>
                    <w:tabs>
                      <w:tab w:val="left" w:pos="3480"/>
                    </w:tabs>
                    <w:snapToGrid w:val="0"/>
                    <w:spacing w:before="0" w:beforeAutospacing="0" w:after="0" w:afterAutospacing="0"/>
                    <w:ind w:left="0" w:right="0"/>
                    <w:jc w:val="center"/>
                    <w:rPr>
                      <w:color w:val="auto"/>
                      <w:szCs w:val="21"/>
                      <w:lang w:val="en-US"/>
                    </w:rPr>
                  </w:pPr>
                  <w:r>
                    <w:rPr>
                      <w:rFonts w:hint="eastAsia" w:ascii="Times New Roman" w:hAnsi="Times New Roman" w:eastAsia="宋体" w:cs="宋体"/>
                      <w:color w:val="auto"/>
                      <w:kern w:val="2"/>
                      <w:sz w:val="21"/>
                      <w:szCs w:val="21"/>
                      <w:lang w:val="en-US" w:eastAsia="zh-CN" w:bidi="ar"/>
                    </w:rPr>
                    <w:t>隔油池，</w:t>
                  </w:r>
                  <w:r>
                    <w:rPr>
                      <w:rFonts w:hint="eastAsia" w:ascii="宋体" w:hAnsi="宋体" w:eastAsia="宋体" w:cs="宋体"/>
                      <w:color w:val="auto"/>
                      <w:kern w:val="2"/>
                      <w:sz w:val="21"/>
                      <w:szCs w:val="21"/>
                      <w:lang w:val="en-US" w:eastAsia="zh-CN" w:bidi="ar"/>
                    </w:rPr>
                    <w:t>二级处理+消毒处理</w:t>
                  </w:r>
                </w:p>
              </w:tc>
              <w:tc>
                <w:tcPr>
                  <w:tcW w:w="1859" w:type="dxa"/>
                  <w:vMerge w:val="continue"/>
                  <w:tcBorders>
                    <w:tl2br w:val="nil"/>
                    <w:tr2bl w:val="nil"/>
                  </w:tcBorders>
                  <w:noWrap w:val="0"/>
                  <w:vAlign w:val="center"/>
                </w:tcPr>
                <w:p>
                  <w:pPr>
                    <w:rPr>
                      <w:rFonts w:hint="default" w:ascii="Times New Roman" w:hAnsi="Times New Roman" w:cs="Times New Roman"/>
                      <w:color w:val="auto"/>
                      <w:sz w:val="20"/>
                      <w:szCs w:val="20"/>
                    </w:rPr>
                  </w:pPr>
                </w:p>
              </w:tc>
            </w:tr>
          </w:tbl>
          <w:p>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FF0000"/>
              </w:rPr>
            </w:pPr>
            <w:r>
              <w:rPr>
                <w:rFonts w:hint="eastAsia"/>
              </w:rPr>
              <w:t>（</w:t>
            </w:r>
            <w:r>
              <w:rPr>
                <w:rFonts w:hint="eastAsia"/>
                <w:color w:val="auto"/>
              </w:rPr>
              <w:t>2）废气污染源及其治理措施</w:t>
            </w:r>
          </w:p>
          <w:p>
            <w:pPr>
              <w:keepNext w:val="0"/>
              <w:keepLines w:val="0"/>
              <w:pageBreakBefore w:val="0"/>
              <w:widowControl w:val="0"/>
              <w:suppressLineNumbers w:val="0"/>
              <w:tabs>
                <w:tab w:val="center" w:pos="4153"/>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项目大气污染源主要来为食堂油烟废气、灶台燃烧废气、汽车尾气、柴油发电机废气、锅炉燃烧废气、中药烘干废气、污水处理站恶臭。</w:t>
            </w:r>
          </w:p>
          <w:p>
            <w:pPr>
              <w:keepNext w:val="0"/>
              <w:keepLines w:val="0"/>
              <w:widowControl w:val="0"/>
              <w:suppressLineNumbers w:val="0"/>
              <w:spacing w:before="0" w:beforeAutospacing="0" w:after="120" w:afterLines="50" w:afterAutospacing="0"/>
              <w:ind w:left="0" w:right="0" w:firstLine="482" w:firstLineChars="200"/>
              <w:jc w:val="center"/>
              <w:rPr>
                <w:b/>
                <w:color w:val="auto"/>
                <w:sz w:val="24"/>
                <w:szCs w:val="24"/>
                <w:lang w:val="en-US"/>
              </w:rPr>
            </w:pPr>
            <w:r>
              <w:rPr>
                <w:rFonts w:hint="eastAsia" w:ascii="Times New Roman" w:hAnsi="Times New Roman" w:eastAsia="宋体" w:cs="宋体"/>
                <w:b/>
                <w:color w:val="auto"/>
                <w:kern w:val="2"/>
                <w:sz w:val="24"/>
                <w:szCs w:val="24"/>
                <w:lang w:val="en-US" w:eastAsia="zh-CN" w:bidi="ar"/>
              </w:rPr>
              <w:t>表</w:t>
            </w:r>
            <w:r>
              <w:rPr>
                <w:rFonts w:hint="eastAsia" w:ascii="Times New Roman" w:hAnsi="Times New Roman" w:cs="Times New Roman"/>
                <w:b/>
                <w:color w:val="auto"/>
                <w:kern w:val="2"/>
                <w:sz w:val="24"/>
                <w:szCs w:val="24"/>
                <w:lang w:val="en-US" w:eastAsia="zh-CN" w:bidi="ar"/>
              </w:rPr>
              <w:t>2</w:t>
            </w:r>
            <w:r>
              <w:rPr>
                <w:rFonts w:hint="default" w:ascii="Times New Roman" w:hAnsi="Times New Roman" w:eastAsia="宋体" w:cs="Times New Roman"/>
                <w:b/>
                <w:color w:val="auto"/>
                <w:kern w:val="2"/>
                <w:sz w:val="24"/>
                <w:szCs w:val="24"/>
                <w:lang w:val="en-US" w:eastAsia="zh-CN" w:bidi="ar"/>
              </w:rPr>
              <w:t>-</w:t>
            </w:r>
            <w:r>
              <w:rPr>
                <w:rFonts w:hint="eastAsia" w:ascii="Times New Roman" w:hAnsi="Times New Roman" w:cs="Times New Roman"/>
                <w:b/>
                <w:color w:val="auto"/>
                <w:kern w:val="2"/>
                <w:sz w:val="24"/>
                <w:szCs w:val="24"/>
                <w:lang w:val="en-US" w:eastAsia="zh-CN" w:bidi="ar"/>
              </w:rPr>
              <w:t>8</w:t>
            </w:r>
            <w:r>
              <w:rPr>
                <w:rFonts w:hint="default" w:ascii="Times New Roman" w:hAnsi="Times New Roman" w:eastAsia="宋体" w:cs="Times New Roman"/>
                <w:b/>
                <w:color w:val="auto"/>
                <w:kern w:val="2"/>
                <w:sz w:val="24"/>
                <w:szCs w:val="24"/>
                <w:lang w:val="en-US" w:eastAsia="zh-CN" w:bidi="ar"/>
              </w:rPr>
              <w:t xml:space="preserve"> </w:t>
            </w:r>
            <w:r>
              <w:rPr>
                <w:rFonts w:hint="eastAsia" w:ascii="Times New Roman" w:hAnsi="Times New Roman" w:eastAsia="宋体" w:cs="宋体"/>
                <w:b/>
                <w:color w:val="auto"/>
                <w:kern w:val="2"/>
                <w:sz w:val="24"/>
                <w:szCs w:val="24"/>
                <w:lang w:val="en-US" w:eastAsia="zh-CN" w:bidi="ar"/>
              </w:rPr>
              <w:t>废气产生及治理措施</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966"/>
              <w:gridCol w:w="4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0"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污染源</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主要污染物</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b/>
                      <w:bCs w:val="0"/>
                      <w:color w:val="auto"/>
                      <w:sz w:val="21"/>
                      <w:szCs w:val="21"/>
                      <w:lang w:val="en-US"/>
                    </w:rPr>
                  </w:pPr>
                  <w:r>
                    <w:rPr>
                      <w:rFonts w:hint="eastAsia" w:ascii="Times New Roman" w:hAnsi="Times New Roman" w:eastAsia="宋体" w:cs="宋体"/>
                      <w:b/>
                      <w:bCs w:val="0"/>
                      <w:color w:val="auto"/>
                      <w:kern w:val="2"/>
                      <w:sz w:val="21"/>
                      <w:szCs w:val="21"/>
                      <w:lang w:val="en-US" w:eastAsia="zh-CN" w:bidi="ar"/>
                    </w:rPr>
                    <w:t>治理措施及去向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70"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食堂油烟废气</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油烟</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油烟净化器、楼顶排放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770" w:type="dxa"/>
                  <w:tcBorders>
                    <w:tl2br w:val="nil"/>
                    <w:tr2bl w:val="nil"/>
                  </w:tcBorders>
                  <w:noWrap w:val="0"/>
                  <w:vAlign w:val="center"/>
                </w:tcPr>
                <w:p>
                  <w:pPr>
                    <w:keepNext w:val="0"/>
                    <w:keepLines w:val="0"/>
                    <w:widowControl/>
                    <w:suppressLineNumbers w:val="0"/>
                    <w:spacing w:before="0" w:beforeAutospacing="0" w:after="0" w:afterAutospacing="0"/>
                    <w:ind w:left="0" w:right="0"/>
                    <w:jc w:val="left"/>
                    <w:rPr>
                      <w:color w:val="auto"/>
                      <w:sz w:val="21"/>
                      <w:szCs w:val="21"/>
                      <w:lang w:val="en-US"/>
                    </w:rPr>
                  </w:pPr>
                  <w:r>
                    <w:rPr>
                      <w:rFonts w:hint="eastAsia" w:ascii="Times New Roman" w:hAnsi="Times New Roman" w:eastAsia="宋体" w:cs="宋体"/>
                      <w:color w:val="auto"/>
                      <w:kern w:val="2"/>
                      <w:sz w:val="21"/>
                      <w:szCs w:val="21"/>
                      <w:lang w:val="en-US" w:eastAsia="zh-CN" w:bidi="ar"/>
                    </w:rPr>
                    <w:t>灶台燃烧废气、锅炉燃烧废气</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2</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清洁能源，通过专用管道外排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70" w:type="dxa"/>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中药烘干废气</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异味</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70"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汽车尾气、柴油发电机废气</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CO</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HC</w:t>
                  </w:r>
                  <w:r>
                    <w:rPr>
                      <w:rFonts w:hint="eastAsia" w:ascii="Times New Roman" w:hAnsi="Times New Roman" w:eastAsia="宋体" w:cs="宋体"/>
                      <w:color w:val="auto"/>
                      <w:kern w:val="2"/>
                      <w:sz w:val="21"/>
                      <w:szCs w:val="21"/>
                      <w:lang w:val="en-US" w:eastAsia="zh-CN" w:bidi="ar"/>
                    </w:rPr>
                    <w:t>和</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汽车尾气无组织排放，发电机废气通过自带净化装置处理后外排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70"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污水处理站</w:t>
                  </w:r>
                </w:p>
              </w:tc>
              <w:tc>
                <w:tcPr>
                  <w:tcW w:w="2145"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default" w:ascii="Times New Roman" w:hAnsi="Times New Roman" w:eastAsia="宋体" w:cs="Times New Roman"/>
                      <w:color w:val="auto"/>
                      <w:kern w:val="2"/>
                      <w:sz w:val="21"/>
                      <w:szCs w:val="21"/>
                      <w:lang w:val="en-US" w:eastAsia="zh-CN" w:bidi="ar"/>
                    </w:rPr>
                    <w:t>H</w:t>
                  </w:r>
                  <w:r>
                    <w:rPr>
                      <w:rFonts w:hint="default" w:ascii="Times New Roman" w:hAnsi="Times New Roman" w:eastAsia="宋体" w:cs="Times New Roman"/>
                      <w:color w:val="auto"/>
                      <w:kern w:val="2"/>
                      <w:sz w:val="21"/>
                      <w:szCs w:val="21"/>
                      <w:vertAlign w:val="subscript"/>
                      <w:lang w:val="en-US" w:eastAsia="zh-CN" w:bidi="ar"/>
                    </w:rPr>
                    <w:t>2</w:t>
                  </w:r>
                  <w:r>
                    <w:rPr>
                      <w:rFonts w:hint="default" w:ascii="Times New Roman" w:hAnsi="Times New Roman" w:eastAsia="宋体" w:cs="Times New Roman"/>
                      <w:color w:val="auto"/>
                      <w:kern w:val="2"/>
                      <w:sz w:val="21"/>
                      <w:szCs w:val="21"/>
                      <w:lang w:val="en-US" w:eastAsia="zh-CN" w:bidi="ar"/>
                    </w:rPr>
                    <w:t>S</w:t>
                  </w:r>
                  <w:r>
                    <w:rPr>
                      <w:rFonts w:hint="eastAsia" w:ascii="Times New Roman" w:hAnsi="Times New Roman" w:eastAsia="宋体" w:cs="宋体"/>
                      <w:color w:val="auto"/>
                      <w:kern w:val="2"/>
                      <w:sz w:val="21"/>
                      <w:szCs w:val="21"/>
                      <w:lang w:val="en-US" w:eastAsia="zh-CN" w:bidi="ar"/>
                    </w:rPr>
                    <w:t>和</w:t>
                  </w: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p>
              </w:tc>
              <w:tc>
                <w:tcPr>
                  <w:tcW w:w="5384" w:type="dxa"/>
                  <w:tcBorders>
                    <w:tl2br w:val="nil"/>
                    <w:tr2bl w:val="nil"/>
                  </w:tcBorders>
                  <w:noWrap w:val="0"/>
                  <w:vAlign w:val="center"/>
                </w:tcPr>
                <w:p>
                  <w:pPr>
                    <w:keepNext w:val="0"/>
                    <w:keepLines w:val="0"/>
                    <w:widowControl w:val="0"/>
                    <w:suppressLineNumbers w:val="0"/>
                    <w:tabs>
                      <w:tab w:val="left" w:pos="3480"/>
                    </w:tabs>
                    <w:spacing w:before="0" w:beforeAutospacing="0" w:after="0" w:afterAutospacing="0"/>
                    <w:ind w:left="0" w:right="0"/>
                    <w:jc w:val="center"/>
                    <w:rPr>
                      <w:color w:val="auto"/>
                      <w:sz w:val="21"/>
                      <w:szCs w:val="21"/>
                      <w:lang w:val="en-US"/>
                    </w:rPr>
                  </w:pPr>
                  <w:r>
                    <w:rPr>
                      <w:rFonts w:hint="eastAsia" w:ascii="Times New Roman" w:hAnsi="Times New Roman" w:eastAsia="宋体" w:cs="宋体"/>
                      <w:color w:val="auto"/>
                      <w:kern w:val="2"/>
                      <w:sz w:val="21"/>
                      <w:szCs w:val="21"/>
                      <w:lang w:val="en-US" w:eastAsia="zh-CN" w:bidi="ar"/>
                    </w:rPr>
                    <w:t>地埋式、合理布局，无组织外排</w:t>
                  </w:r>
                </w:p>
              </w:tc>
            </w:tr>
          </w:tbl>
          <w:p>
            <w:pPr>
              <w:pStyle w:val="66"/>
              <w:ind w:firstLine="480"/>
            </w:pPr>
            <w:r>
              <w:rPr>
                <w:rFonts w:hint="eastAsia"/>
              </w:rPr>
              <w:t>（3）噪声污染及其防治措施</w:t>
            </w:r>
          </w:p>
          <w:p>
            <w:pPr>
              <w:keepNext w:val="0"/>
              <w:keepLines w:val="0"/>
              <w:pageBreakBefore w:val="0"/>
              <w:widowControl w:val="0"/>
              <w:tabs>
                <w:tab w:val="center" w:pos="4153"/>
              </w:tabs>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原有项目噪声主要来源于中央空调冷却塔、空调机组、水泵、风机、柴油发电机。项目通过合理布局、厂房隔声、距离衰减后对外界环境影响较小。</w:t>
            </w:r>
          </w:p>
          <w:p>
            <w:pPr>
              <w:pStyle w:val="66"/>
              <w:ind w:firstLine="480"/>
              <w:rPr>
                <w:rFonts w:hint="eastAsia"/>
                <w:lang w:val="en-US" w:eastAsia="zh-CN"/>
              </w:rPr>
            </w:pPr>
            <w:r>
              <w:rPr>
                <w:rFonts w:hint="eastAsia" w:ascii="Times New Roman" w:hAnsi="Times New Roman" w:eastAsia="宋体" w:cs="Times New Roman"/>
                <w:kern w:val="2"/>
                <w:sz w:val="24"/>
                <w:szCs w:val="28"/>
                <w:lang w:val="en-US" w:eastAsia="zh-CN" w:bidi="ar-SA"/>
              </w:rPr>
              <w:t>（</w:t>
            </w:r>
            <w:r>
              <w:rPr>
                <w:rFonts w:hint="eastAsia"/>
                <w:lang w:val="en-US" w:eastAsia="zh-CN"/>
              </w:rPr>
              <w:t>4）固废污染及其防治措施</w:t>
            </w:r>
          </w:p>
          <w:p>
            <w:pPr>
              <w:pStyle w:val="66"/>
              <w:ind w:firstLine="480"/>
              <w:rPr>
                <w:rFonts w:hint="eastAsia"/>
              </w:rPr>
            </w:pPr>
            <w:r>
              <w:rPr>
                <w:rFonts w:hint="eastAsia"/>
              </w:rPr>
              <w:t>原有项目固体废物产生主要为：</w:t>
            </w:r>
            <w:r>
              <w:rPr>
                <w:rFonts w:hint="eastAsia"/>
                <w:lang w:val="en-US" w:eastAsia="zh-CN"/>
              </w:rPr>
              <w:t>医疗废弃物、污水处理站污泥、中药渣和生活垃圾</w:t>
            </w:r>
            <w:r>
              <w:rPr>
                <w:rFonts w:hint="eastAsia"/>
              </w:rPr>
              <w:t>。</w: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9</w:t>
            </w:r>
            <w:r>
              <w:rPr>
                <w:rFonts w:hint="default" w:ascii="Times New Roman" w:hAnsi="Times New Roman" w:cs="Times New Roman"/>
                <w:b/>
                <w:bCs/>
                <w:color w:val="auto"/>
                <w:sz w:val="24"/>
              </w:rPr>
              <w:t xml:space="preserve">  固体废弃物的产生及处理措施</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03"/>
              <w:gridCol w:w="2076"/>
              <w:gridCol w:w="3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032"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2250"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c>
                <w:tcPr>
                  <w:tcW w:w="4005" w:type="dxa"/>
                  <w:tcBorders>
                    <w:tl2br w:val="nil"/>
                    <w:tr2bl w:val="nil"/>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2"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医疗废弃物</w:t>
                  </w:r>
                </w:p>
              </w:tc>
              <w:tc>
                <w:tcPr>
                  <w:tcW w:w="2250" w:type="dxa"/>
                  <w:tcBorders>
                    <w:tl2br w:val="nil"/>
                    <w:tr2bl w:val="nil"/>
                  </w:tcBorders>
                  <w:noWrap w:val="0"/>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77.38</w:t>
                  </w:r>
                </w:p>
              </w:tc>
              <w:tc>
                <w:tcPr>
                  <w:tcW w:w="4005" w:type="dxa"/>
                  <w:tcBorders>
                    <w:tl2br w:val="nil"/>
                    <w:tr2bl w:val="nil"/>
                  </w:tcBorders>
                  <w:noWrap w:val="0"/>
                  <w:vAlign w:val="center"/>
                </w:tcPr>
                <w:p>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
                    </w:rPr>
                    <w:t>送衡阳市危废中心处置（衡兴环保）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2" w:type="dxa"/>
                  <w:tcBorders>
                    <w:tl2br w:val="nil"/>
                    <w:tr2bl w:val="nil"/>
                  </w:tcBorders>
                  <w:noWrap w:val="0"/>
                  <w:vAlign w:val="center"/>
                </w:tcPr>
                <w:p>
                  <w:pPr>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废旧输液瓶</w:t>
                  </w:r>
                </w:p>
              </w:tc>
              <w:tc>
                <w:tcPr>
                  <w:tcW w:w="2250" w:type="dxa"/>
                  <w:tcBorders>
                    <w:tl2br w:val="nil"/>
                    <w:tr2bl w:val="nil"/>
                  </w:tcBorders>
                  <w:noWrap w:val="0"/>
                  <w:vAlign w:val="center"/>
                </w:tcPr>
                <w:p>
                  <w:pPr>
                    <w:snapToGrid w:val="0"/>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85.6</w:t>
                  </w:r>
                </w:p>
              </w:tc>
              <w:tc>
                <w:tcPr>
                  <w:tcW w:w="4005" w:type="dxa"/>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交由湖南博晟卫生材料有限公司回收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2"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污水处理站污泥</w:t>
                  </w:r>
                </w:p>
              </w:tc>
              <w:tc>
                <w:tcPr>
                  <w:tcW w:w="2250" w:type="dxa"/>
                  <w:tcBorders>
                    <w:tl2br w:val="nil"/>
                    <w:tr2bl w:val="nil"/>
                  </w:tcBorders>
                  <w:noWrap w:val="0"/>
                  <w:vAlign w:val="center"/>
                </w:tcPr>
                <w:p>
                  <w:pPr>
                    <w:snapToGrid w:val="0"/>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10</w:t>
                  </w:r>
                </w:p>
              </w:tc>
              <w:tc>
                <w:tcPr>
                  <w:tcW w:w="4005"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2"/>
                      <w:sz w:val="21"/>
                      <w:szCs w:val="21"/>
                      <w:lang w:val="en-US" w:eastAsia="zh-CN" w:bidi="ar"/>
                    </w:rPr>
                    <w:t>送衡阳市危废中心处置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2"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中药渣</w:t>
                  </w:r>
                </w:p>
              </w:tc>
              <w:tc>
                <w:tcPr>
                  <w:tcW w:w="2250" w:type="dxa"/>
                  <w:tcBorders>
                    <w:tl2br w:val="nil"/>
                    <w:tr2bl w:val="nil"/>
                  </w:tcBorders>
                  <w:noWrap w:val="0"/>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240</w:t>
                  </w:r>
                </w:p>
              </w:tc>
              <w:tc>
                <w:tcPr>
                  <w:tcW w:w="4005" w:type="dxa"/>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周边农民定期拖走用于喂鱼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2"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生活垃圾</w:t>
                  </w:r>
                </w:p>
              </w:tc>
              <w:tc>
                <w:tcPr>
                  <w:tcW w:w="2250" w:type="dxa"/>
                  <w:tcBorders>
                    <w:tl2br w:val="nil"/>
                    <w:tr2bl w:val="nil"/>
                  </w:tcBorders>
                  <w:noWrap w:val="0"/>
                  <w:vAlign w:val="center"/>
                </w:tcPr>
                <w:p>
                  <w:pPr>
                    <w:snapToGrid w:val="0"/>
                    <w:jc w:val="center"/>
                    <w:rPr>
                      <w:rFonts w:hint="eastAsia"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350</w:t>
                  </w:r>
                </w:p>
              </w:tc>
              <w:tc>
                <w:tcPr>
                  <w:tcW w:w="4005" w:type="dxa"/>
                  <w:tcBorders>
                    <w:tl2br w:val="nil"/>
                    <w:tr2bl w:val="nil"/>
                  </w:tcBorders>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环卫部门清运</w:t>
                  </w:r>
                </w:p>
              </w:tc>
            </w:tr>
          </w:tbl>
          <w:p>
            <w:pPr>
              <w:pStyle w:val="66"/>
              <w:ind w:firstLine="480"/>
              <w:rPr>
                <w:b/>
                <w:bCs/>
              </w:rPr>
            </w:pPr>
            <w:r>
              <w:rPr>
                <w:rFonts w:hint="eastAsia"/>
                <w:b/>
                <w:bCs/>
                <w:lang w:val="en-US" w:eastAsia="zh-CN"/>
              </w:rPr>
              <w:t>4</w:t>
            </w:r>
            <w:r>
              <w:rPr>
                <w:rFonts w:hint="eastAsia"/>
                <w:b/>
                <w:bCs/>
              </w:rPr>
              <w:t>、原有工程总量控制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8"/>
                <w:lang w:val="en-US" w:eastAsia="zh-CN" w:bidi="ar-SA"/>
              </w:rPr>
            </w:pPr>
            <w:r>
              <w:rPr>
                <w:rFonts w:hint="eastAsia" w:ascii="Times New Roman" w:hAnsi="Times New Roman" w:eastAsia="宋体" w:cs="Times New Roman"/>
                <w:kern w:val="2"/>
                <w:sz w:val="24"/>
                <w:szCs w:val="28"/>
                <w:lang w:val="en-US" w:eastAsia="zh-CN" w:bidi="ar-SA"/>
              </w:rPr>
              <w:t>主要污染物排放总量控制指标为：CODcr≤7.4t/a，氨氮≤l.85t/a。</w:t>
            </w:r>
          </w:p>
          <w:p>
            <w:pPr>
              <w:pStyle w:val="66"/>
              <w:ind w:firstLine="480"/>
              <w:rPr>
                <w:b/>
                <w:bCs/>
              </w:rPr>
            </w:pPr>
            <w:r>
              <w:rPr>
                <w:rFonts w:hint="eastAsia"/>
                <w:b/>
                <w:bCs/>
                <w:lang w:val="en-US" w:eastAsia="zh-CN"/>
              </w:rPr>
              <w:t>5</w:t>
            </w:r>
            <w:r>
              <w:rPr>
                <w:rFonts w:hint="eastAsia"/>
                <w:b/>
                <w:bCs/>
              </w:rPr>
              <w:t>、原有工程“三废”达标排放情况</w:t>
            </w:r>
          </w:p>
          <w:p>
            <w:pPr>
              <w:pStyle w:val="66"/>
              <w:ind w:firstLine="480"/>
            </w:pPr>
            <w:r>
              <w:rPr>
                <w:rFonts w:hint="eastAsia"/>
              </w:rPr>
              <w:t>根据验收监测报告，项目“三废”排放情况如下：</w:t>
            </w:r>
          </w:p>
          <w:p>
            <w:pPr>
              <w:pStyle w:val="66"/>
              <w:ind w:firstLine="480"/>
            </w:pPr>
            <w:r>
              <w:rPr>
                <w:rFonts w:hint="eastAsia"/>
              </w:rPr>
              <w:t>（1）废气</w:t>
            </w:r>
          </w:p>
          <w:p>
            <w:pPr>
              <w:pStyle w:val="66"/>
              <w:ind w:firstLine="480"/>
            </w:pPr>
            <w:r>
              <w:rPr>
                <w:rFonts w:hint="eastAsia"/>
              </w:rPr>
              <w:t>1）无组织废气</w:t>
            </w:r>
          </w:p>
          <w:p>
            <w:pPr>
              <w:pStyle w:val="66"/>
              <w:ind w:firstLine="480"/>
              <w:rPr>
                <w:rFonts w:hint="eastAsia"/>
              </w:rPr>
            </w:pPr>
            <w:r>
              <w:rPr>
                <w:rFonts w:hint="eastAsia"/>
              </w:rPr>
              <w:t>无组织废气在</w:t>
            </w:r>
            <w:r>
              <w:rPr>
                <w:rFonts w:hint="eastAsia"/>
                <w:lang w:eastAsia="zh-CN"/>
              </w:rPr>
              <w:t>污水处理站</w:t>
            </w:r>
            <w:r>
              <w:rPr>
                <w:rFonts w:hint="eastAsia"/>
              </w:rPr>
              <w:t>厂界</w:t>
            </w:r>
            <w:r>
              <w:rPr>
                <w:rFonts w:hint="eastAsia"/>
                <w:lang w:eastAsia="zh-CN"/>
              </w:rPr>
              <w:t>设</w:t>
            </w:r>
            <w:r>
              <w:rPr>
                <w:rFonts w:hint="eastAsia"/>
                <w:lang w:val="en-US" w:eastAsia="zh-CN"/>
              </w:rPr>
              <w:t>3</w:t>
            </w:r>
            <w:r>
              <w:rPr>
                <w:rFonts w:hint="eastAsia"/>
              </w:rPr>
              <w:t>个</w:t>
            </w:r>
            <w:r>
              <w:rPr>
                <w:rFonts w:hint="eastAsia"/>
                <w:lang w:eastAsia="zh-CN"/>
              </w:rPr>
              <w:t>监测</w:t>
            </w:r>
            <w:r>
              <w:rPr>
                <w:rFonts w:hint="eastAsia"/>
              </w:rPr>
              <w:t>点，</w:t>
            </w:r>
            <w:r>
              <w:rPr>
                <w:rFonts w:hint="eastAsia"/>
                <w:lang w:eastAsia="zh-CN"/>
              </w:rPr>
              <w:t>上风向</w:t>
            </w:r>
            <w:r>
              <w:rPr>
                <w:rFonts w:hint="eastAsia"/>
                <w:lang w:val="en-US" w:eastAsia="zh-CN"/>
              </w:rPr>
              <w:t>1个点，下风向2个点；</w:t>
            </w:r>
          </w:p>
          <w:p>
            <w:pPr>
              <w:jc w:val="center"/>
              <w:rPr>
                <w:rFonts w:ascii="Times New Roman" w:hAnsi="Times New Roman" w:cs="Times New Roman"/>
                <w:bCs/>
                <w:color w:val="auto"/>
                <w:sz w:val="24"/>
                <w:vertAlign w:val="superscript"/>
                <w:lang w:bidi="ar"/>
              </w:rPr>
            </w:pPr>
            <w:r>
              <w:rPr>
                <w:rFonts w:hint="eastAsia"/>
                <w:b/>
                <w:bCs/>
                <w:sz w:val="24"/>
                <w:szCs w:val="24"/>
              </w:rPr>
              <w:t>表2-</w:t>
            </w:r>
            <w:r>
              <w:rPr>
                <w:b/>
                <w:bCs/>
                <w:sz w:val="24"/>
                <w:szCs w:val="24"/>
              </w:rPr>
              <w:t>1</w:t>
            </w:r>
            <w:r>
              <w:rPr>
                <w:rFonts w:hint="eastAsia"/>
                <w:b/>
                <w:bCs/>
                <w:sz w:val="24"/>
                <w:szCs w:val="24"/>
                <w:lang w:val="en-US" w:eastAsia="zh-CN"/>
              </w:rPr>
              <w:t>0</w:t>
            </w:r>
            <w:r>
              <w:rPr>
                <w:b/>
                <w:bCs/>
                <w:sz w:val="24"/>
                <w:szCs w:val="24"/>
              </w:rPr>
              <w:t xml:space="preserve">  </w:t>
            </w:r>
            <w:r>
              <w:rPr>
                <w:rFonts w:hint="eastAsia"/>
                <w:b/>
                <w:bCs/>
                <w:sz w:val="24"/>
                <w:szCs w:val="24"/>
                <w:lang w:val="en-US" w:eastAsia="zh-CN"/>
              </w:rPr>
              <w:t>原有项目</w:t>
            </w:r>
            <w:r>
              <w:rPr>
                <w:rFonts w:hint="eastAsia"/>
                <w:b/>
                <w:bCs/>
                <w:sz w:val="24"/>
                <w:szCs w:val="24"/>
              </w:rPr>
              <w:t>无组织废气监测结果</w:t>
            </w:r>
            <w:r>
              <w:rPr>
                <w:rFonts w:hint="eastAsia"/>
                <w:b/>
                <w:bCs/>
                <w:sz w:val="24"/>
                <w:szCs w:val="24"/>
                <w:lang w:val="en-US" w:eastAsia="zh-CN"/>
              </w:rPr>
              <w:t xml:space="preserve">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488"/>
              <w:gridCol w:w="704"/>
              <w:gridCol w:w="759"/>
              <w:gridCol w:w="741"/>
              <w:gridCol w:w="722"/>
              <w:gridCol w:w="731"/>
              <w:gridCol w:w="750"/>
              <w:gridCol w:w="1547"/>
              <w:gridCol w:w="5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2013" w:type="dxa"/>
                  <w:vMerge w:val="restart"/>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检测点位</w:t>
                  </w:r>
                </w:p>
              </w:tc>
              <w:tc>
                <w:tcPr>
                  <w:tcW w:w="645" w:type="dxa"/>
                  <w:vMerge w:val="restart"/>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监测项目</w:t>
                  </w:r>
                </w:p>
              </w:tc>
              <w:tc>
                <w:tcPr>
                  <w:tcW w:w="4800" w:type="dxa"/>
                  <w:gridSpan w:val="6"/>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监测时间及监测结果（单位：mg/m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w:t>
                  </w:r>
                </w:p>
              </w:tc>
              <w:tc>
                <w:tcPr>
                  <w:tcW w:w="1440" w:type="dxa"/>
                  <w:vMerge w:val="restart"/>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0"/>
                      <w:sz w:val="21"/>
                      <w:szCs w:val="21"/>
                      <w:lang w:val="en-US" w:eastAsia="zh-CN" w:bidi="ar"/>
                    </w:rPr>
                    <w:t>《恶臭污染物排放标准》（</w:t>
                  </w:r>
                  <w:r>
                    <w:rPr>
                      <w:rFonts w:hint="default" w:ascii="Times New Roman" w:hAnsi="Times New Roman" w:eastAsia="宋体" w:cs="Times New Roman"/>
                      <w:color w:val="auto"/>
                      <w:kern w:val="0"/>
                      <w:sz w:val="21"/>
                      <w:szCs w:val="21"/>
                      <w:lang w:val="en-US" w:eastAsia="zh-CN" w:bidi="ar"/>
                    </w:rPr>
                    <w:t>GB14554-93</w:t>
                  </w:r>
                  <w:r>
                    <w:rPr>
                      <w:rFonts w:hint="eastAsia" w:ascii="Times New Roman" w:hAnsi="Times New Roman" w:eastAsia="宋体" w:cs="Times New Roman"/>
                      <w:color w:val="auto"/>
                      <w:kern w:val="0"/>
                      <w:sz w:val="21"/>
                      <w:szCs w:val="21"/>
                      <w:lang w:val="en-US" w:eastAsia="zh-CN" w:bidi="ar"/>
                    </w:rPr>
                    <w:t>）</w:t>
                  </w:r>
                </w:p>
              </w:tc>
              <w:tc>
                <w:tcPr>
                  <w:tcW w:w="812" w:type="dxa"/>
                  <w:vMerge w:val="restart"/>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2013"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2400" w:type="dxa"/>
                  <w:gridSpan w:val="3"/>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kern w:val="2"/>
                      <w:sz w:val="21"/>
                      <w:szCs w:val="21"/>
                      <w:lang w:val="en-US" w:eastAsia="zh-CN" w:bidi="ar"/>
                    </w:rPr>
                    <w:t>2018.7.12</w:t>
                  </w:r>
                </w:p>
              </w:tc>
              <w:tc>
                <w:tcPr>
                  <w:tcW w:w="2400" w:type="dxa"/>
                  <w:gridSpan w:val="3"/>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kern w:val="2"/>
                      <w:sz w:val="21"/>
                      <w:szCs w:val="21"/>
                      <w:lang w:val="en-US" w:eastAsia="zh-CN" w:bidi="ar"/>
                    </w:rPr>
                    <w:t>2018.7.13</w:t>
                  </w:r>
                </w:p>
              </w:tc>
              <w:tc>
                <w:tcPr>
                  <w:tcW w:w="1440" w:type="dxa"/>
                  <w:vMerge w:val="continue"/>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c>
                <w:tcPr>
                  <w:tcW w:w="812" w:type="dxa"/>
                  <w:vMerge w:val="continue"/>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2013"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750"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第1次</w:t>
                  </w:r>
                </w:p>
              </w:tc>
              <w:tc>
                <w:tcPr>
                  <w:tcW w:w="840"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第2次</w:t>
                  </w:r>
                </w:p>
              </w:tc>
              <w:tc>
                <w:tcPr>
                  <w:tcW w:w="810"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第3次</w:t>
                  </w:r>
                </w:p>
              </w:tc>
              <w:tc>
                <w:tcPr>
                  <w:tcW w:w="780"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第1次</w:t>
                  </w:r>
                </w:p>
              </w:tc>
              <w:tc>
                <w:tcPr>
                  <w:tcW w:w="795"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第2次</w:t>
                  </w:r>
                </w:p>
              </w:tc>
              <w:tc>
                <w:tcPr>
                  <w:tcW w:w="825"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第3次</w:t>
                  </w:r>
                </w:p>
              </w:tc>
              <w:tc>
                <w:tcPr>
                  <w:tcW w:w="1440" w:type="dxa"/>
                  <w:vMerge w:val="continue"/>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eastAsia="zh-CN" w:bidi="ar"/>
                    </w:rPr>
                  </w:pPr>
                </w:p>
              </w:tc>
              <w:tc>
                <w:tcPr>
                  <w:tcW w:w="812" w:type="dxa"/>
                  <w:vMerge w:val="continue"/>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pacing w:val="2"/>
                      <w:kern w:val="2"/>
                      <w:sz w:val="21"/>
                      <w:szCs w:val="21"/>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污水处理站上风向</w:t>
                  </w:r>
                </w:p>
              </w:tc>
              <w:tc>
                <w:tcPr>
                  <w:tcW w:w="645" w:type="dxa"/>
                  <w:vMerge w:val="restart"/>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硫化氢</w:t>
                  </w: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bCs/>
                      <w:color w:val="auto"/>
                      <w:kern w:val="2"/>
                      <w:sz w:val="21"/>
                      <w:szCs w:val="21"/>
                      <w:lang w:val="en-US" w:eastAsia="zh-CN" w:bidi="ar"/>
                    </w:rPr>
                    <w:t>0.005L</w:t>
                  </w:r>
                </w:p>
              </w:tc>
              <w:tc>
                <w:tcPr>
                  <w:tcW w:w="1440" w:type="dxa"/>
                  <w:vMerge w:val="restart"/>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bCs/>
                      <w:color w:val="auto"/>
                      <w:kern w:val="2"/>
                      <w:sz w:val="21"/>
                      <w:szCs w:val="21"/>
                      <w:lang w:val="en-US" w:eastAsia="zh-CN" w:bidi="ar"/>
                    </w:rPr>
                    <w:t>0.06</w:t>
                  </w: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污水处理站下风向1#</w:t>
                  </w: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0.008</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0.008</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0.007</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0.009</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0.008</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0.009</w:t>
                  </w:r>
                </w:p>
              </w:tc>
              <w:tc>
                <w:tcPr>
                  <w:tcW w:w="1440" w:type="dxa"/>
                  <w:vMerge w:val="continue"/>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污水处理站下风向2#</w:t>
                  </w: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0.007</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0.006</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0.005</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0.006</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0.006</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0.007</w:t>
                  </w:r>
                </w:p>
              </w:tc>
              <w:tc>
                <w:tcPr>
                  <w:tcW w:w="1440" w:type="dxa"/>
                  <w:vMerge w:val="continue"/>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污水处理站上风向</w:t>
                  </w:r>
                </w:p>
              </w:tc>
              <w:tc>
                <w:tcPr>
                  <w:tcW w:w="645" w:type="dxa"/>
                  <w:vMerge w:val="restart"/>
                  <w:tcBorders>
                    <w:tl2br w:val="nil"/>
                    <w:tr2bl w:val="nil"/>
                  </w:tcBorders>
                  <w:noWrap w:val="0"/>
                  <w:tcMar>
                    <w:top w:w="15" w:type="dxa"/>
                    <w:left w:w="15" w:type="dxa"/>
                    <w:bottom w:w="15" w:type="dxa"/>
                    <w:right w:w="1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氨气</w:t>
                  </w: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0.01</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0.02</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0.01L</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0.01L</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0.02</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0.02</w:t>
                  </w:r>
                </w:p>
              </w:tc>
              <w:tc>
                <w:tcPr>
                  <w:tcW w:w="1440" w:type="dxa"/>
                  <w:vMerge w:val="restart"/>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spacing w:val="2"/>
                      <w:kern w:val="2"/>
                      <w:sz w:val="21"/>
                      <w:szCs w:val="21"/>
                      <w:lang w:val="en-US" w:eastAsia="zh-CN" w:bidi="ar"/>
                    </w:rPr>
                    <w:t>1.5</w:t>
                  </w: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污水处理站下风向1#</w:t>
                  </w: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0.05</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0.06</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0.06</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0.06</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0.06</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0.06</w:t>
                  </w:r>
                </w:p>
              </w:tc>
              <w:tc>
                <w:tcPr>
                  <w:tcW w:w="1440" w:type="dxa"/>
                  <w:vMerge w:val="continue"/>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13" w:type="dxa"/>
                  <w:tcBorders>
                    <w:tl2br w:val="nil"/>
                    <w:tr2bl w:val="nil"/>
                  </w:tcBorders>
                  <w:noWrap w:val="0"/>
                  <w:tcMar>
                    <w:top w:w="15" w:type="dxa"/>
                    <w:left w:w="15" w:type="dxa"/>
                    <w:bottom w:w="15" w:type="dxa"/>
                    <w:right w:w="15" w:type="dxa"/>
                  </w:tcMar>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污水处理站下风向2#</w:t>
                  </w:r>
                </w:p>
              </w:tc>
              <w:tc>
                <w:tcPr>
                  <w:tcW w:w="645" w:type="dxa"/>
                  <w:vMerge w:val="continue"/>
                  <w:tcBorders>
                    <w:tl2br w:val="nil"/>
                    <w:tr2bl w:val="nil"/>
                  </w:tcBorders>
                  <w:noWrap w:val="0"/>
                  <w:tcMar>
                    <w:top w:w="15" w:type="dxa"/>
                    <w:left w:w="15" w:type="dxa"/>
                    <w:bottom w:w="15" w:type="dxa"/>
                    <w:right w:w="15" w:type="dxa"/>
                  </w:tcMar>
                  <w:vAlign w:val="center"/>
                </w:tcPr>
                <w:p>
                  <w:pPr>
                    <w:rPr>
                      <w:rFonts w:hint="default" w:ascii="Times New Roman" w:hAnsi="Times New Roman" w:eastAsia="宋体" w:cs="Times New Roman"/>
                      <w:color w:val="auto"/>
                      <w:sz w:val="21"/>
                      <w:szCs w:val="21"/>
                    </w:rPr>
                  </w:pPr>
                </w:p>
              </w:tc>
              <w:tc>
                <w:tcPr>
                  <w:tcW w:w="75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0.09</w:t>
                  </w:r>
                </w:p>
              </w:tc>
              <w:tc>
                <w:tcPr>
                  <w:tcW w:w="84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0.08</w:t>
                  </w:r>
                </w:p>
              </w:tc>
              <w:tc>
                <w:tcPr>
                  <w:tcW w:w="81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0.08</w:t>
                  </w:r>
                </w:p>
              </w:tc>
              <w:tc>
                <w:tcPr>
                  <w:tcW w:w="780"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0.07</w:t>
                  </w:r>
                </w:p>
              </w:tc>
              <w:tc>
                <w:tcPr>
                  <w:tcW w:w="79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0.09</w:t>
                  </w:r>
                </w:p>
              </w:tc>
              <w:tc>
                <w:tcPr>
                  <w:tcW w:w="825"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sz w:val="21"/>
                      <w:szCs w:val="21"/>
                      <w:lang w:val="en-US"/>
                    </w:rPr>
                  </w:pPr>
                  <w:r>
                    <w:rPr>
                      <w:rFonts w:hint="default" w:ascii="Times New Roman" w:hAnsi="Times New Roman" w:eastAsia="宋体" w:cs="Times New Roman"/>
                      <w:color w:val="auto"/>
                      <w:spacing w:val="2"/>
                      <w:kern w:val="2"/>
                      <w:sz w:val="21"/>
                      <w:szCs w:val="21"/>
                      <w:lang w:val="en-US" w:eastAsia="zh-CN" w:bidi="ar"/>
                    </w:rPr>
                    <w:t>0.08</w:t>
                  </w:r>
                </w:p>
              </w:tc>
              <w:tc>
                <w:tcPr>
                  <w:tcW w:w="1440" w:type="dxa"/>
                  <w:vMerge w:val="continue"/>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p>
              </w:tc>
              <w:tc>
                <w:tcPr>
                  <w:tcW w:w="812" w:type="dxa"/>
                  <w:tcBorders>
                    <w:tl2br w:val="nil"/>
                    <w:tr2bl w:val="nil"/>
                  </w:tcBorders>
                  <w:noWrap w:val="0"/>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2"/>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是</w:t>
                  </w:r>
                </w:p>
              </w:tc>
            </w:tr>
          </w:tbl>
          <w:p>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sz w:val="24"/>
                <w:szCs w:val="24"/>
              </w:rPr>
            </w:pPr>
            <w:r>
              <w:rPr>
                <w:rFonts w:hint="eastAsia"/>
                <w:sz w:val="24"/>
                <w:szCs w:val="24"/>
              </w:rPr>
              <w:t>根据监测结果可知，项目无组织废气</w:t>
            </w:r>
            <w:r>
              <w:rPr>
                <w:rFonts w:hint="default"/>
                <w:sz w:val="24"/>
                <w:szCs w:val="24"/>
                <w:lang w:val="en-US" w:eastAsia="zh-CN"/>
              </w:rPr>
              <w:t>硫化氢</w:t>
            </w:r>
            <w:r>
              <w:rPr>
                <w:rFonts w:hint="eastAsia"/>
                <w:sz w:val="24"/>
                <w:szCs w:val="24"/>
                <w:lang w:val="en-US" w:eastAsia="zh-CN"/>
              </w:rPr>
              <w:t>、</w:t>
            </w:r>
            <w:r>
              <w:rPr>
                <w:rFonts w:hint="default"/>
                <w:sz w:val="24"/>
                <w:szCs w:val="24"/>
                <w:lang w:val="en-US" w:eastAsia="zh-CN"/>
              </w:rPr>
              <w:t>氨气</w:t>
            </w:r>
            <w:r>
              <w:rPr>
                <w:rFonts w:hint="eastAsia"/>
                <w:sz w:val="24"/>
                <w:szCs w:val="24"/>
              </w:rPr>
              <w:t>的监测结果达到了</w:t>
            </w:r>
            <w:r>
              <w:rPr>
                <w:rFonts w:hint="eastAsia"/>
                <w:sz w:val="24"/>
                <w:szCs w:val="24"/>
                <w:lang w:val="en-US" w:eastAsia="zh-CN"/>
              </w:rPr>
              <w:t>《恶臭污染物排放标准》（</w:t>
            </w:r>
            <w:r>
              <w:rPr>
                <w:rFonts w:hint="default"/>
                <w:sz w:val="24"/>
                <w:szCs w:val="24"/>
                <w:lang w:val="en-US" w:eastAsia="zh-CN"/>
              </w:rPr>
              <w:t>GB14554-93</w:t>
            </w:r>
            <w:r>
              <w:rPr>
                <w:rFonts w:hint="eastAsia"/>
                <w:sz w:val="24"/>
                <w:szCs w:val="24"/>
                <w:lang w:val="en-US" w:eastAsia="zh-CN"/>
              </w:rPr>
              <w:t>）厂界标准值。</w:t>
            </w:r>
          </w:p>
          <w:p>
            <w:pPr>
              <w:pStyle w:val="66"/>
              <w:ind w:firstLine="480"/>
            </w:pPr>
            <w:r>
              <w:rPr>
                <w:rFonts w:hint="eastAsia"/>
              </w:rPr>
              <w:t>2）有组织废气</w:t>
            </w:r>
          </w:p>
          <w:p>
            <w:pPr>
              <w:pStyle w:val="66"/>
              <w:ind w:firstLine="480"/>
            </w:pPr>
            <w:r>
              <w:rPr>
                <w:rFonts w:hint="eastAsia"/>
                <w:lang w:eastAsia="zh-CN"/>
              </w:rPr>
              <w:t>食堂油烟净化器排口</w:t>
            </w:r>
            <w:r>
              <w:rPr>
                <w:rFonts w:hint="eastAsia"/>
                <w:lang w:val="en-US" w:eastAsia="zh-CN"/>
              </w:rPr>
              <w:t>及锅炉排气筒各</w:t>
            </w:r>
            <w:r>
              <w:rPr>
                <w:rFonts w:hint="eastAsia"/>
                <w:lang w:eastAsia="zh-CN"/>
              </w:rPr>
              <w:t>设置</w:t>
            </w:r>
            <w:r>
              <w:rPr>
                <w:rFonts w:hint="eastAsia"/>
                <w:lang w:val="en-US" w:eastAsia="zh-CN"/>
              </w:rPr>
              <w:t>1个监测点，</w:t>
            </w:r>
            <w:r>
              <w:rPr>
                <w:rFonts w:hint="eastAsia"/>
              </w:rPr>
              <w:t>监测结果如下：</w:t>
            </w:r>
          </w:p>
          <w:p>
            <w:pPr>
              <w:jc w:val="center"/>
              <w:rPr>
                <w:rFonts w:ascii="Times New Roman" w:hAnsi="Times New Roman" w:cs="Times New Roman"/>
                <w:bCs/>
                <w:color w:val="auto"/>
                <w:sz w:val="24"/>
                <w:vertAlign w:val="superscript"/>
                <w:lang w:bidi="ar"/>
              </w:rPr>
            </w:pPr>
            <w:r>
              <w:rPr>
                <w:rFonts w:hint="eastAsia"/>
                <w:b/>
                <w:bCs/>
                <w:sz w:val="24"/>
                <w:szCs w:val="24"/>
              </w:rPr>
              <w:t>表2-</w:t>
            </w:r>
            <w:r>
              <w:rPr>
                <w:b/>
                <w:bCs/>
                <w:sz w:val="24"/>
                <w:szCs w:val="24"/>
              </w:rPr>
              <w:t>1</w:t>
            </w:r>
            <w:r>
              <w:rPr>
                <w:rFonts w:hint="eastAsia"/>
                <w:b/>
                <w:bCs/>
                <w:sz w:val="24"/>
                <w:szCs w:val="24"/>
                <w:lang w:val="en-US" w:eastAsia="zh-CN"/>
              </w:rPr>
              <w:t>1</w:t>
            </w:r>
            <w:r>
              <w:rPr>
                <w:b/>
                <w:bCs/>
                <w:sz w:val="24"/>
                <w:szCs w:val="24"/>
              </w:rPr>
              <w:t xml:space="preserve">  </w:t>
            </w:r>
            <w:r>
              <w:rPr>
                <w:rFonts w:hint="eastAsia"/>
                <w:b/>
                <w:bCs/>
                <w:sz w:val="24"/>
                <w:szCs w:val="24"/>
              </w:rPr>
              <w:t>原有项目</w:t>
            </w:r>
            <w:r>
              <w:rPr>
                <w:rFonts w:hint="eastAsia"/>
                <w:b/>
                <w:bCs/>
                <w:sz w:val="24"/>
                <w:szCs w:val="24"/>
                <w:lang w:val="en-US" w:eastAsia="zh-CN"/>
              </w:rPr>
              <w:t>食堂</w:t>
            </w:r>
            <w:r>
              <w:rPr>
                <w:rFonts w:hint="eastAsia"/>
                <w:b/>
                <w:bCs/>
                <w:sz w:val="24"/>
                <w:szCs w:val="24"/>
              </w:rPr>
              <w:t>有组织废气排放监测结果表</w:t>
            </w:r>
            <w:r>
              <w:rPr>
                <w:rFonts w:hint="eastAsia"/>
                <w:b/>
                <w:bCs/>
                <w:sz w:val="24"/>
                <w:szCs w:val="24"/>
                <w:lang w:val="en-US" w:eastAsia="zh-CN"/>
              </w:rPr>
              <w:t xml:space="preserve">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218"/>
              <w:gridCol w:w="575"/>
              <w:gridCol w:w="797"/>
              <w:gridCol w:w="791"/>
              <w:gridCol w:w="831"/>
              <w:gridCol w:w="47"/>
              <w:gridCol w:w="828"/>
              <w:gridCol w:w="28"/>
              <w:gridCol w:w="856"/>
              <w:gridCol w:w="35"/>
              <w:gridCol w:w="821"/>
              <w:gridCol w:w="44"/>
              <w:gridCol w:w="8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jc w:val="center"/>
              </w:trPr>
              <w:tc>
                <w:tcPr>
                  <w:tcW w:w="87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监测点位</w:t>
                  </w:r>
                </w:p>
              </w:tc>
              <w:tc>
                <w:tcPr>
                  <w:tcW w:w="136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监测日期</w:t>
                  </w:r>
                </w:p>
              </w:tc>
              <w:tc>
                <w:tcPr>
                  <w:tcW w:w="1841" w:type="dxa"/>
                  <w:gridSpan w:val="2"/>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监测项目</w:t>
                  </w:r>
                </w:p>
              </w:tc>
              <w:tc>
                <w:tcPr>
                  <w:tcW w:w="80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单位</w:t>
                  </w:r>
                </w:p>
              </w:tc>
              <w:tc>
                <w:tcPr>
                  <w:tcW w:w="4801" w:type="dxa"/>
                  <w:gridSpan w:val="9"/>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805"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第1次</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第2次</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第3次</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第4次</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rPr>
                  </w:pPr>
                  <w:r>
                    <w:rPr>
                      <w:rFonts w:hint="default" w:ascii="Times New Roman" w:hAnsi="Times New Roman" w:eastAsia="宋体" w:cs="Times New Roman"/>
                      <w:b/>
                      <w:color w:val="auto"/>
                      <w:kern w:val="2"/>
                      <w:sz w:val="21"/>
                      <w:szCs w:val="21"/>
                      <w:lang w:val="en-US" w:eastAsia="zh-CN" w:bidi="ar"/>
                    </w:rPr>
                    <w:t>第5次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油烟净化器排气筒出口</w:t>
                  </w:r>
                </w:p>
              </w:tc>
              <w:tc>
                <w:tcPr>
                  <w:tcW w:w="136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2018.7.12</w:t>
                  </w: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标杆废气流量</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Nm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/h</w:t>
                  </w: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32626</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33747</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34157</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34915</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35457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烟气流速</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m/s</w:t>
                  </w: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5.6</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5.7</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5.8</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5.8</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烟温</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38.3</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38.7</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39.1</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36.7</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灶头数</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个</w:t>
                  </w:r>
                </w:p>
              </w:tc>
              <w:tc>
                <w:tcPr>
                  <w:tcW w:w="4801" w:type="dxa"/>
                  <w:gridSpan w:val="9"/>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油烟浓度</w:t>
                  </w:r>
                </w:p>
              </w:tc>
              <w:tc>
                <w:tcPr>
                  <w:tcW w:w="113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实测浓度</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mg/m</w:t>
                  </w:r>
                  <w:r>
                    <w:rPr>
                      <w:rFonts w:hint="default" w:ascii="Times New Roman" w:hAnsi="Times New Roman" w:eastAsia="宋体" w:cs="Times New Roman"/>
                      <w:color w:val="auto"/>
                      <w:kern w:val="2"/>
                      <w:sz w:val="21"/>
                      <w:szCs w:val="21"/>
                      <w:vertAlign w:val="superscript"/>
                      <w:lang w:val="en-US" w:eastAsia="zh-CN" w:bidi="ar"/>
                    </w:rPr>
                    <w:t>3</w:t>
                  </w: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1.46</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1.39</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1.21</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1.65</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13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折算浓度</w:t>
                  </w:r>
                </w:p>
              </w:tc>
              <w:tc>
                <w:tcPr>
                  <w:tcW w:w="80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mg/m</w:t>
                  </w:r>
                  <w:r>
                    <w:rPr>
                      <w:rFonts w:hint="default" w:ascii="Times New Roman" w:hAnsi="Times New Roman" w:eastAsia="宋体" w:cs="Times New Roman"/>
                      <w:color w:val="auto"/>
                      <w:kern w:val="2"/>
                      <w:sz w:val="21"/>
                      <w:szCs w:val="21"/>
                      <w:vertAlign w:val="superscript"/>
                      <w:lang w:val="en-US" w:eastAsia="zh-CN" w:bidi="ar"/>
                    </w:rPr>
                    <w:t>3</w:t>
                  </w:r>
                </w:p>
              </w:tc>
              <w:tc>
                <w:tcPr>
                  <w:tcW w:w="91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1.40</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1.37</w:t>
                  </w:r>
                </w:p>
              </w:tc>
              <w:tc>
                <w:tcPr>
                  <w:tcW w:w="1077"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1.22</w:t>
                  </w:r>
                </w:p>
              </w:tc>
              <w:tc>
                <w:tcPr>
                  <w:tcW w:w="95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1.69</w:t>
                  </w:r>
                </w:p>
              </w:tc>
              <w:tc>
                <w:tcPr>
                  <w:tcW w:w="90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132"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805"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4801" w:type="dxa"/>
                  <w:gridSpan w:val="9"/>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2018.7.13</w:t>
                  </w: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标杆废气流量</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Nm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/h</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36290</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64184</w:t>
                  </w:r>
                </w:p>
              </w:tc>
              <w:tc>
                <w:tcPr>
                  <w:tcW w:w="9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31891</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30837</w:t>
                  </w:r>
                </w:p>
              </w:tc>
              <w:tc>
                <w:tcPr>
                  <w:tcW w:w="96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30876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烟气流速</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m/s</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6.1</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5.7</w:t>
                  </w:r>
                </w:p>
              </w:tc>
              <w:tc>
                <w:tcPr>
                  <w:tcW w:w="9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5.4</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5.2</w:t>
                  </w:r>
                </w:p>
              </w:tc>
              <w:tc>
                <w:tcPr>
                  <w:tcW w:w="96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烟温</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36.2</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35.9</w:t>
                  </w:r>
                </w:p>
              </w:tc>
              <w:tc>
                <w:tcPr>
                  <w:tcW w:w="9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37.5</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36.4</w:t>
                  </w:r>
                </w:p>
              </w:tc>
              <w:tc>
                <w:tcPr>
                  <w:tcW w:w="96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84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灶头数</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个</w:t>
                  </w:r>
                </w:p>
              </w:tc>
              <w:tc>
                <w:tcPr>
                  <w:tcW w:w="4801" w:type="dxa"/>
                  <w:gridSpan w:val="9"/>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油烟浓度</w:t>
                  </w:r>
                </w:p>
              </w:tc>
              <w:tc>
                <w:tcPr>
                  <w:tcW w:w="113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实测浓度</w:t>
                  </w:r>
                </w:p>
              </w:tc>
              <w:tc>
                <w:tcPr>
                  <w:tcW w:w="8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mg/m</w:t>
                  </w:r>
                  <w:r>
                    <w:rPr>
                      <w:rFonts w:hint="default" w:ascii="Times New Roman" w:hAnsi="Times New Roman" w:eastAsia="宋体" w:cs="Times New Roman"/>
                      <w:color w:val="auto"/>
                      <w:kern w:val="2"/>
                      <w:sz w:val="21"/>
                      <w:szCs w:val="21"/>
                      <w:vertAlign w:val="superscript"/>
                      <w:lang w:val="en-US" w:eastAsia="zh-CN" w:bidi="ar"/>
                    </w:rPr>
                    <w:t>3</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1.49</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1.74</w:t>
                  </w:r>
                </w:p>
              </w:tc>
              <w:tc>
                <w:tcPr>
                  <w:tcW w:w="9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1.39</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1.15</w:t>
                  </w:r>
                </w:p>
              </w:tc>
              <w:tc>
                <w:tcPr>
                  <w:tcW w:w="96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13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折算浓度</w:t>
                  </w:r>
                </w:p>
              </w:tc>
              <w:tc>
                <w:tcPr>
                  <w:tcW w:w="80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mg/m</w:t>
                  </w:r>
                  <w:r>
                    <w:rPr>
                      <w:rFonts w:hint="default" w:ascii="Times New Roman" w:hAnsi="Times New Roman" w:eastAsia="宋体" w:cs="Times New Roman"/>
                      <w:color w:val="auto"/>
                      <w:kern w:val="2"/>
                      <w:sz w:val="21"/>
                      <w:szCs w:val="21"/>
                      <w:vertAlign w:val="superscript"/>
                      <w:lang w:val="en-US" w:eastAsia="zh-CN" w:bidi="ar"/>
                    </w:rPr>
                    <w:t>3</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1.59</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1.75</w:t>
                  </w:r>
                </w:p>
              </w:tc>
              <w:tc>
                <w:tcPr>
                  <w:tcW w:w="9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1.30</w:t>
                  </w:r>
                </w:p>
              </w:tc>
              <w:tc>
                <w:tcPr>
                  <w:tcW w:w="96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1.04</w:t>
                  </w:r>
                </w:p>
              </w:tc>
              <w:tc>
                <w:tcPr>
                  <w:tcW w:w="961"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71"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363"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1132"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805" w:type="dxa"/>
                  <w:vMerge w:val="continue"/>
                  <w:tcBorders>
                    <w:tl2br w:val="nil"/>
                    <w:tr2bl w:val="nil"/>
                  </w:tcBorders>
                  <w:noWrap w:val="0"/>
                  <w:vAlign w:val="center"/>
                </w:tcPr>
                <w:p>
                  <w:pPr>
                    <w:rPr>
                      <w:rFonts w:hint="default" w:ascii="Times New Roman" w:hAnsi="Times New Roman" w:eastAsia="宋体" w:cs="Times New Roman"/>
                      <w:color w:val="auto"/>
                      <w:sz w:val="21"/>
                      <w:szCs w:val="21"/>
                    </w:rPr>
                  </w:pPr>
                </w:p>
              </w:tc>
              <w:tc>
                <w:tcPr>
                  <w:tcW w:w="4801" w:type="dxa"/>
                  <w:gridSpan w:val="9"/>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9681" w:type="dxa"/>
                  <w:gridSpan w:val="14"/>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0"/>
                      <w:sz w:val="21"/>
                      <w:szCs w:val="21"/>
                      <w:lang w:val="en-US" w:eastAsia="zh-CN" w:bidi="ar"/>
                    </w:rPr>
                    <w:t>备注：</w:t>
                  </w:r>
                  <w:r>
                    <w:rPr>
                      <w:rFonts w:hint="eastAsia" w:ascii="Times New Roman" w:hAnsi="Times New Roman" w:eastAsia="宋体" w:cs="Times New Roman"/>
                      <w:color w:val="auto"/>
                      <w:kern w:val="2"/>
                      <w:sz w:val="21"/>
                      <w:szCs w:val="21"/>
                      <w:lang w:val="en-US" w:eastAsia="zh-CN" w:bidi="ar"/>
                    </w:rPr>
                    <w:t>执行</w:t>
                  </w:r>
                  <w:r>
                    <w:rPr>
                      <w:rFonts w:hint="default" w:ascii="Times New Roman" w:hAnsi="Times New Roman" w:eastAsia="宋体" w:cs="Times New Roman"/>
                      <w:color w:val="auto"/>
                      <w:kern w:val="2"/>
                      <w:sz w:val="21"/>
                      <w:szCs w:val="21"/>
                      <w:lang w:val="en-US" w:eastAsia="zh-CN" w:bidi="ar"/>
                    </w:rPr>
                    <w:t>《饮食业油烟排放标准》（GB18483-2001）</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
                    </w:rPr>
                    <w:t>排气筒高度：20米；烟道尺寸：2000mm×1000mm；烟道截面积：2.0000平方米</w:t>
                  </w:r>
                </w:p>
              </w:tc>
            </w:tr>
          </w:tbl>
          <w:p>
            <w:pPr>
              <w:jc w:val="center"/>
              <w:rPr>
                <w:rFonts w:ascii="Times New Roman" w:hAnsi="Times New Roman" w:cs="Times New Roman"/>
                <w:bCs/>
                <w:color w:val="auto"/>
                <w:sz w:val="24"/>
                <w:vertAlign w:val="superscript"/>
                <w:lang w:bidi="ar"/>
              </w:rPr>
            </w:pPr>
            <w:r>
              <w:rPr>
                <w:rFonts w:hint="eastAsia"/>
                <w:b/>
                <w:bCs/>
                <w:sz w:val="24"/>
                <w:szCs w:val="24"/>
              </w:rPr>
              <w:t>表2-</w:t>
            </w:r>
            <w:r>
              <w:rPr>
                <w:b/>
                <w:bCs/>
                <w:sz w:val="24"/>
                <w:szCs w:val="24"/>
              </w:rPr>
              <w:t>1</w:t>
            </w:r>
            <w:r>
              <w:rPr>
                <w:rFonts w:hint="eastAsia"/>
                <w:b/>
                <w:bCs/>
                <w:sz w:val="24"/>
                <w:szCs w:val="24"/>
                <w:lang w:val="en-US" w:eastAsia="zh-CN"/>
              </w:rPr>
              <w:t>2</w:t>
            </w:r>
            <w:r>
              <w:rPr>
                <w:rFonts w:hint="eastAsia" w:ascii="Times New Roman" w:hAnsi="Times New Roman" w:cs="Times New Roman"/>
                <w:b/>
                <w:color w:val="auto"/>
                <w:sz w:val="24"/>
                <w:lang w:val="en-US" w:eastAsia="zh-CN"/>
              </w:rPr>
              <w:t xml:space="preserve"> 锅炉废气监测结果 </w:t>
            </w:r>
            <w:r>
              <w:rPr>
                <w:rFonts w:ascii="Times New Roman" w:hAnsi="Times New Roman" w:cs="Times New Roman"/>
                <w:bCs/>
                <w:color w:val="auto"/>
                <w:sz w:val="24"/>
                <w:lang w:bidi="ar"/>
              </w:rPr>
              <w:t>单位：mg/m</w:t>
            </w:r>
            <w:r>
              <w:rPr>
                <w:rFonts w:ascii="Times New Roman" w:hAnsi="Times New Roman" w:cs="Times New Roman"/>
                <w:bCs/>
                <w:color w:val="auto"/>
                <w:sz w:val="24"/>
                <w:vertAlign w:val="superscript"/>
                <w:lang w:bidi="ar"/>
              </w:rPr>
              <w:t>3</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444"/>
              <w:gridCol w:w="1050"/>
              <w:gridCol w:w="806"/>
              <w:gridCol w:w="801"/>
              <w:gridCol w:w="792"/>
              <w:gridCol w:w="766"/>
              <w:gridCol w:w="895"/>
              <w:gridCol w:w="933"/>
              <w:gridCol w:w="18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restart"/>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lang w:eastAsia="zh-CN"/>
                    </w:rPr>
                    <w:t>监测</w:t>
                  </w:r>
                  <w:r>
                    <w:rPr>
                      <w:rFonts w:hint="default" w:ascii="Times New Roman" w:hAnsi="Times New Roman" w:eastAsia="宋体" w:cs="Times New Roman"/>
                      <w:b w:val="0"/>
                      <w:bCs w:val="0"/>
                      <w:color w:val="auto"/>
                      <w:sz w:val="22"/>
                      <w:szCs w:val="22"/>
                    </w:rPr>
                    <w:t>项目</w:t>
                  </w:r>
                </w:p>
              </w:tc>
              <w:tc>
                <w:tcPr>
                  <w:tcW w:w="5905" w:type="dxa"/>
                  <w:gridSpan w:val="6"/>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锅炉排气筒出口</w:t>
                  </w:r>
                </w:p>
              </w:tc>
              <w:tc>
                <w:tcPr>
                  <w:tcW w:w="1557" w:type="dxa"/>
                  <w:vMerge w:val="restart"/>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r>
                    <w:rPr>
                      <w:rFonts w:hint="eastAsia" w:ascii="Times New Roman" w:hAnsi="Times New Roman" w:eastAsia="宋体" w:cs="Times New Roman"/>
                      <w:b w:val="0"/>
                      <w:bCs w:val="0"/>
                      <w:color w:val="auto"/>
                      <w:spacing w:val="2"/>
                      <w:kern w:val="2"/>
                      <w:sz w:val="22"/>
                      <w:szCs w:val="22"/>
                      <w:lang w:val="en-US" w:eastAsia="zh-CN" w:bidi="ar-SA"/>
                    </w:rPr>
                    <w:t>锅炉大气污染物排放标准</w:t>
                  </w:r>
                  <w:r>
                    <w:rPr>
                      <w:rFonts w:hint="default" w:ascii="Times New Roman" w:hAnsi="Times New Roman" w:eastAsia="宋体" w:cs="Times New Roman"/>
                      <w:b w:val="0"/>
                      <w:bCs w:val="0"/>
                      <w:color w:val="auto"/>
                      <w:spacing w:val="2"/>
                      <w:kern w:val="2"/>
                      <w:sz w:val="22"/>
                      <w:szCs w:val="22"/>
                      <w:lang w:val="en-US" w:eastAsia="zh-CN" w:bidi="ar-SA"/>
                    </w:rPr>
                    <w:t>》（GB</w:t>
                  </w:r>
                  <w:r>
                    <w:rPr>
                      <w:rFonts w:hint="eastAsia" w:ascii="Times New Roman" w:hAnsi="Times New Roman" w:eastAsia="宋体" w:cs="Times New Roman"/>
                      <w:b w:val="0"/>
                      <w:bCs w:val="0"/>
                      <w:color w:val="auto"/>
                      <w:spacing w:val="2"/>
                      <w:kern w:val="2"/>
                      <w:sz w:val="22"/>
                      <w:szCs w:val="22"/>
                      <w:lang w:val="en-US" w:eastAsia="zh-CN" w:bidi="ar-SA"/>
                    </w:rPr>
                    <w:t>13271</w:t>
                  </w:r>
                  <w:r>
                    <w:rPr>
                      <w:rFonts w:hint="default" w:ascii="Times New Roman" w:hAnsi="Times New Roman" w:eastAsia="宋体" w:cs="Times New Roman"/>
                      <w:b w:val="0"/>
                      <w:bCs w:val="0"/>
                      <w:color w:val="auto"/>
                      <w:spacing w:val="2"/>
                      <w:kern w:val="2"/>
                      <w:sz w:val="22"/>
                      <w:szCs w:val="22"/>
                      <w:lang w:val="en-US" w:eastAsia="zh-CN" w:bidi="ar-SA"/>
                    </w:rPr>
                    <w:t>-20</w:t>
                  </w:r>
                  <w:r>
                    <w:rPr>
                      <w:rFonts w:hint="eastAsia" w:ascii="Times New Roman" w:hAnsi="Times New Roman" w:eastAsia="宋体" w:cs="Times New Roman"/>
                      <w:b w:val="0"/>
                      <w:bCs w:val="0"/>
                      <w:color w:val="auto"/>
                      <w:spacing w:val="2"/>
                      <w:kern w:val="2"/>
                      <w:sz w:val="22"/>
                      <w:szCs w:val="22"/>
                      <w:lang w:val="en-US" w:eastAsia="zh-CN" w:bidi="ar-SA"/>
                    </w:rPr>
                    <w:t>14</w:t>
                  </w:r>
                  <w:r>
                    <w:rPr>
                      <w:rFonts w:hint="default"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lang w:eastAsia="zh-CN"/>
                    </w:rPr>
                  </w:pPr>
                </w:p>
              </w:tc>
              <w:tc>
                <w:tcPr>
                  <w:tcW w:w="2740" w:type="dxa"/>
                  <w:gridSpan w:val="3"/>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2018.12.2</w:t>
                  </w:r>
                </w:p>
              </w:tc>
              <w:tc>
                <w:tcPr>
                  <w:tcW w:w="3165" w:type="dxa"/>
                  <w:gridSpan w:val="3"/>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2018.12.3</w:t>
                  </w:r>
                </w:p>
              </w:tc>
              <w:tc>
                <w:tcPr>
                  <w:tcW w:w="1557"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lang w:eastAsia="zh-CN"/>
                    </w:rPr>
                  </w:pPr>
                </w:p>
              </w:tc>
              <w:tc>
                <w:tcPr>
                  <w:tcW w:w="92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第1次</w:t>
                  </w:r>
                </w:p>
              </w:tc>
              <w:tc>
                <w:tcPr>
                  <w:tcW w:w="91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第2次</w:t>
                  </w:r>
                </w:p>
              </w:tc>
              <w:tc>
                <w:tcPr>
                  <w:tcW w:w="90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第3次</w:t>
                  </w:r>
                </w:p>
              </w:tc>
              <w:tc>
                <w:tcPr>
                  <w:tcW w:w="855"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第1次</w:t>
                  </w:r>
                </w:p>
              </w:tc>
              <w:tc>
                <w:tcPr>
                  <w:tcW w:w="108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第2次</w:t>
                  </w:r>
                </w:p>
              </w:tc>
              <w:tc>
                <w:tcPr>
                  <w:tcW w:w="123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第3次</w:t>
                  </w:r>
                </w:p>
              </w:tc>
              <w:tc>
                <w:tcPr>
                  <w:tcW w:w="1557"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标干废气流量（N</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4466</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4588</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4370</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4147</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4235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4564</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pacing w:val="2"/>
                      <w:kern w:val="2"/>
                      <w:sz w:val="22"/>
                      <w:szCs w:val="22"/>
                      <w:lang w:val="en-US" w:eastAsia="zh-CN" w:bidi="ar-SA"/>
                    </w:rPr>
                    <w:t>实测氧含量（％）</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11.1</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10.8</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11.9</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11.1</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11.6</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1638" w:type="dxa"/>
                  <w:gridSpan w:val="2"/>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pacing w:val="2"/>
                      <w:kern w:val="2"/>
                      <w:sz w:val="22"/>
                      <w:szCs w:val="22"/>
                      <w:lang w:val="en-US" w:eastAsia="zh-CN" w:bidi="ar-SA"/>
                    </w:rPr>
                    <w:t>基准氧含量（％）</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3.5</w:t>
                  </w:r>
                </w:p>
              </w:tc>
              <w:tc>
                <w:tcPr>
                  <w:tcW w:w="1557"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rPr>
                    <w:t>二氧化硫</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5</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6</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3L</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6</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9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12</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5</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0.0134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0.0138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0.0219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0.0249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0.0127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rPr>
                    <w:t>氮氧化物</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35</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32</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49</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39</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32</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38</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64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57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84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75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57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71 </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0.156 </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0.147 </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0.214 </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0.162 </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0.136 </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default" w:ascii="Times New Roman" w:hAnsi="Times New Roman" w:eastAsia="宋体" w:cs="Times New Roman"/>
                      <w:b w:val="0"/>
                      <w:bCs w:val="0"/>
                      <w:color w:val="auto"/>
                      <w:spacing w:val="2"/>
                      <w:kern w:val="2"/>
                      <w:sz w:val="22"/>
                      <w:szCs w:val="22"/>
                      <w:lang w:val="en-US" w:eastAsia="zh-CN" w:bidi="ar-SA"/>
                    </w:rPr>
                    <w:t xml:space="preserve">0.173 </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
                      <w:kern w:val="2"/>
                      <w:sz w:val="22"/>
                      <w:szCs w:val="22"/>
                      <w:lang w:val="en-US" w:eastAsia="zh-CN" w:bidi="ar-SA"/>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实测浓度（mg/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cs="Times New Roman"/>
                      <w:b w:val="0"/>
                      <w:bCs w:val="0"/>
                      <w:color w:val="auto"/>
                      <w:sz w:val="22"/>
                      <w:szCs w:val="22"/>
                      <w:lang w:val="en-US" w:eastAsia="zh-CN"/>
                    </w:rPr>
                    <w:t>＜20</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折算浓度（mg/</w:t>
                  </w:r>
                  <w:r>
                    <w:rPr>
                      <w:rFonts w:hint="default" w:ascii="Times New Roman" w:hAnsi="Times New Roman" w:eastAsia="宋体" w:cs="Times New Roman"/>
                      <w:b w:val="0"/>
                      <w:bCs w:val="0"/>
                      <w:color w:val="auto"/>
                      <w:sz w:val="22"/>
                      <w:szCs w:val="22"/>
                      <w:lang w:eastAsia="zh-CN"/>
                    </w:rPr>
                    <w:t>m³</w:t>
                  </w:r>
                  <w:r>
                    <w:rPr>
                      <w:rFonts w:hint="default" w:ascii="Times New Roman" w:hAnsi="Times New Roman" w:eastAsia="宋体" w:cs="Times New Roman"/>
                      <w:b w:val="0"/>
                      <w:bCs w:val="0"/>
                      <w:color w:val="auto"/>
                      <w:sz w:val="22"/>
                      <w:szCs w:val="22"/>
                    </w:rPr>
                    <w:t>）</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588" w:type="dxa"/>
                  <w:vMerge w:val="continue"/>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p>
              </w:tc>
              <w:tc>
                <w:tcPr>
                  <w:tcW w:w="1050" w:type="dxa"/>
                  <w:tcBorders>
                    <w:tl2br w:val="nil"/>
                    <w:tr2bl w:val="nil"/>
                  </w:tcBorders>
                  <w:noWrap w:val="0"/>
                  <w:vAlign w:val="center"/>
                </w:tcPr>
                <w:p>
                  <w:pPr>
                    <w:pStyle w:val="28"/>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排放速率(kg/h)</w:t>
                  </w:r>
                </w:p>
              </w:tc>
              <w:tc>
                <w:tcPr>
                  <w:tcW w:w="9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0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2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c>
                <w:tcPr>
                  <w:tcW w:w="15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pacing w:val="2"/>
                      <w:kern w:val="2"/>
                      <w:sz w:val="22"/>
                      <w:szCs w:val="22"/>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27" w:hRule="atLeast"/>
                <w:jc w:val="center"/>
              </w:trPr>
              <w:tc>
                <w:tcPr>
                  <w:tcW w:w="9100" w:type="dxa"/>
                  <w:gridSpan w:val="9"/>
                  <w:tcBorders>
                    <w:tl2br w:val="nil"/>
                    <w:tr2bl w:val="nil"/>
                  </w:tcBorders>
                  <w:noWrap w:val="0"/>
                  <w:vAlign w:val="center"/>
                </w:tcPr>
                <w:p>
                  <w:pPr>
                    <w:keepNext w:val="0"/>
                    <w:keepLines w:val="0"/>
                    <w:widowControl/>
                    <w:suppressLineNumbers w:val="0"/>
                    <w:jc w:val="both"/>
                    <w:textAlignment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备注：</w:t>
                  </w:r>
                  <w:r>
                    <w:rPr>
                      <w:rFonts w:hint="eastAsia" w:ascii="Times New Roman" w:hAnsi="Times New Roman" w:cs="Times New Roman"/>
                      <w:b w:val="0"/>
                      <w:bCs w:val="0"/>
                      <w:color w:val="auto"/>
                      <w:sz w:val="22"/>
                      <w:szCs w:val="22"/>
                      <w:lang w:val="en-US" w:eastAsia="zh-CN"/>
                    </w:rPr>
                    <w:t>1.4MW(4台）</w:t>
                  </w:r>
                  <w:r>
                    <w:rPr>
                      <w:rFonts w:hint="eastAsia" w:ascii="Times New Roman" w:hAnsi="Times New Roman" w:eastAsia="宋体" w:cs="Times New Roman"/>
                      <w:b w:val="0"/>
                      <w:bCs w:val="0"/>
                      <w:color w:val="auto"/>
                      <w:sz w:val="22"/>
                      <w:szCs w:val="22"/>
                      <w:lang w:val="en-US" w:eastAsia="zh-CN"/>
                    </w:rPr>
                    <w:t>燃气锅炉；燃烧物质：天然气；排气筒高度：</w:t>
                  </w:r>
                  <w:r>
                    <w:rPr>
                      <w:rFonts w:hint="eastAsia" w:ascii="Times New Roman" w:hAnsi="Times New Roman" w:cs="Times New Roman"/>
                      <w:b w:val="0"/>
                      <w:bCs w:val="0"/>
                      <w:color w:val="auto"/>
                      <w:sz w:val="22"/>
                      <w:szCs w:val="22"/>
                      <w:lang w:val="en-US" w:eastAsia="zh-CN"/>
                    </w:rPr>
                    <w:t>30m</w:t>
                  </w:r>
                  <w:r>
                    <w:rPr>
                      <w:rFonts w:hint="eastAsia" w:ascii="Times New Roman" w:hAnsi="Times New Roman" w:eastAsia="宋体" w:cs="Times New Roman"/>
                      <w:b w:val="0"/>
                      <w:bCs w:val="0"/>
                      <w:color w:val="auto"/>
                      <w:sz w:val="22"/>
                      <w:szCs w:val="22"/>
                      <w:lang w:val="en-US" w:eastAsia="zh-CN"/>
                    </w:rPr>
                    <w:t xml:space="preserve">；内径：1500mm×400mm </w:t>
                  </w:r>
                </w:p>
              </w:tc>
            </w:tr>
          </w:tbl>
          <w:p>
            <w:pPr>
              <w:pStyle w:val="66"/>
              <w:ind w:firstLine="480"/>
              <w:rPr>
                <w:rFonts w:hint="eastAsia"/>
              </w:rPr>
            </w:pPr>
            <w:r>
              <w:rPr>
                <w:rFonts w:hint="eastAsia"/>
              </w:rPr>
              <w:t>由上表监测结果可知，项目</w:t>
            </w:r>
            <w:r>
              <w:rPr>
                <w:rFonts w:hint="eastAsia"/>
                <w:lang w:val="en-US" w:eastAsia="zh-CN"/>
              </w:rPr>
              <w:t>食堂油烟及</w:t>
            </w:r>
            <w:r>
              <w:rPr>
                <w:rFonts w:hint="eastAsia"/>
                <w:lang w:eastAsia="zh-CN"/>
              </w:rPr>
              <w:t>锅炉废气</w:t>
            </w:r>
            <w:r>
              <w:rPr>
                <w:rFonts w:hint="eastAsia"/>
              </w:rPr>
              <w:t>的监测结果</w:t>
            </w:r>
            <w:r>
              <w:rPr>
                <w:rFonts w:hint="eastAsia"/>
                <w:lang w:eastAsia="zh-CN"/>
              </w:rPr>
              <w:t>均</w:t>
            </w:r>
            <w:r>
              <w:rPr>
                <w:rFonts w:hint="eastAsia"/>
              </w:rPr>
              <w:t>达到了</w:t>
            </w:r>
            <w:r>
              <w:rPr>
                <w:rFonts w:hint="default"/>
                <w:lang w:val="en-US" w:eastAsia="zh-CN"/>
              </w:rPr>
              <w:t>《</w:t>
            </w:r>
            <w:r>
              <w:rPr>
                <w:rFonts w:hint="eastAsia"/>
                <w:lang w:val="en-US" w:eastAsia="zh-CN"/>
              </w:rPr>
              <w:t>锅炉大气污染物排放标准</w:t>
            </w:r>
            <w:r>
              <w:rPr>
                <w:rFonts w:hint="default"/>
                <w:lang w:val="en-US" w:eastAsia="zh-CN"/>
              </w:rPr>
              <w:t>》（GB</w:t>
            </w:r>
            <w:r>
              <w:rPr>
                <w:rFonts w:hint="eastAsia"/>
                <w:lang w:val="en-US" w:eastAsia="zh-CN"/>
              </w:rPr>
              <w:t>13271</w:t>
            </w:r>
            <w:r>
              <w:rPr>
                <w:rFonts w:hint="default"/>
                <w:lang w:val="en-US" w:eastAsia="zh-CN"/>
              </w:rPr>
              <w:t>-20</w:t>
            </w:r>
            <w:r>
              <w:rPr>
                <w:rFonts w:hint="eastAsia"/>
                <w:lang w:val="en-US" w:eastAsia="zh-CN"/>
              </w:rPr>
              <w:t>14</w:t>
            </w:r>
            <w:r>
              <w:rPr>
                <w:rFonts w:hint="default"/>
                <w:lang w:val="en-US" w:eastAsia="zh-CN"/>
              </w:rPr>
              <w:t>）</w:t>
            </w:r>
            <w:r>
              <w:rPr>
                <w:rFonts w:hint="eastAsia"/>
                <w:lang w:val="en-US" w:eastAsia="zh-CN"/>
              </w:rPr>
              <w:t>标准限值要求，其中锅炉废气颗粒物未检出</w:t>
            </w:r>
            <w:r>
              <w:rPr>
                <w:rFonts w:hint="eastAsia"/>
              </w:rPr>
              <w:t>。</w:t>
            </w:r>
          </w:p>
          <w:p>
            <w:pPr>
              <w:pStyle w:val="66"/>
              <w:ind w:firstLine="480"/>
              <w:rPr>
                <w:rFonts w:hint="eastAsia"/>
              </w:rPr>
            </w:pPr>
            <w:r>
              <w:rPr>
                <w:rFonts w:hint="eastAsia"/>
              </w:rPr>
              <w:t>（2）废水</w:t>
            </w:r>
          </w:p>
          <w:p>
            <w:pPr>
              <w:pStyle w:val="66"/>
              <w:ind w:firstLine="480"/>
              <w:rPr>
                <w:rFonts w:hint="default"/>
              </w:rPr>
            </w:pPr>
            <w:r>
              <w:rPr>
                <w:rFonts w:hint="default"/>
              </w:rPr>
              <w:t xml:space="preserve"> 废水监测在废水排口设</w:t>
            </w:r>
            <w:r>
              <w:rPr>
                <w:rFonts w:hint="eastAsia"/>
                <w:lang w:val="en-US" w:eastAsia="zh-CN"/>
              </w:rPr>
              <w:t>2</w:t>
            </w:r>
            <w:r>
              <w:rPr>
                <w:rFonts w:hint="default"/>
              </w:rPr>
              <w:t>个监测点位监测结果见表</w:t>
            </w:r>
            <w:r>
              <w:rPr>
                <w:rFonts w:hint="eastAsia"/>
                <w:lang w:val="en-US" w:eastAsia="zh-CN"/>
              </w:rPr>
              <w:t>2</w:t>
            </w:r>
            <w:r>
              <w:rPr>
                <w:rFonts w:hint="default"/>
              </w:rPr>
              <w:t>-1</w:t>
            </w:r>
            <w:r>
              <w:rPr>
                <w:rFonts w:hint="eastAsia"/>
                <w:lang w:val="en-US" w:eastAsia="zh-CN"/>
              </w:rPr>
              <w:t>5</w:t>
            </w:r>
            <w:r>
              <w:rPr>
                <w:rFonts w:hint="default"/>
              </w:rPr>
              <w:t>。</w:t>
            </w:r>
          </w:p>
          <w:p>
            <w:pPr>
              <w:spacing w:line="360" w:lineRule="auto"/>
              <w:jc w:val="center"/>
              <w:rPr>
                <w:rFonts w:hint="default" w:ascii="Times New Roman" w:hAnsi="Times New Roman" w:eastAsia="宋体" w:cs="Times New Roman"/>
                <w:color w:val="auto"/>
                <w:sz w:val="22"/>
                <w:szCs w:val="22"/>
                <w:lang w:bidi="ar"/>
              </w:rPr>
            </w:pP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表</w:t>
            </w: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-1</w:t>
            </w: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rPr>
              <w:t xml:space="preserve">  废水监测结果</w:t>
            </w:r>
            <w:r>
              <w:rPr>
                <w:rFonts w:hint="default" w:ascii="Times New Roman" w:hAnsi="Times New Roman" w:cs="Times New Roman"/>
                <w:b/>
                <w:color w:val="auto"/>
                <w:sz w:val="24"/>
                <w:lang w:val="en-US" w:eastAsia="zh-CN"/>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color w:val="auto"/>
                <w:sz w:val="22"/>
                <w:szCs w:val="22"/>
                <w:lang w:bidi="ar"/>
              </w:rPr>
              <w:t>单位：mg/L；pH：无量纲</w:t>
            </w:r>
          </w:p>
          <w:tbl>
            <w:tblPr>
              <w:tblStyle w:val="23"/>
              <w:tblW w:w="83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
              <w:gridCol w:w="1081"/>
              <w:gridCol w:w="98"/>
              <w:gridCol w:w="690"/>
              <w:gridCol w:w="276"/>
              <w:gridCol w:w="464"/>
              <w:gridCol w:w="261"/>
              <w:gridCol w:w="516"/>
              <w:gridCol w:w="136"/>
              <w:gridCol w:w="634"/>
              <w:gridCol w:w="160"/>
              <w:gridCol w:w="560"/>
              <w:gridCol w:w="102"/>
              <w:gridCol w:w="656"/>
              <w:gridCol w:w="134"/>
              <w:gridCol w:w="436"/>
              <w:gridCol w:w="296"/>
              <w:gridCol w:w="324"/>
              <w:gridCol w:w="754"/>
              <w:gridCol w:w="50"/>
              <w:gridCol w:w="730"/>
              <w:gridCol w:w="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869" w:type="dxa"/>
                  <w:gridSpan w:val="3"/>
                  <w:vMerge w:val="restart"/>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监测日期</w:t>
                  </w:r>
                </w:p>
              </w:tc>
              <w:tc>
                <w:tcPr>
                  <w:tcW w:w="6489" w:type="dxa"/>
                  <w:gridSpan w:val="17"/>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污水处理站进口（单位：mg/L；pH：无量纲；粪大肠菌群：MPN/L）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869" w:type="dxa"/>
                  <w:gridSpan w:val="3"/>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74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pH</w:t>
                  </w:r>
                </w:p>
              </w:tc>
              <w:tc>
                <w:tcPr>
                  <w:tcW w:w="777"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化学需氧量</w:t>
                  </w:r>
                </w:p>
              </w:tc>
              <w:tc>
                <w:tcPr>
                  <w:tcW w:w="930"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五日生化需氧量</w:t>
                  </w:r>
                </w:p>
              </w:tc>
              <w:tc>
                <w:tcPr>
                  <w:tcW w:w="66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氨氮</w:t>
                  </w:r>
                </w:p>
              </w:tc>
              <w:tc>
                <w:tcPr>
                  <w:tcW w:w="79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悬浮物</w:t>
                  </w:r>
                </w:p>
              </w:tc>
              <w:tc>
                <w:tcPr>
                  <w:tcW w:w="73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总余氯</w:t>
                  </w:r>
                </w:p>
              </w:tc>
              <w:tc>
                <w:tcPr>
                  <w:tcW w:w="1078"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粪大肠</w:t>
                  </w:r>
                </w:p>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菌群</w:t>
                  </w:r>
                </w:p>
              </w:tc>
              <w:tc>
                <w:tcPr>
                  <w:tcW w:w="78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动植</w:t>
                  </w:r>
                </w:p>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restart"/>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2018.7.12</w:t>
                  </w:r>
                </w:p>
              </w:tc>
              <w:tc>
                <w:tcPr>
                  <w:tcW w:w="690" w:type="dxa"/>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第一次</w:t>
                  </w:r>
                </w:p>
              </w:tc>
              <w:tc>
                <w:tcPr>
                  <w:tcW w:w="74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5.46</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796</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470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4.98</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260</w:t>
                  </w:r>
                </w:p>
              </w:tc>
              <w:tc>
                <w:tcPr>
                  <w:tcW w:w="73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1.29</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3300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eastAsia" w:ascii="Times New Roman" w:hAnsi="Times New Roman" w:cs="Times New Roman"/>
                      <w:color w:val="auto"/>
                      <w:kern w:val="2"/>
                      <w:sz w:val="22"/>
                      <w:szCs w:val="22"/>
                      <w:lang w:val="en-US" w:eastAsia="zh-CN" w:bidi="ar"/>
                    </w:rPr>
                    <w:t>0.3</w:t>
                  </w:r>
                  <w:r>
                    <w:rPr>
                      <w:rFonts w:hint="default" w:ascii="Times New Roman" w:hAnsi="Times New Roman" w:eastAsia="宋体" w:cs="Times New Roman"/>
                      <w:color w:val="auto"/>
                      <w:kern w:val="2"/>
                      <w:sz w:val="22"/>
                      <w:szCs w:val="22"/>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690" w:type="dxa"/>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第二次</w:t>
                  </w:r>
                </w:p>
              </w:tc>
              <w:tc>
                <w:tcPr>
                  <w:tcW w:w="74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5.51</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812</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450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5.11</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247</w:t>
                  </w:r>
                </w:p>
              </w:tc>
              <w:tc>
                <w:tcPr>
                  <w:tcW w:w="73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1.30</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3300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eastAsia" w:ascii="Times New Roman" w:hAnsi="Times New Roman" w:cs="Times New Roman"/>
                      <w:color w:val="auto"/>
                      <w:kern w:val="2"/>
                      <w:sz w:val="22"/>
                      <w:szCs w:val="22"/>
                      <w:lang w:val="en-US" w:eastAsia="zh-CN" w:bidi="ar"/>
                    </w:rPr>
                    <w:t>0.3</w:t>
                  </w:r>
                  <w:r>
                    <w:rPr>
                      <w:rFonts w:hint="default" w:ascii="Times New Roman" w:hAnsi="Times New Roman" w:eastAsia="宋体" w:cs="Times New Roman"/>
                      <w:color w:val="auto"/>
                      <w:kern w:val="2"/>
                      <w:sz w:val="22"/>
                      <w:szCs w:val="22"/>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690" w:type="dxa"/>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第三次</w:t>
                  </w:r>
                </w:p>
              </w:tc>
              <w:tc>
                <w:tcPr>
                  <w:tcW w:w="74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5.58</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804</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470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4.79</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258</w:t>
                  </w:r>
                </w:p>
              </w:tc>
              <w:tc>
                <w:tcPr>
                  <w:tcW w:w="73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1.31</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3400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restart"/>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2018.7.13</w:t>
                  </w:r>
                </w:p>
              </w:tc>
              <w:tc>
                <w:tcPr>
                  <w:tcW w:w="690" w:type="dxa"/>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第一次</w:t>
                  </w:r>
                </w:p>
              </w:tc>
              <w:tc>
                <w:tcPr>
                  <w:tcW w:w="74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5.41</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822</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460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4.89</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265</w:t>
                  </w:r>
                </w:p>
              </w:tc>
              <w:tc>
                <w:tcPr>
                  <w:tcW w:w="73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1.27</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3300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690" w:type="dxa"/>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第二次</w:t>
                  </w:r>
                </w:p>
              </w:tc>
              <w:tc>
                <w:tcPr>
                  <w:tcW w:w="74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5.49</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808</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440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4.98</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262</w:t>
                  </w:r>
                </w:p>
              </w:tc>
              <w:tc>
                <w:tcPr>
                  <w:tcW w:w="73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1.25</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3300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179" w:type="dxa"/>
                  <w:gridSpan w:val="2"/>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690" w:type="dxa"/>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第三次</w:t>
                  </w:r>
                </w:p>
              </w:tc>
              <w:tc>
                <w:tcPr>
                  <w:tcW w:w="74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5.53</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716</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450</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4.70</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253</w:t>
                  </w:r>
                </w:p>
              </w:tc>
              <w:tc>
                <w:tcPr>
                  <w:tcW w:w="73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2"/>
                      <w:sz w:val="22"/>
                      <w:szCs w:val="22"/>
                      <w:highlight w:val="none"/>
                      <w:lang w:val="en-US" w:eastAsia="zh-CN" w:bidi="ar"/>
                    </w:rPr>
                    <w:t>1.28</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3400</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gridAfter w:val="1"/>
                <w:wBefore w:w="15" w:type="dxa"/>
                <w:wAfter w:w="15" w:type="dxa"/>
                <w:trHeight w:val="454" w:hRule="atLeast"/>
                <w:jc w:val="center"/>
              </w:trPr>
              <w:tc>
                <w:tcPr>
                  <w:tcW w:w="1869"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平均值</w:t>
                  </w:r>
                </w:p>
              </w:tc>
              <w:tc>
                <w:tcPr>
                  <w:tcW w:w="74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5.50</w:t>
                  </w:r>
                </w:p>
              </w:tc>
              <w:tc>
                <w:tcPr>
                  <w:tcW w:w="77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793</w:t>
                  </w:r>
                </w:p>
              </w:tc>
              <w:tc>
                <w:tcPr>
                  <w:tcW w:w="930"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456</w:t>
                  </w:r>
                </w:p>
              </w:tc>
              <w:tc>
                <w:tcPr>
                  <w:tcW w:w="66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4.91</w:t>
                  </w:r>
                </w:p>
              </w:tc>
              <w:tc>
                <w:tcPr>
                  <w:tcW w:w="79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257.5</w:t>
                  </w:r>
                </w:p>
              </w:tc>
              <w:tc>
                <w:tcPr>
                  <w:tcW w:w="73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
                    </w:rPr>
                  </w:pPr>
                  <w:r>
                    <w:rPr>
                      <w:rFonts w:hint="eastAsia" w:ascii="Times New Roman" w:hAnsi="Times New Roman" w:eastAsia="宋体" w:cs="Times New Roman"/>
                      <w:color w:val="auto"/>
                      <w:kern w:val="2"/>
                      <w:sz w:val="22"/>
                      <w:szCs w:val="22"/>
                      <w:highlight w:val="none"/>
                      <w:lang w:val="en-US" w:eastAsia="zh-CN" w:bidi="ar"/>
                    </w:rPr>
                    <w:t>1.28</w:t>
                  </w:r>
                </w:p>
              </w:tc>
              <w:tc>
                <w:tcPr>
                  <w:tcW w:w="107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3333.3</w:t>
                  </w:r>
                </w:p>
              </w:tc>
              <w:tc>
                <w:tcPr>
                  <w:tcW w:w="78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160" w:type="dxa"/>
                  <w:gridSpan w:val="5"/>
                  <w:vMerge w:val="restart"/>
                  <w:tcBorders>
                    <w:tl2br w:val="nil"/>
                    <w:tr2bl w:val="nil"/>
                  </w:tcBorders>
                  <w:noWrap w:val="0"/>
                  <w:vAlign w:val="center"/>
                </w:tcPr>
                <w:p>
                  <w:pPr>
                    <w:ind w:firstLine="440" w:firstLineChars="200"/>
                    <w:jc w:val="both"/>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kern w:val="0"/>
                      <w:sz w:val="22"/>
                      <w:szCs w:val="22"/>
                      <w:lang w:val="en-US" w:eastAsia="zh-CN" w:bidi="ar"/>
                    </w:rPr>
                    <w:t>监测日期</w:t>
                  </w:r>
                </w:p>
              </w:tc>
              <w:tc>
                <w:tcPr>
                  <w:tcW w:w="6228" w:type="dxa"/>
                  <w:gridSpan w:val="17"/>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污水处理站出口（单位：mg/L；pH：无量纲；粪大肠菌群：MPN/L）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0" w:type="dxa"/>
                  <w:gridSpan w:val="5"/>
                  <w:vMerge w:val="continue"/>
                  <w:tcBorders>
                    <w:tl2br w:val="nil"/>
                    <w:tr2bl w:val="nil"/>
                  </w:tcBorders>
                  <w:noWrap w:val="0"/>
                  <w:vAlign w:val="center"/>
                </w:tcPr>
                <w:p>
                  <w:pPr>
                    <w:jc w:val="both"/>
                    <w:rPr>
                      <w:rFonts w:hint="default" w:ascii="Times New Roman" w:hAnsi="Times New Roman" w:eastAsia="宋体" w:cs="Times New Roman"/>
                      <w:color w:val="auto"/>
                      <w:sz w:val="20"/>
                      <w:szCs w:val="20"/>
                    </w:rPr>
                  </w:pPr>
                </w:p>
              </w:tc>
              <w:tc>
                <w:tcPr>
                  <w:tcW w:w="725" w:type="dxa"/>
                  <w:gridSpan w:val="2"/>
                  <w:tcBorders>
                    <w:tl2br w:val="nil"/>
                    <w:tr2bl w:val="nil"/>
                  </w:tcBorders>
                  <w:noWrap w:val="0"/>
                  <w:vAlign w:val="center"/>
                </w:tcPr>
                <w:p>
                  <w:pPr>
                    <w:jc w:val="both"/>
                    <w:rPr>
                      <w:rFonts w:hint="eastAsia" w:ascii="Times New Roman" w:hAnsi="Times New Roman" w:eastAsia="宋体" w:cs="Times New Roman"/>
                      <w:bCs/>
                      <w:color w:val="auto"/>
                      <w:kern w:val="0"/>
                      <w:sz w:val="22"/>
                      <w:szCs w:val="22"/>
                      <w:lang w:val="en-US" w:eastAsia="zh-CN" w:bidi="ar"/>
                    </w:rPr>
                  </w:pPr>
                  <w:r>
                    <w:rPr>
                      <w:rFonts w:hint="eastAsia" w:ascii="Times New Roman" w:hAnsi="Times New Roman" w:eastAsia="宋体" w:cs="Times New Roman"/>
                      <w:bCs/>
                      <w:color w:val="auto"/>
                      <w:kern w:val="0"/>
                      <w:sz w:val="22"/>
                      <w:szCs w:val="22"/>
                      <w:lang w:val="en-US" w:eastAsia="zh-CN" w:bidi="ar"/>
                    </w:rPr>
                    <w:t>水量</w:t>
                  </w:r>
                </w:p>
                <w:p>
                  <w:pPr>
                    <w:jc w:val="both"/>
                    <w:rPr>
                      <w:rFonts w:hint="eastAsia" w:ascii="Times New Roman" w:hAnsi="Times New Roman" w:eastAsia="宋体" w:cs="Times New Roman"/>
                      <w:bCs/>
                      <w:color w:val="auto"/>
                      <w:kern w:val="0"/>
                      <w:sz w:val="22"/>
                      <w:szCs w:val="22"/>
                      <w:lang w:val="en-US" w:eastAsia="zh-CN" w:bidi="ar"/>
                    </w:rPr>
                  </w:pPr>
                  <w:r>
                    <w:rPr>
                      <w:rFonts w:hint="eastAsia" w:ascii="Times New Roman" w:hAnsi="Times New Roman" w:eastAsia="宋体" w:cs="Times New Roman"/>
                      <w:bCs/>
                      <w:color w:val="auto"/>
                      <w:kern w:val="0"/>
                      <w:sz w:val="22"/>
                      <w:szCs w:val="22"/>
                      <w:lang w:val="en-US" w:eastAsia="zh-CN" w:bidi="ar"/>
                    </w:rPr>
                    <w:t>m</w:t>
                  </w:r>
                  <w:r>
                    <w:rPr>
                      <w:rFonts w:hint="eastAsia" w:ascii="Times New Roman" w:hAnsi="Times New Roman" w:eastAsia="宋体" w:cs="Times New Roman"/>
                      <w:bCs/>
                      <w:color w:val="auto"/>
                      <w:kern w:val="0"/>
                      <w:sz w:val="22"/>
                      <w:szCs w:val="22"/>
                      <w:vertAlign w:val="superscript"/>
                      <w:lang w:val="en-US" w:eastAsia="zh-CN" w:bidi="ar"/>
                    </w:rPr>
                    <w:t>3</w:t>
                  </w:r>
                  <w:r>
                    <w:rPr>
                      <w:rFonts w:hint="eastAsia" w:ascii="Times New Roman" w:hAnsi="Times New Roman" w:eastAsia="宋体" w:cs="Times New Roman"/>
                      <w:bCs/>
                      <w:color w:val="auto"/>
                      <w:kern w:val="0"/>
                      <w:sz w:val="22"/>
                      <w:szCs w:val="22"/>
                      <w:lang w:val="en-US" w:eastAsia="zh-CN" w:bidi="ar"/>
                    </w:rPr>
                    <w:t>/d</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pH</w:t>
                  </w:r>
                </w:p>
              </w:tc>
              <w:tc>
                <w:tcPr>
                  <w:tcW w:w="634" w:type="dxa"/>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化学需氧量</w:t>
                  </w:r>
                </w:p>
              </w:tc>
              <w:tc>
                <w:tcPr>
                  <w:tcW w:w="72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五日生化需氧量</w:t>
                  </w:r>
                </w:p>
              </w:tc>
              <w:tc>
                <w:tcPr>
                  <w:tcW w:w="758"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氨氮</w:t>
                  </w:r>
                </w:p>
              </w:tc>
              <w:tc>
                <w:tcPr>
                  <w:tcW w:w="57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悬浮物</w:t>
                  </w:r>
                </w:p>
              </w:tc>
              <w:tc>
                <w:tcPr>
                  <w:tcW w:w="620"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bCs/>
                      <w:color w:val="auto"/>
                      <w:kern w:val="0"/>
                      <w:sz w:val="22"/>
                      <w:szCs w:val="22"/>
                      <w:lang w:val="en-US" w:eastAsia="zh-CN" w:bidi="ar"/>
                    </w:rPr>
                    <w:t>总余氯</w:t>
                  </w:r>
                </w:p>
              </w:tc>
              <w:tc>
                <w:tcPr>
                  <w:tcW w:w="804"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粪大肠</w:t>
                  </w:r>
                </w:p>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菌群</w:t>
                  </w:r>
                </w:p>
              </w:tc>
              <w:tc>
                <w:tcPr>
                  <w:tcW w:w="74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动植</w:t>
                  </w:r>
                </w:p>
                <w:p>
                  <w:pPr>
                    <w:pStyle w:val="18"/>
                    <w:keepNext w:val="0"/>
                    <w:keepLines w:val="0"/>
                    <w:widowControl w:val="0"/>
                    <w:suppressLineNumbers w:val="0"/>
                    <w:autoSpaceDE w:val="0"/>
                    <w:autoSpaceDN w:val="0"/>
                    <w:adjustRightInd w:val="0"/>
                    <w:spacing w:before="0" w:beforeAutospacing="0" w:after="0" w:afterAutospacing="0" w:line="280" w:lineRule="exac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96" w:type="dxa"/>
                  <w:gridSpan w:val="2"/>
                  <w:vMerge w:val="restart"/>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2"/>
                      <w:sz w:val="22"/>
                      <w:szCs w:val="22"/>
                      <w:lang w:val="en-US" w:eastAsia="zh-CN" w:bidi="ar"/>
                    </w:rPr>
                    <w:t>2018.7.12</w:t>
                  </w: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2"/>
                      <w:sz w:val="22"/>
                      <w:szCs w:val="22"/>
                      <w:lang w:val="en-US" w:eastAsia="zh-CN" w:bidi="ar"/>
                    </w:rPr>
                    <w:t>第一次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319</w:t>
                  </w:r>
                </w:p>
              </w:tc>
              <w:tc>
                <w:tcPr>
                  <w:tcW w:w="65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7.37</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25</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1.0</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0.119</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w:t>
                  </w:r>
                </w:p>
              </w:tc>
              <w:tc>
                <w:tcPr>
                  <w:tcW w:w="6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.25</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gridSpan w:val="2"/>
                  <w:vMerge w:val="continue"/>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第二次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320</w:t>
                  </w:r>
                </w:p>
              </w:tc>
              <w:tc>
                <w:tcPr>
                  <w:tcW w:w="65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7.35</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28</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1.2</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0.124</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w:t>
                  </w:r>
                </w:p>
              </w:tc>
              <w:tc>
                <w:tcPr>
                  <w:tcW w:w="6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.26</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gridSpan w:val="2"/>
                  <w:vMerge w:val="continue"/>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第三次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321</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7.34</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26</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1.2</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0.146</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w:t>
                  </w:r>
                </w:p>
              </w:tc>
              <w:tc>
                <w:tcPr>
                  <w:tcW w:w="6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.30</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gridSpan w:val="2"/>
                  <w:vMerge w:val="restart"/>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2018.7.13</w:t>
                  </w:r>
                </w:p>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2"/>
                      <w:sz w:val="22"/>
                      <w:szCs w:val="22"/>
                      <w:lang w:val="en-US" w:eastAsia="zh-CN" w:bidi="ar"/>
                    </w:rPr>
                    <w:t>第一次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322</w:t>
                  </w:r>
                </w:p>
              </w:tc>
              <w:tc>
                <w:tcPr>
                  <w:tcW w:w="65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7.41</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31</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1.2</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0.116</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w:t>
                  </w:r>
                </w:p>
              </w:tc>
              <w:tc>
                <w:tcPr>
                  <w:tcW w:w="6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.28</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gridSpan w:val="2"/>
                  <w:vMerge w:val="continue"/>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第二次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318</w:t>
                  </w:r>
                </w:p>
              </w:tc>
              <w:tc>
                <w:tcPr>
                  <w:tcW w:w="652"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7.32</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32</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1.6</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0.078</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5</w:t>
                  </w:r>
                </w:p>
              </w:tc>
              <w:tc>
                <w:tcPr>
                  <w:tcW w:w="6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.29</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gridSpan w:val="2"/>
                  <w:vMerge w:val="continue"/>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p>
              </w:tc>
              <w:tc>
                <w:tcPr>
                  <w:tcW w:w="1064" w:type="dxa"/>
                  <w:gridSpan w:val="3"/>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第三次</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320</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0"/>
                      <w:sz w:val="22"/>
                      <w:szCs w:val="22"/>
                      <w:lang w:val="en-US" w:eastAsia="zh-CN" w:bidi="ar"/>
                    </w:rPr>
                    <w:t>7.39</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26</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1.0</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0.102</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w:t>
                  </w:r>
                </w:p>
              </w:tc>
              <w:tc>
                <w:tcPr>
                  <w:tcW w:w="62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2"/>
                      <w:szCs w:val="22"/>
                      <w:highlight w:val="none"/>
                      <w:lang w:val="en-US"/>
                    </w:rPr>
                  </w:pPr>
                  <w:r>
                    <w:rPr>
                      <w:rFonts w:hint="eastAsia" w:ascii="Times New Roman" w:hAnsi="Times New Roman" w:eastAsia="宋体" w:cs="Times New Roman"/>
                      <w:color w:val="auto"/>
                      <w:kern w:val="2"/>
                      <w:sz w:val="22"/>
                      <w:szCs w:val="22"/>
                      <w:highlight w:val="none"/>
                      <w:lang w:val="en-US" w:eastAsia="zh-CN" w:bidi="ar"/>
                    </w:rPr>
                    <w:t>0</w:t>
                  </w:r>
                  <w:r>
                    <w:rPr>
                      <w:rFonts w:hint="default" w:ascii="Times New Roman" w:hAnsi="Times New Roman" w:eastAsia="宋体" w:cs="Times New Roman"/>
                      <w:color w:val="auto"/>
                      <w:kern w:val="2"/>
                      <w:sz w:val="22"/>
                      <w:szCs w:val="22"/>
                      <w:highlight w:val="none"/>
                      <w:lang w:val="en-US" w:eastAsia="zh-CN" w:bidi="ar"/>
                    </w:rPr>
                    <w:t>.25</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400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kern w:val="2"/>
                      <w:sz w:val="22"/>
                      <w:szCs w:val="22"/>
                      <w:lang w:val="en-US" w:eastAsia="zh-CN" w:bidi="ar"/>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0" w:type="dxa"/>
                  <w:gridSpan w:val="5"/>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平均值</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320</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7.36</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28</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1.2</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0.114</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4.5</w:t>
                  </w:r>
                </w:p>
              </w:tc>
              <w:tc>
                <w:tcPr>
                  <w:tcW w:w="62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
                    </w:rPr>
                  </w:pPr>
                  <w:r>
                    <w:rPr>
                      <w:rFonts w:hint="eastAsia" w:ascii="Times New Roman" w:hAnsi="Times New Roman" w:eastAsia="宋体" w:cs="Times New Roman"/>
                      <w:color w:val="auto"/>
                      <w:kern w:val="2"/>
                      <w:sz w:val="22"/>
                      <w:szCs w:val="22"/>
                      <w:highlight w:val="none"/>
                      <w:lang w:val="en-US" w:eastAsia="zh-CN" w:bidi="ar"/>
                    </w:rPr>
                    <w:t>0.27</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266.6</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color w:val="auto"/>
                      <w:kern w:val="2"/>
                      <w:sz w:val="22"/>
                      <w:szCs w:val="22"/>
                      <w:lang w:val="en-US" w:eastAsia="zh-CN" w:bidi="ar"/>
                    </w:rPr>
                    <w:t>0.097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0" w:type="dxa"/>
                  <w:gridSpan w:val="5"/>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《医疗机构水污染物排放标准》（GB18466-2005）表2中的排放标准</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6-9</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60</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20</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15</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20</w:t>
                  </w:r>
                </w:p>
              </w:tc>
              <w:tc>
                <w:tcPr>
                  <w:tcW w:w="62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
                    </w:rPr>
                  </w:pPr>
                  <w:r>
                    <w:rPr>
                      <w:rFonts w:hint="default" w:ascii="Times New Roman" w:hAnsi="Times New Roman" w:eastAsia="宋体" w:cs="Times New Roman"/>
                      <w:color w:val="auto"/>
                      <w:kern w:val="2"/>
                      <w:sz w:val="22"/>
                      <w:szCs w:val="22"/>
                      <w:highlight w:val="none"/>
                      <w:lang w:val="en-US" w:eastAsia="zh-CN" w:bidi="ar"/>
                    </w:rPr>
                    <w:t>0.5</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500</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2"/>
                      <w:sz w:val="22"/>
                      <w:szCs w:val="22"/>
                      <w:lang w:val="en-US" w:eastAsia="zh-CN"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0" w:type="dxa"/>
                  <w:gridSpan w:val="5"/>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是否达标</w:t>
                  </w:r>
                </w:p>
              </w:tc>
              <w:tc>
                <w:tcPr>
                  <w:tcW w:w="725"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cs="Times New Roman"/>
                      <w:color w:val="auto"/>
                      <w:kern w:val="0"/>
                      <w:sz w:val="22"/>
                      <w:szCs w:val="22"/>
                      <w:lang w:val="en-US" w:eastAsia="zh-CN" w:bidi="ar"/>
                    </w:rPr>
                    <w:t>/</w:t>
                  </w:r>
                </w:p>
              </w:tc>
              <w:tc>
                <w:tcPr>
                  <w:tcW w:w="652" w:type="dxa"/>
                  <w:gridSpan w:val="2"/>
                  <w:tcBorders>
                    <w:tl2br w:val="nil"/>
                    <w:tr2bl w:val="nil"/>
                  </w:tcBorders>
                  <w:noWrap w:val="0"/>
                  <w:vAlign w:val="center"/>
                </w:tcPr>
                <w:p>
                  <w:pPr>
                    <w:pStyle w:val="18"/>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63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72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758"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570"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62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2"/>
                      <w:szCs w:val="22"/>
                      <w:highlight w:val="yellow"/>
                      <w:lang w:val="en-US" w:eastAsia="zh-CN" w:bidi="ar"/>
                    </w:rPr>
                  </w:pPr>
                  <w:r>
                    <w:rPr>
                      <w:rFonts w:hint="eastAsia" w:ascii="Times New Roman" w:hAnsi="Times New Roman" w:eastAsia="宋体" w:cs="Times New Roman"/>
                      <w:color w:val="auto"/>
                      <w:kern w:val="2"/>
                      <w:sz w:val="22"/>
                      <w:szCs w:val="22"/>
                      <w:highlight w:val="none"/>
                      <w:lang w:val="en-US" w:eastAsia="zh-CN" w:bidi="ar"/>
                    </w:rPr>
                    <w:t>是</w:t>
                  </w:r>
                </w:p>
              </w:tc>
              <w:tc>
                <w:tcPr>
                  <w:tcW w:w="804"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c>
                <w:tcPr>
                  <w:tcW w:w="745"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
                    </w:rPr>
                  </w:pPr>
                  <w:r>
                    <w:rPr>
                      <w:rFonts w:hint="default" w:ascii="Times New Roman" w:hAnsi="Times New Roman" w:eastAsia="宋体" w:cs="Times New Roman"/>
                      <w:color w:val="auto"/>
                      <w:kern w:val="0"/>
                      <w:sz w:val="22"/>
                      <w:szCs w:val="22"/>
                      <w:lang w:val="en-US" w:eastAsia="zh-CN" w:bidi="ar"/>
                    </w:rPr>
                    <w:t>是</w:t>
                  </w:r>
                </w:p>
              </w:tc>
            </w:tr>
          </w:tbl>
          <w:p>
            <w:pPr>
              <w:pStyle w:val="66"/>
              <w:ind w:firstLine="480"/>
              <w:rPr>
                <w:rFonts w:hint="eastAsia"/>
              </w:rPr>
            </w:pPr>
            <w:r>
              <w:rPr>
                <w:rFonts w:hint="eastAsia"/>
                <w:lang w:val="en-US" w:eastAsia="zh-CN"/>
              </w:rPr>
              <w:t>根据上表可知，</w:t>
            </w:r>
            <w:r>
              <w:rPr>
                <w:rFonts w:hint="default"/>
              </w:rPr>
              <w:t>厂区废水总排口中pH值、</w:t>
            </w:r>
            <w:r>
              <w:rPr>
                <w:rFonts w:hint="default"/>
                <w:lang w:val="en-US" w:eastAsia="zh-CN"/>
              </w:rPr>
              <w:t>CODCr、</w:t>
            </w:r>
            <w:r>
              <w:rPr>
                <w:rFonts w:hint="eastAsia"/>
                <w:lang w:val="en-US" w:eastAsia="zh-CN"/>
              </w:rPr>
              <w:t>BOD5、</w:t>
            </w:r>
            <w:r>
              <w:rPr>
                <w:rFonts w:hint="default"/>
                <w:lang w:val="en-US" w:eastAsia="zh-CN"/>
              </w:rPr>
              <w:t>氨氮、SS</w:t>
            </w:r>
            <w:r>
              <w:rPr>
                <w:rFonts w:hint="eastAsia"/>
                <w:lang w:val="en-US" w:eastAsia="zh-CN"/>
              </w:rPr>
              <w:t>、粪大肠菌群、</w:t>
            </w:r>
            <w:r>
              <w:rPr>
                <w:rFonts w:hint="default"/>
                <w:lang w:val="en-US" w:eastAsia="zh-CN"/>
              </w:rPr>
              <w:t>动植物油</w:t>
            </w:r>
            <w:r>
              <w:rPr>
                <w:rFonts w:hint="eastAsia"/>
                <w:lang w:val="en-US" w:eastAsia="zh-CN"/>
              </w:rPr>
              <w:t>、总余氯</w:t>
            </w:r>
            <w:r>
              <w:rPr>
                <w:rFonts w:hint="default"/>
              </w:rPr>
              <w:t>等污染物的监测结果均达到了</w:t>
            </w:r>
            <w:r>
              <w:rPr>
                <w:rFonts w:hint="default"/>
                <w:lang w:val="en-US" w:eastAsia="zh-CN"/>
              </w:rPr>
              <w:t>《医疗机构水污染物排放标准》（GB18466-2005）表2中的排放标准</w:t>
            </w:r>
            <w:r>
              <w:rPr>
                <w:rFonts w:hint="eastAsia"/>
                <w:lang w:val="en-US" w:eastAsia="zh-CN"/>
              </w:rPr>
              <w:t>。本项目满负荷生产时，废水流量为426m3/d。</w:t>
            </w:r>
          </w:p>
          <w:p>
            <w:pPr>
              <w:pStyle w:val="66"/>
              <w:ind w:firstLine="480"/>
            </w:pPr>
            <w:r>
              <w:rPr>
                <w:rFonts w:hint="eastAsia"/>
              </w:rPr>
              <w:t>（3）噪声</w:t>
            </w:r>
          </w:p>
          <w:p>
            <w:pPr>
              <w:pStyle w:val="66"/>
              <w:ind w:firstLine="480"/>
            </w:pPr>
            <w:r>
              <w:rPr>
                <w:rFonts w:hint="eastAsia"/>
              </w:rPr>
              <w:t>验收期间在厂界四周1m外设置了4个厂界噪声监控点，噪声监测结果如下：</w:t>
            </w:r>
          </w:p>
          <w:p>
            <w:pPr>
              <w:spacing w:after="93" w:afterLines="30"/>
              <w:jc w:val="center"/>
              <w:rPr>
                <w:b/>
                <w:bCs/>
                <w:color w:val="auto"/>
                <w:sz w:val="24"/>
                <w:szCs w:val="24"/>
              </w:rPr>
            </w:pPr>
            <w:r>
              <w:rPr>
                <w:rFonts w:hint="eastAsia"/>
                <w:b/>
                <w:bCs/>
                <w:sz w:val="24"/>
                <w:szCs w:val="24"/>
              </w:rPr>
              <w:t>表2-</w:t>
            </w:r>
            <w:r>
              <w:rPr>
                <w:b/>
                <w:bCs/>
                <w:sz w:val="24"/>
                <w:szCs w:val="24"/>
              </w:rPr>
              <w:t>1</w:t>
            </w:r>
            <w:r>
              <w:rPr>
                <w:rFonts w:hint="eastAsia"/>
                <w:b/>
                <w:bCs/>
                <w:sz w:val="24"/>
                <w:szCs w:val="24"/>
                <w:lang w:val="en-US" w:eastAsia="zh-CN"/>
              </w:rPr>
              <w:t>4</w:t>
            </w:r>
            <w:r>
              <w:rPr>
                <w:b/>
                <w:bCs/>
                <w:sz w:val="24"/>
                <w:szCs w:val="24"/>
              </w:rPr>
              <w:t xml:space="preserve">  </w:t>
            </w:r>
            <w:r>
              <w:rPr>
                <w:rFonts w:hint="eastAsia"/>
                <w:b/>
                <w:bCs/>
                <w:sz w:val="24"/>
                <w:szCs w:val="24"/>
              </w:rPr>
              <w:t>厂界噪声监测结果表</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80"/>
              <w:gridCol w:w="1082"/>
              <w:gridCol w:w="1401"/>
              <w:gridCol w:w="1425"/>
              <w:gridCol w:w="2147"/>
              <w:gridCol w:w="10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1472"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position w:val="-1"/>
                      <w:sz w:val="21"/>
                      <w:szCs w:val="21"/>
                      <w:lang w:val="en-US" w:eastAsia="zh-CN" w:bidi="ar"/>
                    </w:rPr>
                    <w:t>检</w:t>
                  </w:r>
                  <w:r>
                    <w:rPr>
                      <w:rFonts w:hint="eastAsia" w:ascii="宋体" w:hAnsi="宋体" w:eastAsia="宋体" w:cs="宋体"/>
                      <w:color w:val="auto"/>
                      <w:spacing w:val="2"/>
                      <w:kern w:val="2"/>
                      <w:position w:val="-1"/>
                      <w:sz w:val="21"/>
                      <w:szCs w:val="21"/>
                      <w:lang w:val="en-US" w:eastAsia="zh-CN" w:bidi="ar"/>
                    </w:rPr>
                    <w:t>测</w:t>
                  </w:r>
                  <w:r>
                    <w:rPr>
                      <w:rFonts w:hint="eastAsia" w:ascii="宋体" w:hAnsi="宋体" w:eastAsia="宋体" w:cs="宋体"/>
                      <w:color w:val="auto"/>
                      <w:kern w:val="2"/>
                      <w:position w:val="-1"/>
                      <w:sz w:val="21"/>
                      <w:szCs w:val="21"/>
                      <w:lang w:val="en-US" w:eastAsia="zh-CN" w:bidi="ar"/>
                    </w:rPr>
                    <w:t>点</w:t>
                  </w:r>
                  <w:r>
                    <w:rPr>
                      <w:rFonts w:hint="eastAsia" w:ascii="宋体" w:hAnsi="宋体" w:eastAsia="宋体" w:cs="宋体"/>
                      <w:color w:val="auto"/>
                      <w:spacing w:val="2"/>
                      <w:kern w:val="2"/>
                      <w:position w:val="-1"/>
                      <w:sz w:val="21"/>
                      <w:szCs w:val="21"/>
                      <w:lang w:val="en-US" w:eastAsia="zh-CN" w:bidi="ar"/>
                    </w:rPr>
                    <w:t>位</w:t>
                  </w:r>
                </w:p>
              </w:tc>
              <w:tc>
                <w:tcPr>
                  <w:tcW w:w="1230"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监测时段</w:t>
                  </w:r>
                </w:p>
              </w:tc>
              <w:tc>
                <w:tcPr>
                  <w:tcW w:w="2940" w:type="dxa"/>
                  <w:gridSpan w:val="2"/>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2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监测结果[</w:t>
                  </w:r>
                  <w:r>
                    <w:rPr>
                      <w:rFonts w:hint="eastAsia" w:ascii="宋体" w:hAnsi="宋体" w:eastAsia="宋体" w:cs="宋体"/>
                      <w:color w:val="auto"/>
                      <w:kern w:val="2"/>
                      <w:position w:val="-3"/>
                      <w:sz w:val="21"/>
                      <w:szCs w:val="21"/>
                      <w:lang w:val="en-US" w:eastAsia="zh-CN" w:bidi="ar"/>
                    </w:rPr>
                    <w:t>单位: dB(A）</w:t>
                  </w:r>
                  <w:r>
                    <w:rPr>
                      <w:rFonts w:hint="eastAsia" w:ascii="宋体" w:hAnsi="宋体" w:eastAsia="宋体" w:cs="宋体"/>
                      <w:color w:val="auto"/>
                      <w:kern w:val="2"/>
                      <w:sz w:val="21"/>
                      <w:szCs w:val="21"/>
                      <w:lang w:val="en-US" w:eastAsia="zh-CN" w:bidi="ar"/>
                    </w:rPr>
                    <w:t>]</w:t>
                  </w:r>
                </w:p>
              </w:tc>
              <w:tc>
                <w:tcPr>
                  <w:tcW w:w="2303" w:type="dxa"/>
                  <w:vMerge w:val="restart"/>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2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工业企业厂界环境噪声排放标准》（GB 12348-2008）</w:t>
                  </w:r>
                </w:p>
              </w:tc>
              <w:tc>
                <w:tcPr>
                  <w:tcW w:w="1156" w:type="dxa"/>
                  <w:vMerge w:val="restart"/>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2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230"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4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2018.7.12</w:t>
                  </w:r>
                </w:p>
              </w:tc>
              <w:tc>
                <w:tcPr>
                  <w:tcW w:w="14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2018.7.13</w:t>
                  </w:r>
                </w:p>
              </w:tc>
              <w:tc>
                <w:tcPr>
                  <w:tcW w:w="2303" w:type="dxa"/>
                  <w:vMerge w:val="continue"/>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20"/>
                    <w:jc w:val="center"/>
                    <w:rPr>
                      <w:rFonts w:hint="eastAsia" w:ascii="宋体" w:hAnsi="宋体" w:eastAsia="宋体" w:cs="宋体"/>
                      <w:color w:val="auto"/>
                      <w:kern w:val="2"/>
                      <w:sz w:val="21"/>
                      <w:szCs w:val="21"/>
                      <w:lang w:val="en-US" w:eastAsia="zh-CN" w:bidi="ar"/>
                    </w:rPr>
                  </w:pPr>
                </w:p>
              </w:tc>
              <w:tc>
                <w:tcPr>
                  <w:tcW w:w="115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spacing w:val="2"/>
                      <w:kern w:val="2"/>
                      <w:sz w:val="21"/>
                      <w:szCs w:val="21"/>
                      <w:lang w:val="en-US" w:eastAsia="zh-CN" w:bidi="ar"/>
                    </w:rPr>
                    <w:t>N1厂</w:t>
                  </w:r>
                  <w:r>
                    <w:rPr>
                      <w:rFonts w:hint="eastAsia" w:ascii="宋体" w:hAnsi="宋体" w:eastAsia="宋体" w:cs="宋体"/>
                      <w:color w:val="auto"/>
                      <w:kern w:val="2"/>
                      <w:sz w:val="21"/>
                      <w:szCs w:val="21"/>
                      <w:lang w:val="en-US" w:eastAsia="zh-CN" w:bidi="ar"/>
                    </w:rPr>
                    <w:t>界东侧</w:t>
                  </w: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昼间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61.0</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61.8</w:t>
                  </w:r>
                </w:p>
              </w:tc>
              <w:tc>
                <w:tcPr>
                  <w:tcW w:w="2303" w:type="dxa"/>
                  <w:tcBorders>
                    <w:tl2br w:val="nil"/>
                    <w:tr2bl w:val="nil"/>
                  </w:tcBorders>
                  <w:noWrap w:val="0"/>
                  <w:vAlign w:val="center"/>
                </w:tcPr>
                <w:p>
                  <w:pPr>
                    <w:keepNext w:val="0"/>
                    <w:keepLines w:val="0"/>
                    <w:widowControl w:val="0"/>
                    <w:suppressLineNumbers w:val="0"/>
                    <w:spacing w:before="0" w:beforeAutospacing="0" w:after="0" w:afterAutospacing="0" w:line="0" w:lineRule="atLeast"/>
                    <w:ind w:left="0" w:right="-2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70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夜间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52.0</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52.8</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55</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spacing w:val="2"/>
                      <w:kern w:val="2"/>
                      <w:sz w:val="21"/>
                      <w:szCs w:val="21"/>
                      <w:lang w:val="en-US" w:eastAsia="zh-CN" w:bidi="ar"/>
                    </w:rPr>
                    <w:t>N2厂</w:t>
                  </w:r>
                  <w:r>
                    <w:rPr>
                      <w:rFonts w:hint="eastAsia" w:ascii="宋体" w:hAnsi="宋体" w:eastAsia="宋体" w:cs="宋体"/>
                      <w:color w:val="auto"/>
                      <w:kern w:val="2"/>
                      <w:sz w:val="21"/>
                      <w:szCs w:val="21"/>
                      <w:lang w:val="en-US" w:eastAsia="zh-CN" w:bidi="ar"/>
                    </w:rPr>
                    <w:t>界南侧</w:t>
                  </w: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昼间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54.2</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49.8</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夜间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46.7</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45.2</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spacing w:val="2"/>
                      <w:kern w:val="2"/>
                      <w:sz w:val="21"/>
                      <w:szCs w:val="21"/>
                      <w:lang w:val="en-US" w:eastAsia="zh-CN" w:bidi="ar"/>
                    </w:rPr>
                    <w:t>N3厂</w:t>
                  </w:r>
                  <w:r>
                    <w:rPr>
                      <w:rFonts w:hint="eastAsia" w:ascii="宋体" w:hAnsi="宋体" w:eastAsia="宋体" w:cs="宋体"/>
                      <w:color w:val="auto"/>
                      <w:kern w:val="2"/>
                      <w:sz w:val="21"/>
                      <w:szCs w:val="21"/>
                      <w:lang w:val="en-US" w:eastAsia="zh-CN" w:bidi="ar"/>
                    </w:rPr>
                    <w:t>界西侧</w:t>
                  </w: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昼间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49.2</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48.8</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夜间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45.6</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44.8</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restar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spacing w:val="2"/>
                      <w:kern w:val="2"/>
                      <w:sz w:val="21"/>
                      <w:szCs w:val="21"/>
                      <w:lang w:val="en-US" w:eastAsia="zh-CN" w:bidi="ar"/>
                    </w:rPr>
                    <w:t>N4厂</w:t>
                  </w:r>
                  <w:r>
                    <w:rPr>
                      <w:rFonts w:hint="eastAsia" w:ascii="宋体" w:hAnsi="宋体" w:eastAsia="宋体" w:cs="宋体"/>
                      <w:color w:val="auto"/>
                      <w:kern w:val="2"/>
                      <w:sz w:val="21"/>
                      <w:szCs w:val="21"/>
                      <w:lang w:val="en-US" w:eastAsia="zh-CN" w:bidi="ar"/>
                    </w:rPr>
                    <w:t>界北侧</w:t>
                  </w: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昼间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52.8</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51.0</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60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72"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23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夜间</w:t>
                  </w:r>
                </w:p>
              </w:tc>
              <w:tc>
                <w:tcPr>
                  <w:tcW w:w="145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47.2</w:t>
                  </w:r>
                </w:p>
              </w:tc>
              <w:tc>
                <w:tcPr>
                  <w:tcW w:w="1485"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46.3</w:t>
                  </w:r>
                </w:p>
              </w:tc>
              <w:tc>
                <w:tcPr>
                  <w:tcW w:w="2303"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50</w:t>
                  </w:r>
                </w:p>
              </w:tc>
              <w:tc>
                <w:tcPr>
                  <w:tcW w:w="115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是</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注：根据环评影响报告书和衡阳市环境保护局的审批意见，该项目厂界噪声执行《工业企业厂界环境噪声排放标准》（GB12348-2008）2、4类标准。</w:t>
            </w:r>
          </w:p>
          <w:p>
            <w:pPr>
              <w:pStyle w:val="66"/>
              <w:ind w:firstLine="480"/>
            </w:pPr>
            <w:r>
              <w:rPr>
                <w:rFonts w:hint="eastAsia"/>
              </w:rPr>
              <w:t>由上表监测结果可知，验收期间厂界噪声就能符合《工业企业厂界环境噪声排放标准》（GB</w:t>
            </w:r>
            <w:r>
              <w:t>12348</w:t>
            </w:r>
            <w:r>
              <w:rPr>
                <w:rFonts w:hint="eastAsia"/>
              </w:rPr>
              <w:t>-</w:t>
            </w:r>
            <w:r>
              <w:t>2008</w:t>
            </w:r>
            <w:r>
              <w:rPr>
                <w:rFonts w:hint="eastAsia"/>
              </w:rPr>
              <w:t>）表1中</w:t>
            </w:r>
            <w:r>
              <w:rPr>
                <w:rFonts w:hint="eastAsia"/>
                <w:lang w:val="en-US" w:eastAsia="zh-CN"/>
              </w:rPr>
              <w:t>2、4</w:t>
            </w:r>
            <w:r>
              <w:rPr>
                <w:rFonts w:hint="eastAsia"/>
              </w:rPr>
              <w:t>类标准限值。</w:t>
            </w:r>
          </w:p>
          <w:p>
            <w:pPr>
              <w:pStyle w:val="66"/>
              <w:ind w:firstLine="480"/>
              <w:rPr>
                <w:b/>
                <w:bCs/>
              </w:rPr>
            </w:pPr>
            <w:r>
              <w:rPr>
                <w:rFonts w:hint="eastAsia"/>
                <w:b/>
                <w:bCs/>
                <w:lang w:val="en-US" w:eastAsia="zh-CN"/>
              </w:rPr>
              <w:t>6</w:t>
            </w:r>
            <w:r>
              <w:rPr>
                <w:rFonts w:hint="eastAsia"/>
                <w:b/>
                <w:bCs/>
              </w:rPr>
              <w:t>、原有工程污染物排放量统计</w:t>
            </w:r>
          </w:p>
          <w:p>
            <w:pPr>
              <w:pStyle w:val="66"/>
              <w:ind w:firstLine="480"/>
            </w:pPr>
            <w:r>
              <w:rPr>
                <w:rFonts w:hint="eastAsia"/>
              </w:rPr>
              <w:t>根据验收监测结果，核算原有工程污染物排放量如下：</w:t>
            </w:r>
          </w:p>
          <w:p>
            <w:pPr>
              <w:pStyle w:val="66"/>
              <w:ind w:firstLine="0" w:firstLineChars="0"/>
              <w:jc w:val="center"/>
              <w:rPr>
                <w:b/>
                <w:bCs/>
              </w:rPr>
            </w:pPr>
            <w:r>
              <w:rPr>
                <w:rFonts w:hint="eastAsia"/>
                <w:b/>
                <w:bCs/>
              </w:rPr>
              <w:t>表2-</w:t>
            </w:r>
            <w:r>
              <w:rPr>
                <w:b/>
                <w:bCs/>
              </w:rPr>
              <w:t>1</w:t>
            </w:r>
            <w:r>
              <w:rPr>
                <w:rFonts w:hint="eastAsia"/>
                <w:b/>
                <w:bCs/>
                <w:lang w:val="en-US" w:eastAsia="zh-CN"/>
              </w:rPr>
              <w:t>5</w:t>
            </w:r>
            <w:r>
              <w:rPr>
                <w:b/>
                <w:bCs/>
              </w:rPr>
              <w:t xml:space="preserve">  </w:t>
            </w:r>
            <w:r>
              <w:rPr>
                <w:rFonts w:hint="eastAsia"/>
                <w:b/>
                <w:bCs/>
              </w:rPr>
              <w:t>原有工程污染物排放情况表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600"/>
              <w:gridCol w:w="179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pPr>
                    <w:pStyle w:val="66"/>
                    <w:spacing w:line="240" w:lineRule="auto"/>
                    <w:ind w:firstLine="0" w:firstLineChars="0"/>
                    <w:jc w:val="center"/>
                    <w:rPr>
                      <w:sz w:val="21"/>
                      <w:szCs w:val="21"/>
                    </w:rPr>
                  </w:pPr>
                  <w:r>
                    <w:rPr>
                      <w:rFonts w:hint="eastAsia"/>
                      <w:sz w:val="21"/>
                      <w:szCs w:val="21"/>
                    </w:rPr>
                    <w:t>类型</w:t>
                  </w:r>
                </w:p>
              </w:tc>
              <w:tc>
                <w:tcPr>
                  <w:tcW w:w="2600" w:type="dxa"/>
                  <w:shd w:val="clear" w:color="auto" w:fill="auto"/>
                  <w:vAlign w:val="center"/>
                </w:tcPr>
                <w:p>
                  <w:pPr>
                    <w:pStyle w:val="66"/>
                    <w:spacing w:line="240" w:lineRule="auto"/>
                    <w:ind w:firstLine="0" w:firstLineChars="0"/>
                    <w:jc w:val="center"/>
                    <w:rPr>
                      <w:sz w:val="21"/>
                      <w:szCs w:val="21"/>
                    </w:rPr>
                  </w:pPr>
                  <w:r>
                    <w:rPr>
                      <w:rFonts w:hint="eastAsia"/>
                      <w:sz w:val="21"/>
                      <w:szCs w:val="21"/>
                    </w:rPr>
                    <w:t>污染物</w:t>
                  </w:r>
                </w:p>
              </w:tc>
              <w:tc>
                <w:tcPr>
                  <w:tcW w:w="1795" w:type="dxa"/>
                  <w:shd w:val="clear" w:color="auto" w:fill="auto"/>
                  <w:vAlign w:val="center"/>
                </w:tcPr>
                <w:p>
                  <w:pPr>
                    <w:pStyle w:val="66"/>
                    <w:spacing w:line="240" w:lineRule="auto"/>
                    <w:ind w:firstLine="0" w:firstLineChars="0"/>
                    <w:jc w:val="center"/>
                    <w:rPr>
                      <w:sz w:val="21"/>
                      <w:szCs w:val="21"/>
                    </w:rPr>
                  </w:pPr>
                  <w:r>
                    <w:rPr>
                      <w:rFonts w:hint="eastAsia"/>
                      <w:sz w:val="21"/>
                      <w:szCs w:val="21"/>
                    </w:rPr>
                    <w:t>排放量t</w:t>
                  </w:r>
                  <w:r>
                    <w:rPr>
                      <w:sz w:val="21"/>
                      <w:szCs w:val="21"/>
                    </w:rPr>
                    <w:t>/a</w:t>
                  </w:r>
                </w:p>
              </w:tc>
              <w:tc>
                <w:tcPr>
                  <w:tcW w:w="2670" w:type="dxa"/>
                  <w:shd w:val="clear" w:color="auto" w:fill="auto"/>
                  <w:vAlign w:val="center"/>
                </w:tcPr>
                <w:p>
                  <w:pPr>
                    <w:pStyle w:val="66"/>
                    <w:spacing w:line="240" w:lineRule="auto"/>
                    <w:ind w:firstLine="0" w:firstLineChars="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废水</w:t>
                  </w:r>
                </w:p>
              </w:tc>
              <w:tc>
                <w:tcPr>
                  <w:tcW w:w="2600"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医疗废水</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155490</w:t>
                  </w:r>
                </w:p>
              </w:tc>
              <w:tc>
                <w:tcPr>
                  <w:tcW w:w="2670" w:type="dxa"/>
                  <w:shd w:val="clear" w:color="auto" w:fill="auto"/>
                  <w:vAlign w:val="center"/>
                </w:tcPr>
                <w:p>
                  <w:pPr>
                    <w:pStyle w:val="66"/>
                    <w:spacing w:line="240" w:lineRule="auto"/>
                    <w:ind w:firstLine="0" w:firstLineChars="0"/>
                    <w:jc w:val="center"/>
                    <w:rPr>
                      <w:sz w:val="21"/>
                      <w:szCs w:val="21"/>
                    </w:rPr>
                  </w:pPr>
                  <w:r>
                    <w:rPr>
                      <w:rFonts w:hint="eastAsia"/>
                      <w:sz w:val="21"/>
                      <w:szCs w:val="21"/>
                    </w:rPr>
                    <w:t>根据验收报告所得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化学需氧量</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4.35</w:t>
                  </w:r>
                </w:p>
              </w:tc>
              <w:tc>
                <w:tcPr>
                  <w:tcW w:w="2670" w:type="dxa"/>
                  <w:vMerge w:val="restart"/>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rPr>
                    <w:t>根据</w:t>
                  </w:r>
                  <w:r>
                    <w:rPr>
                      <w:rFonts w:hint="eastAsia"/>
                      <w:sz w:val="21"/>
                      <w:szCs w:val="21"/>
                      <w:lang w:val="en-US" w:eastAsia="zh-CN"/>
                    </w:rPr>
                    <w:t>验收报告监测浓度及废水量计算所得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五日生化需氧量</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0.186</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氨氮</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0.017</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sz w:val="21"/>
                      <w:szCs w:val="21"/>
                      <w:lang w:val="en-US" w:eastAsia="zh-CN"/>
                    </w:rPr>
                  </w:pPr>
                  <w:r>
                    <w:rPr>
                      <w:rFonts w:hint="default"/>
                      <w:sz w:val="21"/>
                      <w:szCs w:val="21"/>
                      <w:lang w:val="en-US" w:eastAsia="zh-CN"/>
                    </w:rPr>
                    <w:t>悬浮物</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0.699</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default"/>
                      <w:sz w:val="21"/>
                      <w:szCs w:val="21"/>
                      <w:lang w:val="en-US" w:eastAsia="zh-CN"/>
                    </w:rPr>
                    <w:t>总余氯</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0.041</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default"/>
                      <w:sz w:val="21"/>
                      <w:szCs w:val="21"/>
                      <w:lang w:val="en-US" w:eastAsia="zh-CN"/>
                    </w:rPr>
                    <w:t>粪大肠菌群</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41.45</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default"/>
                      <w:sz w:val="21"/>
                      <w:szCs w:val="21"/>
                      <w:lang w:val="en-US" w:eastAsia="zh-CN"/>
                    </w:rPr>
                    <w:t>动植物油</w:t>
                  </w:r>
                </w:p>
              </w:tc>
              <w:tc>
                <w:tcPr>
                  <w:tcW w:w="1795" w:type="dxa"/>
                  <w:shd w:val="clear" w:color="auto" w:fill="auto"/>
                  <w:vAlign w:val="center"/>
                </w:tcPr>
                <w:p>
                  <w:pPr>
                    <w:pStyle w:val="66"/>
                    <w:spacing w:line="240" w:lineRule="auto"/>
                    <w:ind w:firstLine="0" w:firstLineChars="0"/>
                    <w:jc w:val="center"/>
                    <w:rPr>
                      <w:rFonts w:hint="default"/>
                      <w:sz w:val="21"/>
                      <w:szCs w:val="21"/>
                      <w:lang w:val="en-US" w:eastAsia="zh-CN"/>
                    </w:rPr>
                  </w:pPr>
                  <w:r>
                    <w:rPr>
                      <w:rFonts w:hint="eastAsia"/>
                      <w:sz w:val="21"/>
                      <w:szCs w:val="21"/>
                      <w:lang w:val="en-US" w:eastAsia="zh-CN"/>
                    </w:rPr>
                    <w:t>0.015</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废气</w:t>
                  </w:r>
                </w:p>
              </w:tc>
              <w:tc>
                <w:tcPr>
                  <w:tcW w:w="2600" w:type="dxa"/>
                  <w:shd w:val="clear" w:color="auto" w:fill="auto"/>
                  <w:vAlign w:val="center"/>
                </w:tcPr>
                <w:p>
                  <w:pPr>
                    <w:pStyle w:val="66"/>
                    <w:spacing w:line="240" w:lineRule="auto"/>
                    <w:ind w:firstLine="0" w:firstLineChars="0"/>
                    <w:jc w:val="center"/>
                    <w:rPr>
                      <w:sz w:val="21"/>
                      <w:szCs w:val="21"/>
                    </w:rPr>
                  </w:pPr>
                  <w:r>
                    <w:rPr>
                      <w:rFonts w:hint="eastAsia"/>
                      <w:sz w:val="21"/>
                      <w:szCs w:val="21"/>
                    </w:rPr>
                    <w:t>颗粒物</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w:t>
                  </w:r>
                </w:p>
              </w:tc>
              <w:tc>
                <w:tcPr>
                  <w:tcW w:w="2670" w:type="dxa"/>
                  <w:vMerge w:val="restart"/>
                  <w:shd w:val="clear" w:color="auto" w:fill="auto"/>
                  <w:vAlign w:val="center"/>
                </w:tcPr>
                <w:p>
                  <w:pPr>
                    <w:pStyle w:val="66"/>
                    <w:spacing w:line="240" w:lineRule="auto"/>
                    <w:ind w:firstLine="0" w:firstLineChars="0"/>
                    <w:jc w:val="center"/>
                    <w:rPr>
                      <w:rFonts w:hint="eastAsia"/>
                      <w:sz w:val="21"/>
                      <w:szCs w:val="21"/>
                    </w:rPr>
                  </w:pPr>
                  <w:r>
                    <w:rPr>
                      <w:rFonts w:hint="eastAsia"/>
                      <w:sz w:val="21"/>
                      <w:szCs w:val="21"/>
                    </w:rPr>
                    <w:t>最大排放速率乘以年排放时间</w:t>
                  </w:r>
                  <w:r>
                    <w:rPr>
                      <w:rFonts w:hint="eastAsia"/>
                      <w:sz w:val="21"/>
                      <w:szCs w:val="21"/>
                      <w:lang w:eastAsia="zh-CN"/>
                    </w:rPr>
                    <w:t>（</w:t>
                  </w:r>
                  <w:r>
                    <w:rPr>
                      <w:rFonts w:hint="eastAsia"/>
                      <w:sz w:val="21"/>
                      <w:szCs w:val="21"/>
                      <w:lang w:val="en-US" w:eastAsia="zh-CN"/>
                    </w:rPr>
                    <w:t>3000小时）</w:t>
                  </w:r>
                  <w:r>
                    <w:rPr>
                      <w:rFonts w:hint="eastAsia"/>
                      <w:sz w:val="21"/>
                      <w:szCs w:val="21"/>
                    </w:rPr>
                    <w:t>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eastAsia="宋体"/>
                      <w:sz w:val="21"/>
                      <w:szCs w:val="21"/>
                      <w:lang w:val="en-US" w:eastAsia="zh-CN"/>
                    </w:rPr>
                  </w:pPr>
                  <w:r>
                    <w:rPr>
                      <w:rFonts w:hint="eastAsia"/>
                      <w:sz w:val="21"/>
                      <w:szCs w:val="21"/>
                      <w:lang w:val="en-US" w:eastAsia="zh-CN"/>
                    </w:rPr>
                    <w:t>二氧化硫</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0.074</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rFonts w:hint="eastAsia"/>
                      <w:sz w:val="21"/>
                      <w:szCs w:val="21"/>
                    </w:rPr>
                  </w:pPr>
                </w:p>
              </w:tc>
              <w:tc>
                <w:tcPr>
                  <w:tcW w:w="2600" w:type="dxa"/>
                  <w:shd w:val="clear" w:color="auto" w:fill="auto"/>
                  <w:vAlign w:val="center"/>
                </w:tcPr>
                <w:p>
                  <w:pPr>
                    <w:pStyle w:val="66"/>
                    <w:spacing w:line="240" w:lineRule="auto"/>
                    <w:ind w:firstLine="0" w:firstLineChars="0"/>
                    <w:jc w:val="center"/>
                    <w:rPr>
                      <w:rFonts w:hint="eastAsia" w:eastAsia="宋体"/>
                      <w:sz w:val="21"/>
                      <w:szCs w:val="21"/>
                      <w:lang w:val="en-US" w:eastAsia="zh-CN"/>
                    </w:rPr>
                  </w:pPr>
                  <w:r>
                    <w:rPr>
                      <w:rFonts w:hint="eastAsia"/>
                      <w:sz w:val="21"/>
                      <w:szCs w:val="21"/>
                      <w:lang w:val="en-US" w:eastAsia="zh-CN"/>
                    </w:rPr>
                    <w:t>氮氧化物</w:t>
                  </w:r>
                </w:p>
              </w:tc>
              <w:tc>
                <w:tcPr>
                  <w:tcW w:w="1795" w:type="dxa"/>
                  <w:shd w:val="clear" w:color="auto" w:fill="auto"/>
                  <w:vAlign w:val="center"/>
                </w:tcPr>
                <w:p>
                  <w:pPr>
                    <w:pStyle w:val="66"/>
                    <w:spacing w:line="240" w:lineRule="auto"/>
                    <w:ind w:firstLine="0" w:firstLineChars="0"/>
                    <w:jc w:val="center"/>
                    <w:rPr>
                      <w:rFonts w:hint="default" w:eastAsia="宋体"/>
                      <w:sz w:val="21"/>
                      <w:szCs w:val="21"/>
                      <w:lang w:val="en-US" w:eastAsia="zh-CN"/>
                    </w:rPr>
                  </w:pPr>
                  <w:r>
                    <w:rPr>
                      <w:rFonts w:hint="eastAsia"/>
                      <w:sz w:val="21"/>
                      <w:szCs w:val="21"/>
                      <w:lang w:val="en-US" w:eastAsia="zh-CN"/>
                    </w:rPr>
                    <w:t>0.52</w:t>
                  </w:r>
                </w:p>
              </w:tc>
              <w:tc>
                <w:tcPr>
                  <w:tcW w:w="2670" w:type="dxa"/>
                  <w:vMerge w:val="continue"/>
                  <w:shd w:val="clear" w:color="auto" w:fill="auto"/>
                  <w:vAlign w:val="center"/>
                </w:tcPr>
                <w:p>
                  <w:pPr>
                    <w:pStyle w:val="66"/>
                    <w:spacing w:line="240" w:lineRule="auto"/>
                    <w:ind w:firstLine="0" w:firstLineChars="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auto"/>
                  <w:vAlign w:val="center"/>
                </w:tcPr>
                <w:p>
                  <w:pPr>
                    <w:pStyle w:val="66"/>
                    <w:spacing w:line="240" w:lineRule="auto"/>
                    <w:ind w:firstLine="0" w:firstLineChars="0"/>
                    <w:jc w:val="center"/>
                    <w:rPr>
                      <w:sz w:val="21"/>
                      <w:szCs w:val="21"/>
                    </w:rPr>
                  </w:pPr>
                  <w:r>
                    <w:rPr>
                      <w:rFonts w:hint="eastAsia"/>
                      <w:sz w:val="21"/>
                      <w:szCs w:val="21"/>
                    </w:rPr>
                    <w:t>固废</w:t>
                  </w: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医疗废弃物</w:t>
                  </w:r>
                </w:p>
              </w:tc>
              <w:tc>
                <w:tcPr>
                  <w:tcW w:w="1795" w:type="dxa"/>
                  <w:shd w:val="clear" w:color="auto" w:fill="auto"/>
                  <w:vAlign w:val="center"/>
                </w:tcPr>
                <w:p>
                  <w:pPr>
                    <w:snapToGrid w:val="0"/>
                    <w:jc w:val="center"/>
                    <w:rPr>
                      <w:sz w:val="21"/>
                      <w:szCs w:val="21"/>
                    </w:rPr>
                  </w:pPr>
                  <w:r>
                    <w:rPr>
                      <w:rFonts w:hint="eastAsia" w:ascii="Times New Roman" w:hAnsi="Times New Roman" w:eastAsia="仿宋_GB2312" w:cs="Times New Roman"/>
                      <w:bCs/>
                      <w:color w:val="auto"/>
                      <w:sz w:val="21"/>
                      <w:szCs w:val="21"/>
                      <w:lang w:val="en-US" w:eastAsia="zh-CN"/>
                    </w:rPr>
                    <w:t>77.38</w:t>
                  </w:r>
                </w:p>
              </w:tc>
              <w:tc>
                <w:tcPr>
                  <w:tcW w:w="2670" w:type="dxa"/>
                  <w:vMerge w:val="restart"/>
                  <w:shd w:val="clear" w:color="auto" w:fill="auto"/>
                  <w:vAlign w:val="center"/>
                </w:tcPr>
                <w:p>
                  <w:pPr>
                    <w:pStyle w:val="66"/>
                    <w:spacing w:line="240" w:lineRule="auto"/>
                    <w:ind w:firstLine="0" w:firstLineChars="0"/>
                    <w:jc w:val="center"/>
                    <w:rPr>
                      <w:rFonts w:hint="eastAsia"/>
                      <w:sz w:val="21"/>
                      <w:szCs w:val="21"/>
                    </w:rPr>
                  </w:pPr>
                  <w:r>
                    <w:rPr>
                      <w:rFonts w:hint="eastAsia"/>
                      <w:sz w:val="21"/>
                      <w:szCs w:val="21"/>
                    </w:rPr>
                    <w:t>根据验收报告所得</w:t>
                  </w:r>
                </w:p>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废旧输液瓶</w:t>
                  </w:r>
                </w:p>
              </w:tc>
              <w:tc>
                <w:tcPr>
                  <w:tcW w:w="1795" w:type="dxa"/>
                  <w:shd w:val="clear" w:color="auto" w:fill="auto"/>
                  <w:vAlign w:val="center"/>
                </w:tcPr>
                <w:p>
                  <w:pPr>
                    <w:snapToGrid w:val="0"/>
                    <w:jc w:val="center"/>
                    <w:rPr>
                      <w:sz w:val="21"/>
                      <w:szCs w:val="21"/>
                    </w:rPr>
                  </w:pPr>
                  <w:r>
                    <w:rPr>
                      <w:rFonts w:hint="eastAsia" w:ascii="Times New Roman" w:hAnsi="Times New Roman" w:eastAsia="仿宋_GB2312" w:cs="Times New Roman"/>
                      <w:bCs/>
                      <w:color w:val="auto"/>
                      <w:sz w:val="21"/>
                      <w:szCs w:val="21"/>
                      <w:lang w:val="en-US" w:eastAsia="zh-CN"/>
                    </w:rPr>
                    <w:t>85.6</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污水处理站污泥</w:t>
                  </w:r>
                </w:p>
              </w:tc>
              <w:tc>
                <w:tcPr>
                  <w:tcW w:w="1795" w:type="dxa"/>
                  <w:shd w:val="clear" w:color="auto" w:fill="auto"/>
                  <w:vAlign w:val="center"/>
                </w:tcPr>
                <w:p>
                  <w:pPr>
                    <w:snapToGrid w:val="0"/>
                    <w:jc w:val="center"/>
                    <w:rPr>
                      <w:sz w:val="21"/>
                      <w:szCs w:val="21"/>
                    </w:rPr>
                  </w:pPr>
                  <w:r>
                    <w:rPr>
                      <w:rFonts w:hint="eastAsia" w:ascii="Times New Roman" w:hAnsi="Times New Roman" w:eastAsia="仿宋_GB2312" w:cs="Times New Roman"/>
                      <w:bCs/>
                      <w:color w:val="auto"/>
                      <w:sz w:val="21"/>
                      <w:szCs w:val="21"/>
                      <w:lang w:val="en-US" w:eastAsia="zh-CN"/>
                    </w:rPr>
                    <w:t>10</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中药渣</w:t>
                  </w:r>
                </w:p>
              </w:tc>
              <w:tc>
                <w:tcPr>
                  <w:tcW w:w="1795" w:type="dxa"/>
                  <w:shd w:val="clear" w:color="auto" w:fill="auto"/>
                  <w:vAlign w:val="center"/>
                </w:tcPr>
                <w:p>
                  <w:pPr>
                    <w:snapToGrid w:val="0"/>
                    <w:jc w:val="center"/>
                    <w:rPr>
                      <w:sz w:val="21"/>
                      <w:szCs w:val="21"/>
                    </w:rPr>
                  </w:pPr>
                  <w:r>
                    <w:rPr>
                      <w:rFonts w:hint="eastAsia" w:ascii="Times New Roman" w:hAnsi="Times New Roman" w:eastAsia="仿宋_GB2312" w:cs="Times New Roman"/>
                      <w:bCs/>
                      <w:color w:val="auto"/>
                      <w:sz w:val="21"/>
                      <w:szCs w:val="21"/>
                      <w:lang w:val="en-US" w:eastAsia="zh-CN"/>
                    </w:rPr>
                    <w:t>240</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auto"/>
                  <w:vAlign w:val="center"/>
                </w:tcPr>
                <w:p>
                  <w:pPr>
                    <w:pStyle w:val="66"/>
                    <w:spacing w:line="240" w:lineRule="auto"/>
                    <w:ind w:firstLine="0" w:firstLineChars="0"/>
                    <w:jc w:val="center"/>
                    <w:rPr>
                      <w:sz w:val="21"/>
                      <w:szCs w:val="21"/>
                    </w:rPr>
                  </w:pPr>
                </w:p>
              </w:tc>
              <w:tc>
                <w:tcPr>
                  <w:tcW w:w="2600" w:type="dxa"/>
                  <w:shd w:val="clear" w:color="auto" w:fill="auto"/>
                  <w:vAlign w:val="center"/>
                </w:tcPr>
                <w:p>
                  <w:pPr>
                    <w:snapToGrid w:val="0"/>
                    <w:jc w:val="center"/>
                    <w:rPr>
                      <w:sz w:val="21"/>
                      <w:szCs w:val="21"/>
                    </w:rPr>
                  </w:pPr>
                  <w:r>
                    <w:rPr>
                      <w:rFonts w:hint="eastAsia" w:ascii="Times New Roman" w:hAnsi="Times New Roman" w:cs="Times New Roman"/>
                      <w:color w:val="auto"/>
                      <w:sz w:val="21"/>
                      <w:szCs w:val="21"/>
                      <w:lang w:val="en-US" w:eastAsia="zh-CN"/>
                    </w:rPr>
                    <w:t>生活垃圾</w:t>
                  </w:r>
                </w:p>
              </w:tc>
              <w:tc>
                <w:tcPr>
                  <w:tcW w:w="1795" w:type="dxa"/>
                  <w:shd w:val="clear" w:color="auto" w:fill="auto"/>
                  <w:vAlign w:val="center"/>
                </w:tcPr>
                <w:p>
                  <w:pPr>
                    <w:snapToGrid w:val="0"/>
                    <w:jc w:val="center"/>
                    <w:rPr>
                      <w:sz w:val="21"/>
                      <w:szCs w:val="21"/>
                    </w:rPr>
                  </w:pPr>
                  <w:r>
                    <w:rPr>
                      <w:rFonts w:hint="eastAsia" w:ascii="Times New Roman" w:hAnsi="Times New Roman" w:eastAsia="仿宋_GB2312" w:cs="Times New Roman"/>
                      <w:bCs/>
                      <w:color w:val="auto"/>
                      <w:sz w:val="21"/>
                      <w:szCs w:val="21"/>
                      <w:lang w:val="en-US" w:eastAsia="zh-CN"/>
                    </w:rPr>
                    <w:t>350</w:t>
                  </w:r>
                </w:p>
              </w:tc>
              <w:tc>
                <w:tcPr>
                  <w:tcW w:w="2670" w:type="dxa"/>
                  <w:vMerge w:val="continue"/>
                  <w:shd w:val="clear" w:color="auto" w:fill="auto"/>
                  <w:vAlign w:val="center"/>
                </w:tcPr>
                <w:p>
                  <w:pPr>
                    <w:pStyle w:val="66"/>
                    <w:spacing w:line="240" w:lineRule="auto"/>
                    <w:ind w:firstLine="0" w:firstLineChars="0"/>
                    <w:jc w:val="center"/>
                    <w:rPr>
                      <w:sz w:val="21"/>
                      <w:szCs w:val="21"/>
                    </w:rPr>
                  </w:pPr>
                </w:p>
              </w:tc>
            </w:tr>
          </w:tbl>
          <w:p>
            <w:pPr>
              <w:pStyle w:val="66"/>
              <w:ind w:firstLine="480"/>
              <w:rPr>
                <w:b/>
                <w:bCs/>
                <w:u w:val="none"/>
              </w:rPr>
            </w:pPr>
            <w:r>
              <w:rPr>
                <w:rFonts w:hint="eastAsia"/>
                <w:b/>
                <w:bCs/>
                <w:u w:val="none"/>
                <w:lang w:val="en-US" w:eastAsia="zh-CN"/>
              </w:rPr>
              <w:t>7</w:t>
            </w:r>
            <w:r>
              <w:rPr>
                <w:rFonts w:hint="eastAsia"/>
                <w:b/>
                <w:bCs/>
                <w:u w:val="none"/>
              </w:rPr>
              <w:t>、原有项目存在的环境问题及“以新带老”措施</w:t>
            </w:r>
          </w:p>
          <w:p>
            <w:pPr>
              <w:pStyle w:val="66"/>
              <w:ind w:firstLine="480"/>
              <w:rPr>
                <w:u w:val="none"/>
              </w:rPr>
            </w:pPr>
            <w:r>
              <w:rPr>
                <w:rFonts w:hint="eastAsia"/>
                <w:u w:val="none"/>
              </w:rPr>
              <w:t>根据现场调查，原有项目存在的环境问题及本次提出的“以新带老”措施如下：</w:t>
            </w:r>
          </w:p>
          <w:p>
            <w:pPr>
              <w:pStyle w:val="66"/>
              <w:ind w:firstLine="0" w:firstLineChars="0"/>
              <w:jc w:val="center"/>
              <w:rPr>
                <w:b/>
                <w:bCs/>
                <w:u w:val="none"/>
              </w:rPr>
            </w:pPr>
            <w:r>
              <w:rPr>
                <w:rFonts w:hint="eastAsia"/>
                <w:b/>
                <w:bCs/>
                <w:u w:val="none"/>
              </w:rPr>
              <w:t>表2-</w:t>
            </w:r>
            <w:r>
              <w:rPr>
                <w:b/>
                <w:bCs/>
                <w:u w:val="none"/>
              </w:rPr>
              <w:t>1</w:t>
            </w:r>
            <w:r>
              <w:rPr>
                <w:rFonts w:hint="eastAsia"/>
                <w:b/>
                <w:bCs/>
                <w:u w:val="none"/>
                <w:lang w:val="en-US" w:eastAsia="zh-CN"/>
              </w:rPr>
              <w:t>6</w:t>
            </w:r>
            <w:r>
              <w:rPr>
                <w:b/>
                <w:bCs/>
                <w:u w:val="none"/>
              </w:rPr>
              <w:t xml:space="preserve">  </w:t>
            </w:r>
            <w:r>
              <w:rPr>
                <w:rFonts w:hint="eastAsia"/>
                <w:b/>
                <w:bCs/>
                <w:u w:val="none"/>
              </w:rPr>
              <w:t>原有工程存在的环境问题及“以新带老”措施表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153"/>
              <w:gridCol w:w="4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序号</w:t>
                  </w:r>
                </w:p>
              </w:tc>
              <w:tc>
                <w:tcPr>
                  <w:tcW w:w="315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问题</w:t>
                  </w:r>
                </w:p>
              </w:tc>
              <w:tc>
                <w:tcPr>
                  <w:tcW w:w="404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“以新带老”措施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rPr>
                    <w:t>1</w:t>
                  </w:r>
                </w:p>
              </w:tc>
              <w:tc>
                <w:tcPr>
                  <w:tcW w:w="315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lang w:val="en-US" w:eastAsia="zh-CN"/>
                    </w:rPr>
                    <w:t>原</w:t>
                  </w:r>
                  <w:r>
                    <w:rPr>
                      <w:rFonts w:hint="eastAsia"/>
                      <w:sz w:val="21"/>
                      <w:szCs w:val="21"/>
                      <w:u w:val="none"/>
                    </w:rPr>
                    <w:t>项目</w:t>
                  </w:r>
                  <w:r>
                    <w:rPr>
                      <w:rFonts w:hint="eastAsia"/>
                      <w:sz w:val="21"/>
                      <w:szCs w:val="21"/>
                      <w:u w:val="none"/>
                      <w:lang w:val="en-US" w:eastAsia="zh-CN"/>
                    </w:rPr>
                    <w:t>废气排放口等环保措施暂未悬挂标识标牌</w:t>
                  </w:r>
                  <w:r>
                    <w:rPr>
                      <w:rFonts w:hint="eastAsia"/>
                      <w:sz w:val="21"/>
                      <w:szCs w:val="21"/>
                      <w:u w:val="none"/>
                      <w:lang w:eastAsia="zh-CN"/>
                    </w:rPr>
                    <w:t>。</w:t>
                  </w:r>
                </w:p>
              </w:tc>
              <w:tc>
                <w:tcPr>
                  <w:tcW w:w="4043" w:type="dxa"/>
                  <w:shd w:val="clear" w:color="auto" w:fill="auto"/>
                  <w:vAlign w:val="center"/>
                </w:tcPr>
                <w:p>
                  <w:pPr>
                    <w:pStyle w:val="66"/>
                    <w:spacing w:line="240" w:lineRule="auto"/>
                    <w:ind w:firstLine="0" w:firstLineChars="0"/>
                    <w:jc w:val="center"/>
                    <w:rPr>
                      <w:sz w:val="21"/>
                      <w:szCs w:val="21"/>
                      <w:u w:val="none"/>
                    </w:rPr>
                  </w:pPr>
                  <w:r>
                    <w:rPr>
                      <w:rFonts w:hint="eastAsia"/>
                      <w:sz w:val="21"/>
                      <w:szCs w:val="21"/>
                      <w:u w:val="none"/>
                      <w:lang w:val="en-US" w:eastAsia="zh-CN"/>
                    </w:rPr>
                    <w:t>按照国家GB15562.1-1995《环境保护图形标志-排放口（源）》的规定，设置生态环境部统一制作的环境保护图形标志牌，在各排气口（污染源）挂牌标识</w:t>
                  </w:r>
                </w:p>
              </w:tc>
            </w:tr>
          </w:tbl>
          <w:p>
            <w:pPr>
              <w:pStyle w:val="66"/>
              <w:ind w:firstLine="0" w:firstLineChars="0"/>
              <w:jc w:val="center"/>
            </w:pPr>
          </w:p>
          <w:p>
            <w:pPr>
              <w:pStyle w:val="66"/>
              <w:ind w:firstLine="0" w:firstLineChars="0"/>
              <w:rPr>
                <w:b/>
                <w:bCs/>
                <w:u w:val="none"/>
              </w:rPr>
            </w:pPr>
            <w:r>
              <w:rPr>
                <w:rFonts w:hint="eastAsia"/>
                <w:b/>
                <w:bCs/>
                <w:u w:val="none"/>
                <w:lang w:val="en-US" w:eastAsia="zh-CN"/>
              </w:rPr>
              <w:t>8</w:t>
            </w:r>
            <w:r>
              <w:rPr>
                <w:rFonts w:hint="eastAsia"/>
                <w:b/>
                <w:bCs/>
                <w:u w:val="none"/>
              </w:rPr>
              <w:t>、“三本账”核算</w:t>
            </w:r>
          </w:p>
          <w:p>
            <w:pPr>
              <w:pStyle w:val="66"/>
              <w:ind w:firstLine="0" w:firstLineChars="0"/>
              <w:jc w:val="center"/>
              <w:rPr>
                <w:b/>
                <w:bCs/>
                <w:u w:val="none"/>
              </w:rPr>
            </w:pPr>
            <w:r>
              <w:rPr>
                <w:rFonts w:hint="eastAsia"/>
                <w:b/>
                <w:bCs/>
                <w:u w:val="none"/>
              </w:rPr>
              <w:t>表2-</w:t>
            </w:r>
            <w:r>
              <w:rPr>
                <w:b/>
                <w:bCs/>
                <w:u w:val="none"/>
              </w:rPr>
              <w:t>1</w:t>
            </w:r>
            <w:r>
              <w:rPr>
                <w:rFonts w:hint="eastAsia"/>
                <w:b/>
                <w:bCs/>
                <w:u w:val="none"/>
                <w:lang w:val="en-US" w:eastAsia="zh-CN"/>
              </w:rPr>
              <w:t>7</w:t>
            </w:r>
            <w:r>
              <w:rPr>
                <w:b/>
                <w:bCs/>
                <w:u w:val="none"/>
              </w:rPr>
              <w:t xml:space="preserve">  </w:t>
            </w:r>
            <w:r>
              <w:rPr>
                <w:rFonts w:hint="eastAsia"/>
                <w:b/>
                <w:bCs/>
                <w:u w:val="none"/>
              </w:rPr>
              <w:t>项目“三本账”一览表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827"/>
              <w:gridCol w:w="1081"/>
              <w:gridCol w:w="1066"/>
              <w:gridCol w:w="1284"/>
              <w:gridCol w:w="148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类型</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污染物</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原有工程</w:t>
                  </w:r>
                </w:p>
                <w:p>
                  <w:pPr>
                    <w:pStyle w:val="66"/>
                    <w:spacing w:line="240" w:lineRule="auto"/>
                    <w:ind w:firstLine="0" w:firstLineChars="0"/>
                    <w:jc w:val="center"/>
                    <w:rPr>
                      <w:sz w:val="21"/>
                      <w:szCs w:val="22"/>
                      <w:u w:val="none"/>
                    </w:rPr>
                  </w:pPr>
                  <w:r>
                    <w:rPr>
                      <w:rFonts w:hint="eastAsia"/>
                      <w:sz w:val="21"/>
                      <w:szCs w:val="22"/>
                      <w:u w:val="none"/>
                    </w:rPr>
                    <w:t>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以新带老</w:t>
                  </w:r>
                </w:p>
                <w:p>
                  <w:pPr>
                    <w:pStyle w:val="66"/>
                    <w:spacing w:line="240" w:lineRule="auto"/>
                    <w:ind w:firstLine="0" w:firstLineChars="0"/>
                    <w:jc w:val="center"/>
                    <w:rPr>
                      <w:sz w:val="21"/>
                      <w:szCs w:val="22"/>
                      <w:u w:val="none"/>
                    </w:rPr>
                  </w:pPr>
                  <w:r>
                    <w:rPr>
                      <w:rFonts w:hint="eastAsia"/>
                      <w:sz w:val="21"/>
                      <w:szCs w:val="22"/>
                      <w:u w:val="none"/>
                    </w:rPr>
                    <w:t>削减量t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本项目新</w:t>
                  </w:r>
                </w:p>
                <w:p>
                  <w:pPr>
                    <w:pStyle w:val="66"/>
                    <w:spacing w:line="240" w:lineRule="auto"/>
                    <w:ind w:firstLine="0" w:firstLineChars="0"/>
                    <w:jc w:val="center"/>
                    <w:rPr>
                      <w:sz w:val="21"/>
                      <w:szCs w:val="22"/>
                      <w:u w:val="none"/>
                    </w:rPr>
                  </w:pPr>
                  <w:r>
                    <w:rPr>
                      <w:rFonts w:hint="eastAsia"/>
                      <w:sz w:val="21"/>
                      <w:szCs w:val="22"/>
                      <w:u w:val="none"/>
                    </w:rPr>
                    <w:t>增排放量t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项目投产后</w:t>
                  </w:r>
                </w:p>
                <w:p>
                  <w:pPr>
                    <w:pStyle w:val="66"/>
                    <w:spacing w:line="240" w:lineRule="auto"/>
                    <w:ind w:firstLine="0" w:firstLineChars="0"/>
                    <w:jc w:val="center"/>
                    <w:rPr>
                      <w:sz w:val="21"/>
                      <w:szCs w:val="22"/>
                      <w:u w:val="none"/>
                    </w:rPr>
                  </w:pPr>
                  <w:r>
                    <w:rPr>
                      <w:rFonts w:hint="eastAsia"/>
                      <w:sz w:val="21"/>
                      <w:szCs w:val="22"/>
                      <w:u w:val="none"/>
                    </w:rPr>
                    <w:t>全厂排放量t</w:t>
                  </w:r>
                  <w:r>
                    <w:rPr>
                      <w:sz w:val="21"/>
                      <w:szCs w:val="22"/>
                      <w:u w:val="none"/>
                    </w:rPr>
                    <w:t>/a</w:t>
                  </w:r>
                </w:p>
              </w:tc>
              <w:tc>
                <w:tcPr>
                  <w:tcW w:w="0" w:type="auto"/>
                  <w:vAlign w:val="center"/>
                </w:tcPr>
                <w:p>
                  <w:pPr>
                    <w:pStyle w:val="66"/>
                    <w:spacing w:line="240" w:lineRule="auto"/>
                    <w:ind w:firstLine="0" w:firstLineChars="0"/>
                    <w:jc w:val="center"/>
                    <w:rPr>
                      <w:sz w:val="21"/>
                      <w:szCs w:val="22"/>
                      <w:u w:val="none"/>
                    </w:rPr>
                  </w:pPr>
                  <w:r>
                    <w:rPr>
                      <w:rFonts w:hint="eastAsia"/>
                      <w:sz w:val="21"/>
                      <w:szCs w:val="22"/>
                      <w:u w:val="none"/>
                    </w:rPr>
                    <w:t>变化量</w:t>
                  </w:r>
                </w:p>
                <w:p>
                  <w:pPr>
                    <w:pStyle w:val="66"/>
                    <w:spacing w:line="240" w:lineRule="auto"/>
                    <w:ind w:firstLine="0" w:firstLineChars="0"/>
                    <w:jc w:val="center"/>
                    <w:rPr>
                      <w:sz w:val="21"/>
                      <w:szCs w:val="22"/>
                      <w:u w:val="none"/>
                    </w:rPr>
                  </w:pPr>
                  <w:r>
                    <w:rPr>
                      <w:rFonts w:hint="eastAsia"/>
                      <w:sz w:val="21"/>
                      <w:szCs w:val="22"/>
                      <w:u w:val="none"/>
                    </w:rPr>
                    <w:t>t</w:t>
                  </w:r>
                  <w:r>
                    <w:rPr>
                      <w:sz w:val="21"/>
                      <w:szCs w:val="22"/>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废气</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颗粒物</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0.00089</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lang w:val="en-US" w:eastAsia="zh-CN"/>
                    </w:rPr>
                    <w:t>0.00089</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u w:val="none"/>
                      <w:lang w:val="en-US" w:eastAsia="zh-CN"/>
                    </w:rPr>
                    <w:t>二氧化硫</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0.074</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0.2346</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0.3086</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lang w:val="en-US" w:eastAsia="zh-CN"/>
                    </w:rPr>
                    <w:t>+0.2346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u w:val="none"/>
                      <w:lang w:val="en-US" w:eastAsia="zh-CN"/>
                    </w:rPr>
                    <w:t>氮氧化物</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0.52</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0.612</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1.132</w:t>
                  </w:r>
                </w:p>
              </w:tc>
              <w:tc>
                <w:tcPr>
                  <w:tcW w:w="0" w:type="auto"/>
                  <w:vAlign w:val="center"/>
                </w:tcPr>
                <w:p>
                  <w:pPr>
                    <w:pStyle w:val="66"/>
                    <w:spacing w:line="240" w:lineRule="auto"/>
                    <w:ind w:firstLine="0" w:firstLineChars="0"/>
                    <w:jc w:val="center"/>
                    <w:rPr>
                      <w:rFonts w:hint="default"/>
                      <w:color w:val="auto"/>
                      <w:sz w:val="21"/>
                      <w:szCs w:val="22"/>
                      <w:u w:val="none"/>
                      <w:lang w:val="en-US"/>
                    </w:rPr>
                  </w:pPr>
                  <w:r>
                    <w:rPr>
                      <w:rFonts w:hint="eastAsia"/>
                      <w:color w:val="auto"/>
                      <w:sz w:val="21"/>
                      <w:szCs w:val="22"/>
                      <w:u w:val="none"/>
                      <w:lang w:val="en-US" w:eastAsia="zh-CN"/>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废水</w:t>
                  </w:r>
                </w:p>
              </w:tc>
              <w:tc>
                <w:tcPr>
                  <w:tcW w:w="1896" w:type="dxa"/>
                  <w:vAlign w:val="center"/>
                </w:tcPr>
                <w:p>
                  <w:pPr>
                    <w:pStyle w:val="66"/>
                    <w:spacing w:line="240" w:lineRule="auto"/>
                    <w:ind w:firstLine="0" w:firstLineChars="0"/>
                    <w:jc w:val="center"/>
                    <w:rPr>
                      <w:color w:val="auto"/>
                      <w:sz w:val="21"/>
                      <w:szCs w:val="22"/>
                      <w:u w:val="none"/>
                    </w:rPr>
                  </w:pPr>
                  <w:r>
                    <w:rPr>
                      <w:rFonts w:hint="default"/>
                      <w:color w:val="auto"/>
                      <w:sz w:val="21"/>
                      <w:szCs w:val="21"/>
                      <w:lang w:val="en-US" w:eastAsia="zh-CN"/>
                    </w:rPr>
                    <w:t>化学需氧量</w:t>
                  </w:r>
                </w:p>
              </w:tc>
              <w:tc>
                <w:tcPr>
                  <w:tcW w:w="1100" w:type="dxa"/>
                  <w:vAlign w:val="center"/>
                </w:tcPr>
                <w:p>
                  <w:pPr>
                    <w:pStyle w:val="66"/>
                    <w:spacing w:line="240" w:lineRule="auto"/>
                    <w:ind w:firstLine="0" w:firstLineChars="0"/>
                    <w:jc w:val="center"/>
                    <w:rPr>
                      <w:color w:val="auto"/>
                      <w:sz w:val="21"/>
                      <w:szCs w:val="22"/>
                      <w:u w:val="none"/>
                    </w:rPr>
                  </w:pPr>
                  <w:r>
                    <w:rPr>
                      <w:rFonts w:hint="eastAsia"/>
                      <w:color w:val="auto"/>
                      <w:sz w:val="21"/>
                      <w:szCs w:val="21"/>
                      <w:lang w:val="en-US" w:eastAsia="zh-CN"/>
                    </w:rPr>
                    <w:t>4.35</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color w:val="auto"/>
                      <w:sz w:val="21"/>
                      <w:szCs w:val="22"/>
                      <w:u w:val="none"/>
                    </w:rPr>
                  </w:pPr>
                  <w:r>
                    <w:rPr>
                      <w:rFonts w:hint="eastAsia"/>
                      <w:color w:val="auto"/>
                      <w:sz w:val="21"/>
                      <w:szCs w:val="21"/>
                      <w:lang w:val="en-US" w:eastAsia="zh-CN"/>
                    </w:rPr>
                    <w:t>4.35</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五日生化需氧量</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0.186</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0.186</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氨氮</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0.017</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0.017</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悬浮物</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0.699</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0.699</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总余氯</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0.041</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0.041</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粪大肠菌群</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41.45</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41.45</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66"/>
                    <w:spacing w:line="240" w:lineRule="auto"/>
                    <w:ind w:firstLine="0" w:firstLineChars="0"/>
                    <w:jc w:val="center"/>
                    <w:rPr>
                      <w:rFonts w:hint="eastAsia"/>
                      <w:color w:val="auto"/>
                      <w:sz w:val="21"/>
                      <w:szCs w:val="22"/>
                      <w:u w:val="none"/>
                    </w:rPr>
                  </w:pPr>
                </w:p>
              </w:tc>
              <w:tc>
                <w:tcPr>
                  <w:tcW w:w="1896" w:type="dxa"/>
                  <w:vAlign w:val="center"/>
                </w:tcPr>
                <w:p>
                  <w:pPr>
                    <w:pStyle w:val="66"/>
                    <w:spacing w:line="240" w:lineRule="auto"/>
                    <w:ind w:firstLine="0" w:firstLineChars="0"/>
                    <w:jc w:val="center"/>
                    <w:rPr>
                      <w:rFonts w:hint="eastAsia"/>
                      <w:color w:val="auto"/>
                      <w:sz w:val="21"/>
                      <w:szCs w:val="22"/>
                      <w:u w:val="none"/>
                    </w:rPr>
                  </w:pPr>
                  <w:r>
                    <w:rPr>
                      <w:rFonts w:hint="default"/>
                      <w:color w:val="auto"/>
                      <w:sz w:val="21"/>
                      <w:szCs w:val="21"/>
                      <w:lang w:val="en-US" w:eastAsia="zh-CN"/>
                    </w:rPr>
                    <w:t>动植物油</w:t>
                  </w:r>
                </w:p>
              </w:tc>
              <w:tc>
                <w:tcPr>
                  <w:tcW w:w="1100"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0.015</w:t>
                  </w:r>
                </w:p>
              </w:tc>
              <w:tc>
                <w:tcPr>
                  <w:tcW w:w="1098"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rPr>
                    <w:t>0</w:t>
                  </w:r>
                </w:p>
              </w:tc>
              <w:tc>
                <w:tcPr>
                  <w:tcW w:w="1509" w:type="dxa"/>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1"/>
                      <w:lang w:val="en-US" w:eastAsia="zh-CN"/>
                    </w:rPr>
                    <w:t>0.015</w:t>
                  </w:r>
                </w:p>
              </w:tc>
              <w:tc>
                <w:tcPr>
                  <w:tcW w:w="0" w:type="auto"/>
                  <w:vAlign w:val="center"/>
                </w:tcPr>
                <w:p>
                  <w:pPr>
                    <w:spacing w:line="240" w:lineRule="auto"/>
                    <w:ind w:firstLine="0" w:firstLineChars="0"/>
                    <w:jc w:val="center"/>
                    <w:rPr>
                      <w:rFonts w:hint="eastAsia"/>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restart"/>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固废</w:t>
                  </w:r>
                </w:p>
              </w:tc>
              <w:tc>
                <w:tcPr>
                  <w:tcW w:w="1896" w:type="dxa"/>
                  <w:vAlign w:val="center"/>
                </w:tcPr>
                <w:p>
                  <w:pPr>
                    <w:snapToGrid w:val="0"/>
                    <w:jc w:val="center"/>
                    <w:rPr>
                      <w:color w:val="auto"/>
                      <w:sz w:val="21"/>
                      <w:szCs w:val="22"/>
                      <w:u w:val="none"/>
                    </w:rPr>
                  </w:pPr>
                  <w:r>
                    <w:rPr>
                      <w:rFonts w:hint="eastAsia" w:ascii="Times New Roman" w:hAnsi="Times New Roman" w:cs="Times New Roman"/>
                      <w:color w:val="auto"/>
                      <w:sz w:val="21"/>
                      <w:szCs w:val="21"/>
                      <w:lang w:val="en-US" w:eastAsia="zh-CN"/>
                    </w:rPr>
                    <w:t>医疗废弃物</w:t>
                  </w:r>
                </w:p>
              </w:tc>
              <w:tc>
                <w:tcPr>
                  <w:tcW w:w="1100"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77.38</w:t>
                  </w:r>
                </w:p>
              </w:tc>
              <w:tc>
                <w:tcPr>
                  <w:tcW w:w="1098"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77.38</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color w:val="auto"/>
                      <w:sz w:val="21"/>
                      <w:szCs w:val="22"/>
                      <w:u w:val="none"/>
                    </w:rPr>
                  </w:pPr>
                </w:p>
              </w:tc>
              <w:tc>
                <w:tcPr>
                  <w:tcW w:w="1896" w:type="dxa"/>
                  <w:vAlign w:val="center"/>
                </w:tcPr>
                <w:p>
                  <w:pPr>
                    <w:snapToGrid w:val="0"/>
                    <w:jc w:val="center"/>
                    <w:rPr>
                      <w:color w:val="auto"/>
                      <w:sz w:val="21"/>
                      <w:szCs w:val="22"/>
                      <w:u w:val="none"/>
                    </w:rPr>
                  </w:pPr>
                  <w:r>
                    <w:rPr>
                      <w:rFonts w:hint="eastAsia" w:ascii="Times New Roman" w:hAnsi="Times New Roman" w:cs="Times New Roman"/>
                      <w:color w:val="auto"/>
                      <w:sz w:val="21"/>
                      <w:szCs w:val="21"/>
                      <w:lang w:val="en-US" w:eastAsia="zh-CN"/>
                    </w:rPr>
                    <w:t>废旧输液瓶</w:t>
                  </w:r>
                </w:p>
              </w:tc>
              <w:tc>
                <w:tcPr>
                  <w:tcW w:w="1100"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85.6</w:t>
                  </w:r>
                </w:p>
              </w:tc>
              <w:tc>
                <w:tcPr>
                  <w:tcW w:w="1098"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85.6</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color w:val="auto"/>
                      <w:sz w:val="21"/>
                      <w:szCs w:val="22"/>
                      <w:u w:val="none"/>
                    </w:rPr>
                  </w:pPr>
                </w:p>
              </w:tc>
              <w:tc>
                <w:tcPr>
                  <w:tcW w:w="1896" w:type="dxa"/>
                  <w:vAlign w:val="center"/>
                </w:tcPr>
                <w:p>
                  <w:pPr>
                    <w:snapToGrid w:val="0"/>
                    <w:jc w:val="center"/>
                    <w:rPr>
                      <w:color w:val="auto"/>
                      <w:sz w:val="21"/>
                      <w:szCs w:val="22"/>
                      <w:u w:val="none"/>
                    </w:rPr>
                  </w:pPr>
                  <w:r>
                    <w:rPr>
                      <w:rFonts w:hint="eastAsia" w:ascii="Times New Roman" w:hAnsi="Times New Roman" w:cs="Times New Roman"/>
                      <w:color w:val="auto"/>
                      <w:sz w:val="21"/>
                      <w:szCs w:val="21"/>
                      <w:lang w:val="en-US" w:eastAsia="zh-CN"/>
                    </w:rPr>
                    <w:t>污水处理站污泥</w:t>
                  </w:r>
                </w:p>
              </w:tc>
              <w:tc>
                <w:tcPr>
                  <w:tcW w:w="1100"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10</w:t>
                  </w:r>
                </w:p>
              </w:tc>
              <w:tc>
                <w:tcPr>
                  <w:tcW w:w="1098"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10</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color w:val="auto"/>
                      <w:sz w:val="21"/>
                      <w:szCs w:val="22"/>
                      <w:u w:val="none"/>
                    </w:rPr>
                  </w:pPr>
                </w:p>
              </w:tc>
              <w:tc>
                <w:tcPr>
                  <w:tcW w:w="1896" w:type="dxa"/>
                  <w:vAlign w:val="center"/>
                </w:tcPr>
                <w:p>
                  <w:pPr>
                    <w:snapToGrid w:val="0"/>
                    <w:jc w:val="center"/>
                    <w:rPr>
                      <w:color w:val="auto"/>
                      <w:sz w:val="21"/>
                      <w:szCs w:val="21"/>
                      <w:u w:val="none"/>
                    </w:rPr>
                  </w:pPr>
                  <w:r>
                    <w:rPr>
                      <w:rFonts w:hint="eastAsia" w:ascii="Times New Roman" w:hAnsi="Times New Roman" w:cs="Times New Roman"/>
                      <w:color w:val="auto"/>
                      <w:sz w:val="21"/>
                      <w:szCs w:val="21"/>
                      <w:lang w:val="en-US" w:eastAsia="zh-CN"/>
                    </w:rPr>
                    <w:t>中药渣</w:t>
                  </w:r>
                </w:p>
              </w:tc>
              <w:tc>
                <w:tcPr>
                  <w:tcW w:w="1100"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240</w:t>
                  </w:r>
                </w:p>
              </w:tc>
              <w:tc>
                <w:tcPr>
                  <w:tcW w:w="1098"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240</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color w:val="auto"/>
                      <w:sz w:val="21"/>
                      <w:szCs w:val="22"/>
                      <w:u w:val="none"/>
                    </w:rPr>
                  </w:pPr>
                </w:p>
              </w:tc>
              <w:tc>
                <w:tcPr>
                  <w:tcW w:w="1896" w:type="dxa"/>
                  <w:vAlign w:val="center"/>
                </w:tcPr>
                <w:p>
                  <w:pPr>
                    <w:snapToGrid w:val="0"/>
                    <w:jc w:val="center"/>
                    <w:rPr>
                      <w:color w:val="auto"/>
                      <w:sz w:val="21"/>
                      <w:szCs w:val="21"/>
                      <w:u w:val="none"/>
                    </w:rPr>
                  </w:pPr>
                  <w:r>
                    <w:rPr>
                      <w:rFonts w:hint="eastAsia" w:ascii="Times New Roman" w:hAnsi="Times New Roman" w:cs="Times New Roman"/>
                      <w:color w:val="auto"/>
                      <w:sz w:val="21"/>
                      <w:szCs w:val="21"/>
                      <w:lang w:val="en-US" w:eastAsia="zh-CN"/>
                    </w:rPr>
                    <w:t>生活垃圾</w:t>
                  </w:r>
                </w:p>
              </w:tc>
              <w:tc>
                <w:tcPr>
                  <w:tcW w:w="1100"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350</w:t>
                  </w:r>
                </w:p>
              </w:tc>
              <w:tc>
                <w:tcPr>
                  <w:tcW w:w="1098"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303" w:type="dxa"/>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c>
                <w:tcPr>
                  <w:tcW w:w="1509" w:type="dxa"/>
                  <w:vAlign w:val="center"/>
                </w:tcPr>
                <w:p>
                  <w:pPr>
                    <w:snapToGrid w:val="0"/>
                    <w:jc w:val="center"/>
                    <w:rPr>
                      <w:color w:val="auto"/>
                      <w:sz w:val="21"/>
                      <w:szCs w:val="22"/>
                      <w:u w:val="none"/>
                    </w:rPr>
                  </w:pPr>
                  <w:r>
                    <w:rPr>
                      <w:rFonts w:hint="eastAsia" w:ascii="Times New Roman" w:hAnsi="Times New Roman" w:eastAsia="仿宋_GB2312" w:cs="Times New Roman"/>
                      <w:bCs/>
                      <w:color w:val="auto"/>
                      <w:sz w:val="21"/>
                      <w:szCs w:val="21"/>
                      <w:lang w:val="en-US" w:eastAsia="zh-CN"/>
                    </w:rPr>
                    <w:t>350</w:t>
                  </w:r>
                </w:p>
              </w:tc>
              <w:tc>
                <w:tcPr>
                  <w:tcW w:w="0" w:type="auto"/>
                  <w:vAlign w:val="center"/>
                </w:tcPr>
                <w:p>
                  <w:pPr>
                    <w:pStyle w:val="66"/>
                    <w:spacing w:line="240" w:lineRule="auto"/>
                    <w:ind w:firstLine="0" w:firstLineChars="0"/>
                    <w:jc w:val="center"/>
                    <w:rPr>
                      <w:color w:val="auto"/>
                      <w:sz w:val="21"/>
                      <w:szCs w:val="22"/>
                      <w:u w:val="none"/>
                    </w:rPr>
                  </w:pPr>
                  <w:r>
                    <w:rPr>
                      <w:rFonts w:hint="eastAsia"/>
                      <w:color w:val="auto"/>
                      <w:sz w:val="21"/>
                      <w:szCs w:val="22"/>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continue"/>
                  <w:vAlign w:val="center"/>
                </w:tcPr>
                <w:p>
                  <w:pPr>
                    <w:pStyle w:val="66"/>
                    <w:spacing w:line="240" w:lineRule="auto"/>
                    <w:ind w:firstLine="0" w:firstLineChars="0"/>
                    <w:jc w:val="center"/>
                    <w:rPr>
                      <w:color w:val="auto"/>
                      <w:sz w:val="21"/>
                      <w:szCs w:val="22"/>
                      <w:u w:val="none"/>
                    </w:rPr>
                  </w:pPr>
                </w:p>
              </w:tc>
              <w:tc>
                <w:tcPr>
                  <w:tcW w:w="1896" w:type="dxa"/>
                  <w:vAlign w:val="center"/>
                </w:tcPr>
                <w:p>
                  <w:pPr>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布袋除尘粉尘</w:t>
                  </w:r>
                </w:p>
              </w:tc>
              <w:tc>
                <w:tcPr>
                  <w:tcW w:w="1100" w:type="dxa"/>
                  <w:vAlign w:val="center"/>
                </w:tcPr>
                <w:p>
                  <w:pPr>
                    <w:snapToGrid w:val="0"/>
                    <w:jc w:val="center"/>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仿宋_GB2312" w:cs="Times New Roman"/>
                      <w:bCs/>
                      <w:color w:val="auto"/>
                      <w:sz w:val="21"/>
                      <w:szCs w:val="21"/>
                      <w:lang w:val="en-US" w:eastAsia="zh-CN"/>
                    </w:rPr>
                    <w:t>0</w:t>
                  </w:r>
                </w:p>
              </w:tc>
              <w:tc>
                <w:tcPr>
                  <w:tcW w:w="0" w:type="auto"/>
                  <w:vAlign w:val="center"/>
                </w:tcPr>
                <w:p>
                  <w:pPr>
                    <w:pStyle w:val="66"/>
                    <w:spacing w:line="240" w:lineRule="auto"/>
                    <w:ind w:firstLine="0" w:firstLineChars="0"/>
                    <w:jc w:val="center"/>
                    <w:rPr>
                      <w:rFonts w:hint="eastAsia" w:eastAsia="宋体"/>
                      <w:color w:val="auto"/>
                      <w:sz w:val="21"/>
                      <w:szCs w:val="22"/>
                      <w:u w:val="none"/>
                      <w:lang w:val="en-US" w:eastAsia="zh-CN"/>
                    </w:rPr>
                  </w:pPr>
                  <w:r>
                    <w:rPr>
                      <w:rFonts w:hint="eastAsia"/>
                      <w:color w:val="auto"/>
                      <w:sz w:val="21"/>
                      <w:szCs w:val="22"/>
                      <w:u w:val="none"/>
                      <w:lang w:val="en-US" w:eastAsia="zh-CN"/>
                    </w:rPr>
                    <w:t>0</w:t>
                  </w:r>
                </w:p>
              </w:tc>
              <w:tc>
                <w:tcPr>
                  <w:tcW w:w="0" w:type="auto"/>
                  <w:vAlign w:val="center"/>
                </w:tcPr>
                <w:p>
                  <w:pPr>
                    <w:pStyle w:val="66"/>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0.296</w:t>
                  </w: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lang w:val="en-US" w:eastAsia="zh-CN"/>
                    </w:rPr>
                    <w:t>0.296</w:t>
                  </w:r>
                </w:p>
              </w:tc>
              <w:tc>
                <w:tcPr>
                  <w:tcW w:w="0" w:type="auto"/>
                  <w:vAlign w:val="center"/>
                </w:tcPr>
                <w:p>
                  <w:pPr>
                    <w:pStyle w:val="66"/>
                    <w:spacing w:line="240" w:lineRule="auto"/>
                    <w:ind w:firstLine="0" w:firstLineChars="0"/>
                    <w:jc w:val="center"/>
                    <w:rPr>
                      <w:rFonts w:hint="eastAsia"/>
                      <w:color w:val="auto"/>
                      <w:sz w:val="21"/>
                      <w:szCs w:val="22"/>
                      <w:u w:val="none"/>
                    </w:rPr>
                  </w:pPr>
                  <w:r>
                    <w:rPr>
                      <w:rFonts w:hint="eastAsia"/>
                      <w:color w:val="auto"/>
                      <w:sz w:val="21"/>
                      <w:szCs w:val="22"/>
                      <w:u w:val="none"/>
                      <w:lang w:val="en-US" w:eastAsia="zh-CN"/>
                    </w:rPr>
                    <w:t>+0.296</w:t>
                  </w:r>
                </w:p>
              </w:tc>
            </w:tr>
          </w:tbl>
          <w:p>
            <w:pPr>
              <w:pStyle w:val="66"/>
              <w:ind w:firstLine="0" w:firstLineChars="0"/>
              <w:jc w:val="center"/>
            </w:pPr>
          </w:p>
        </w:tc>
      </w:tr>
    </w:tbl>
    <w:p>
      <w:pPr>
        <w:pStyle w:val="18"/>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Times New Roman" w:hAnsi="Times New Roman" w:eastAsia="黑体"/>
          <w:snapToGrid w:val="0"/>
          <w:sz w:val="30"/>
          <w:szCs w:val="30"/>
        </w:rPr>
      </w:pPr>
      <w:bookmarkStart w:id="10" w:name="_Toc1549"/>
      <w:bookmarkStart w:id="11" w:name="_Toc21253"/>
      <w:bookmarkStart w:id="12" w:name="_Toc26327"/>
      <w:r>
        <w:rPr>
          <w:rFonts w:ascii="Times New Roman" w:hAnsi="Times New Roman" w:eastAsia="黑体"/>
          <w:snapToGrid w:val="0"/>
          <w:sz w:val="30"/>
          <w:szCs w:val="30"/>
        </w:rPr>
        <w:t>三、区域环境质量现状、环境保护目标及评价标准</w:t>
      </w:r>
      <w:bookmarkEnd w:id="10"/>
      <w:bookmarkEnd w:id="11"/>
      <w:bookmarkEnd w:id="1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区域</w:t>
            </w:r>
          </w:p>
          <w:p>
            <w:pPr>
              <w:adjustRightInd w:val="0"/>
              <w:snapToGrid w:val="0"/>
              <w:jc w:val="center"/>
              <w:rPr>
                <w:rFonts w:ascii="Times New Roman" w:hAnsi="Times New Roman"/>
                <w:b/>
                <w:bCs/>
                <w:kern w:val="0"/>
                <w:sz w:val="24"/>
              </w:rPr>
            </w:pPr>
            <w:r>
              <w:rPr>
                <w:rFonts w:ascii="Times New Roman" w:hAnsi="Times New Roman"/>
                <w:b/>
                <w:bCs/>
                <w:kern w:val="0"/>
                <w:sz w:val="24"/>
              </w:rPr>
              <w:t>环境</w:t>
            </w:r>
          </w:p>
          <w:p>
            <w:pPr>
              <w:adjustRightInd w:val="0"/>
              <w:snapToGrid w:val="0"/>
              <w:jc w:val="center"/>
              <w:rPr>
                <w:rFonts w:ascii="Times New Roman" w:hAnsi="Times New Roman"/>
                <w:b/>
                <w:bCs/>
                <w:kern w:val="0"/>
                <w:sz w:val="24"/>
              </w:rPr>
            </w:pPr>
            <w:r>
              <w:rPr>
                <w:rFonts w:ascii="Times New Roman" w:hAnsi="Times New Roman"/>
                <w:b/>
                <w:bCs/>
                <w:kern w:val="0"/>
                <w:sz w:val="24"/>
              </w:rPr>
              <w:t>质量</w:t>
            </w:r>
          </w:p>
          <w:p>
            <w:pPr>
              <w:adjustRightInd w:val="0"/>
              <w:snapToGrid w:val="0"/>
              <w:jc w:val="center"/>
              <w:rPr>
                <w:rFonts w:ascii="Times New Roman" w:hAnsi="Times New Roman"/>
                <w:b/>
                <w:bCs/>
                <w:kern w:val="0"/>
                <w:sz w:val="24"/>
              </w:rPr>
            </w:pPr>
            <w:r>
              <w:rPr>
                <w:rFonts w:ascii="Times New Roman" w:hAnsi="Times New Roman"/>
                <w:b/>
                <w:bCs/>
                <w:kern w:val="0"/>
                <w:sz w:val="24"/>
              </w:rPr>
              <w:t>现状</w:t>
            </w:r>
          </w:p>
        </w:tc>
        <w:tc>
          <w:tcPr>
            <w:tcW w:w="8567" w:type="dxa"/>
            <w:tcBorders>
              <w:tl2br w:val="nil"/>
              <w:tr2bl w:val="nil"/>
            </w:tcBorders>
            <w:vAlign w:val="center"/>
          </w:tcPr>
          <w:p>
            <w:pPr>
              <w:spacing w:line="360" w:lineRule="auto"/>
              <w:rPr>
                <w:b/>
                <w:bCs/>
                <w:sz w:val="24"/>
                <w:szCs w:val="24"/>
              </w:rPr>
            </w:pPr>
            <w:r>
              <w:rPr>
                <w:b/>
                <w:bCs/>
                <w:sz w:val="24"/>
                <w:szCs w:val="24"/>
              </w:rPr>
              <w:t>1、环境空气质量现状</w:t>
            </w:r>
          </w:p>
          <w:p>
            <w:pPr>
              <w:pStyle w:val="76"/>
              <w:keepNext w:val="0"/>
              <w:keepLines w:val="0"/>
              <w:suppressLineNumbers w:val="0"/>
              <w:spacing w:before="0" w:beforeAutospacing="0" w:after="0" w:afterAutospacing="0"/>
              <w:ind w:left="0" w:right="0" w:firstLine="420"/>
              <w:rPr>
                <w:rFonts w:hint="eastAsia"/>
                <w:sz w:val="24"/>
                <w:szCs w:val="24"/>
              </w:rPr>
            </w:pPr>
            <w:r>
              <w:rPr>
                <w:rFonts w:hint="eastAsia"/>
                <w:sz w:val="24"/>
                <w:szCs w:val="24"/>
              </w:rPr>
              <w:t>空气质量达标区判定</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衡阳市生态环境局发布的《关于2021年1月及12月全市环境质量状况的通报》，衡阳县的二氧化硫和二氧化氮年平均质量浓度、可吸入颗粒物（PM10）、细颗粒物（PM2.5）年平均质量浓度、一氧化碳年评价浓度（第95百分位数）、臭氧年评价浓度（第90百分位数）均达到《环境空气质量标准》（GB3095-2012）二级标准，具体如下表所示，项目所在区域为达标区。</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表3-1  2021年1-12月衡阳市各县市所在城镇环境空气污染物浓度情况</w:t>
            </w:r>
          </w:p>
          <w:p>
            <w:pPr>
              <w:keepNext w:val="0"/>
              <w:keepLines w:val="0"/>
              <w:suppressLineNumbers w:val="0"/>
              <w:spacing w:before="0" w:beforeAutospacing="0" w:after="0" w:afterAutospacing="0"/>
              <w:ind w:left="0" w:right="0"/>
              <w:rPr>
                <w:rFonts w:hint="eastAsia"/>
              </w:rPr>
            </w:pPr>
            <w:r>
              <w:rPr>
                <w:rFonts w:hint="eastAsia"/>
              </w:rPr>
              <mc:AlternateContent>
                <mc:Choice Requires="wps">
                  <w:drawing>
                    <wp:anchor distT="0" distB="0" distL="114300" distR="114300" simplePos="0" relativeHeight="251674624" behindDoc="0" locked="0" layoutInCell="1" allowOverlap="1">
                      <wp:simplePos x="0" y="0"/>
                      <wp:positionH relativeFrom="column">
                        <wp:posOffset>-14605</wp:posOffset>
                      </wp:positionH>
                      <wp:positionV relativeFrom="paragraph">
                        <wp:posOffset>925195</wp:posOffset>
                      </wp:positionV>
                      <wp:extent cx="5317490" cy="158115"/>
                      <wp:effectExtent l="9525" t="9525" r="19685" b="10160"/>
                      <wp:wrapNone/>
                      <wp:docPr id="16" name="自选图形 2"/>
                      <wp:cNvGraphicFramePr/>
                      <a:graphic xmlns:a="http://schemas.openxmlformats.org/drawingml/2006/main">
                        <a:graphicData uri="http://schemas.microsoft.com/office/word/2010/wordprocessingShape">
                          <wps:wsp>
                            <wps:cNvSpPr/>
                            <wps:spPr>
                              <a:xfrm>
                                <a:off x="0" y="0"/>
                                <a:ext cx="5317490" cy="158115"/>
                              </a:xfrm>
                              <a:prstGeom prst="flowChartProcess">
                                <a:avLst/>
                              </a:prstGeom>
                              <a:noFill/>
                              <a:ln w="19050"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2" o:spid="_x0000_s1026" o:spt="109" type="#_x0000_t109" style="position:absolute;left:0pt;margin-left:-1.15pt;margin-top:72.85pt;height:12.45pt;width:418.7pt;z-index:251674624;mso-width-relative:page;mso-height-relative:page;" filled="f" stroked="t" coordsize="21600,21600" o:gfxdata="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9of2tkAAAAKAQAADwAA&#10;AAAAAAABACAAAAAiAAAAZHJzL2Rvd25yZXYueG1sUEsBAhQAFAAAAAgAh07iQNSnMUgVAgAAFwQA&#10;AA4AAAAAAAAAAQAgAAAAKAEAAGRycy9lMm9Eb2MueG1sUEsFBgAAAAAGAAYAWQEAAK8FAAAAAA==&#10;">
                      <v:fill on="f" focussize="0,0"/>
                      <v:stroke weight="1.5pt" color="#FF0000" joinstyle="miter"/>
                      <v:imagedata o:title=""/>
                      <o:lock v:ext="edit" aspectratio="f"/>
                    </v:shape>
                  </w:pict>
                </mc:Fallback>
              </mc:AlternateContent>
            </w:r>
            <w:r>
              <w:rPr>
                <w:rFonts w:hint="eastAsia"/>
              </w:rPr>
              <w:drawing>
                <wp:inline distT="0" distB="0" distL="114300" distR="114300">
                  <wp:extent cx="5379720" cy="2583180"/>
                  <wp:effectExtent l="0" t="0" r="508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
                          <a:stretch>
                            <a:fillRect/>
                          </a:stretch>
                        </pic:blipFill>
                        <pic:spPr>
                          <a:xfrm>
                            <a:off x="0" y="0"/>
                            <a:ext cx="5379720" cy="2583180"/>
                          </a:xfrm>
                          <a:prstGeom prst="rect">
                            <a:avLst/>
                          </a:prstGeom>
                          <a:noFill/>
                          <a:ln>
                            <a:noFill/>
                          </a:ln>
                        </pic:spPr>
                      </pic:pic>
                    </a:graphicData>
                  </a:graphic>
                </wp:inline>
              </w:drawing>
            </w:r>
          </w:p>
          <w:p>
            <w:pPr>
              <w:pStyle w:val="74"/>
              <w:keepNext w:val="0"/>
              <w:keepLines w:val="0"/>
              <w:suppressLineNumbers w:val="0"/>
              <w:spacing w:beforeAutospacing="0" w:afterAutospacing="0"/>
              <w:ind w:left="0" w:firstLine="0" w:firstLineChars="0"/>
              <w:jc w:val="center"/>
              <w:rPr>
                <w:rFonts w:hint="eastAsia"/>
                <w:b/>
                <w:bCs/>
              </w:rPr>
            </w:pPr>
            <w:r>
              <w:rPr>
                <w:rFonts w:hint="eastAsia"/>
                <w:b/>
                <w:bCs/>
              </w:rPr>
              <w:t>表3-2  衡阳县区域空气质量现状评价表</w:t>
            </w:r>
          </w:p>
          <w:tbl>
            <w:tblPr>
              <w:tblStyle w:val="22"/>
              <w:tblW w:w="5000" w:type="pct"/>
              <w:jc w:val="center"/>
              <w:tblLayout w:type="fixed"/>
              <w:tblCellMar>
                <w:top w:w="0" w:type="dxa"/>
                <w:left w:w="108" w:type="dxa"/>
                <w:bottom w:w="0" w:type="dxa"/>
                <w:right w:w="108" w:type="dxa"/>
              </w:tblCellMar>
            </w:tblPr>
            <w:tblGrid>
              <w:gridCol w:w="865"/>
              <w:gridCol w:w="2748"/>
              <w:gridCol w:w="1288"/>
              <w:gridCol w:w="1223"/>
              <w:gridCol w:w="1044"/>
              <w:gridCol w:w="1183"/>
            </w:tblGrid>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污染物</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年评价指标</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现状浓度（µg/m3）</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标准值（µg/m3）</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占标率%</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达标情况</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SO2</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w:t>
                  </w:r>
                  <w:r>
                    <w:rPr>
                      <w:rFonts w:hint="eastAsia"/>
                      <w:lang w:val="en-US" w:eastAsia="zh-CN"/>
                    </w:rPr>
                    <w:t>量</w:t>
                  </w:r>
                  <w:r>
                    <w:rPr>
                      <w:rFonts w:hint="eastAsia"/>
                    </w:rPr>
                    <w:cr/>
                  </w:r>
                  <w:r>
                    <w:rPr>
                      <w:rFonts w:hint="eastAsia"/>
                    </w:rPr>
                    <w:t>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6</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60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NO2</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14</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40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CO</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百分位数日平均质量浓度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1000</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4000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25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O3</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百分位数8h平均质量浓度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115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160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71.8</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blPrEx>
                <w:tblCellMar>
                  <w:top w:w="0" w:type="dxa"/>
                  <w:left w:w="108" w:type="dxa"/>
                  <w:bottom w:w="0" w:type="dxa"/>
                  <w:right w:w="108" w:type="dxa"/>
                </w:tblCellMar>
              </w:tblPrEx>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PM10</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55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70</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78.5</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r>
              <w:trPr>
                <w:trHeight w:val="397" w:hRule="atLeast"/>
                <w:jc w:val="center"/>
              </w:trPr>
              <w:tc>
                <w:tcPr>
                  <w:tcW w:w="51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PM2.5</w:t>
                  </w:r>
                </w:p>
              </w:tc>
              <w:tc>
                <w:tcPr>
                  <w:tcW w:w="164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年平均质量浓度</w:t>
                  </w:r>
                </w:p>
              </w:tc>
              <w:tc>
                <w:tcPr>
                  <w:tcW w:w="771"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732"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35</w:t>
                  </w:r>
                </w:p>
              </w:tc>
              <w:tc>
                <w:tcPr>
                  <w:tcW w:w="625"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100</w:t>
                  </w:r>
                </w:p>
              </w:tc>
              <w:tc>
                <w:tcPr>
                  <w:tcW w:w="708" w:type="pct"/>
                  <w:tcBorders>
                    <w:top w:val="single" w:color="auto" w:sz="6" w:space="0"/>
                    <w:left w:val="nil"/>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340" w:lineRule="exact"/>
                    <w:ind w:left="0" w:right="0"/>
                    <w:jc w:val="center"/>
                    <w:rPr>
                      <w:rFonts w:hint="eastAsia"/>
                    </w:rPr>
                  </w:pPr>
                  <w:r>
                    <w:rPr>
                      <w:rFonts w:hint="eastAsia"/>
                    </w:rPr>
                    <w:t>达标</w:t>
                  </w:r>
                </w:p>
              </w:tc>
            </w:tr>
          </w:tbl>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由上表可知，SO2、NO2、PM10、PM2.5年平均质量浓度，CO百分位数日平均质量浓度、O3百分位数8h平均质量浓度均未超出《环境空气质量标准》（GB3095-2012）二级标准，因此，衡阳县环境空气质量属于达标区。</w:t>
            </w:r>
          </w:p>
          <w:p>
            <w:pPr>
              <w:spacing w:line="360" w:lineRule="auto"/>
              <w:jc w:val="left"/>
              <w:rPr>
                <w:b/>
                <w:bCs/>
                <w:sz w:val="24"/>
                <w:szCs w:val="24"/>
              </w:rPr>
            </w:pPr>
            <w:r>
              <w:rPr>
                <w:b/>
                <w:bCs/>
                <w:sz w:val="24"/>
                <w:szCs w:val="24"/>
              </w:rPr>
              <w:t>2、地表水质量现状</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衡阳市生态环境局发布的《关于2021年12月及1~12月全市环境质量状况的通报》可知，2021年1-12月，我市纳入考核、评价、排名的44个断面中，Ⅱ类水质断面36个，Ⅲ类7个，Ⅴ类1个（梅桥村，超Ⅲ类指标为氨氮）。其中13个交界断面中Ⅱ类水质10个，Ⅲ类2个；Ⅴ类1个（梅桥村）；13个国考断面中Ⅱ类11个，Ⅲ类2个。</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本项目周边最近的地表水体为蒸水，距离本项目最近的地表水监测断面为西渡水厂，其水质监测情况如下表所示。</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w:t>
            </w:r>
            <w:r>
              <w:rPr>
                <w:rFonts w:hint="eastAsia"/>
                <w:b/>
                <w:bCs/>
                <w:sz w:val="24"/>
                <w:szCs w:val="24"/>
                <w:lang w:val="en-US" w:eastAsia="zh-CN"/>
              </w:rPr>
              <w:t>4</w:t>
            </w:r>
            <w:r>
              <w:rPr>
                <w:rFonts w:hint="eastAsia"/>
                <w:b/>
                <w:bCs/>
                <w:sz w:val="24"/>
                <w:szCs w:val="24"/>
              </w:rPr>
              <w:t xml:space="preserve">  2021年1-12月衡阳市地表水水质情况</w:t>
            </w:r>
          </w:p>
          <w:p>
            <w:pPr>
              <w:pStyle w:val="77"/>
              <w:keepNext w:val="0"/>
              <w:keepLines w:val="0"/>
              <w:widowControl/>
              <w:suppressLineNumbers w:val="0"/>
              <w:spacing w:before="0" w:beforeAutospacing="0" w:after="0" w:afterAutospacing="0"/>
              <w:ind w:left="0" w:right="0"/>
              <w:rPr>
                <w:rFonts w:hint="eastAsia"/>
              </w:rPr>
            </w:pPr>
            <w:r>
              <w:rPr>
                <w:rFonts w:hint="eastAsia"/>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2773045</wp:posOffset>
                      </wp:positionV>
                      <wp:extent cx="5387340" cy="222885"/>
                      <wp:effectExtent l="9525" t="9525" r="13335" b="21590"/>
                      <wp:wrapNone/>
                      <wp:docPr id="2" name="自选图形 3"/>
                      <wp:cNvGraphicFramePr/>
                      <a:graphic xmlns:a="http://schemas.openxmlformats.org/drawingml/2006/main">
                        <a:graphicData uri="http://schemas.microsoft.com/office/word/2010/wordprocessingShape">
                          <wps:wsp>
                            <wps:cNvSpPr/>
                            <wps:spPr>
                              <a:xfrm>
                                <a:off x="0" y="0"/>
                                <a:ext cx="5387340" cy="222885"/>
                              </a:xfrm>
                              <a:prstGeom prst="flowChartProcess">
                                <a:avLst/>
                              </a:prstGeom>
                              <a:noFill/>
                              <a:ln w="19050"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3" o:spid="_x0000_s1026" o:spt="109" type="#_x0000_t109" style="position:absolute;left:0pt;margin-left:3.4pt;margin-top:218.35pt;height:17.55pt;width:424.2pt;z-index:251675648;mso-width-relative:page;mso-height-relative:page;" filled="f" stroked="t" coordsize="21600,21600" o:gfxdata="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mSC82AAAAAkBAAAPAAAA&#10;AAAAAAEAIAAAACIAAABkcnMvZG93bnJldi54bWxQSwECFAAUAAAACACHTuJAKQ2zvBUCAAAWBAAA&#10;DgAAAAAAAAABACAAAAAnAQAAZHJzL2Uyb0RvYy54bWxQSwUGAAAAAAYABgBZAQAArgUAAAAA&#10;">
                      <v:fill on="f" focussize="0,0"/>
                      <v:stroke weight="1.5pt" color="#FF0000" joinstyle="miter"/>
                      <v:imagedata o:title=""/>
                      <o:lock v:ext="edit" aspectratio="f"/>
                    </v:shape>
                  </w:pict>
                </mc:Fallback>
              </mc:AlternateContent>
            </w:r>
            <w:r>
              <w:rPr>
                <w:rFonts w:hint="eastAsia"/>
              </w:rPr>
              <w:drawing>
                <wp:inline distT="0" distB="0" distL="114300" distR="114300">
                  <wp:extent cx="5381625" cy="3396615"/>
                  <wp:effectExtent l="0" t="0" r="3175" b="698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8"/>
                          <a:stretch>
                            <a:fillRect/>
                          </a:stretch>
                        </pic:blipFill>
                        <pic:spPr>
                          <a:xfrm>
                            <a:off x="0" y="0"/>
                            <a:ext cx="5381625" cy="3396615"/>
                          </a:xfrm>
                          <a:prstGeom prst="rect">
                            <a:avLst/>
                          </a:prstGeom>
                          <a:noFill/>
                          <a:ln>
                            <a:noFill/>
                          </a:ln>
                        </pic:spPr>
                      </pic:pic>
                    </a:graphicData>
                  </a:graphic>
                </wp:inline>
              </w:drawing>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根据上述文字可知，本项目所在区域西渡水厂断面地表水环境质量为达标断面，水质较好为II类水。</w:t>
            </w:r>
          </w:p>
          <w:p>
            <w:pPr>
              <w:spacing w:line="360" w:lineRule="auto"/>
              <w:rPr>
                <w:b/>
                <w:bCs/>
                <w:sz w:val="24"/>
                <w:szCs w:val="24"/>
              </w:rPr>
            </w:pPr>
            <w:r>
              <w:rPr>
                <w:b/>
                <w:bCs/>
                <w:sz w:val="24"/>
                <w:szCs w:val="24"/>
              </w:rPr>
              <w:t>3、声环境质量现状</w:t>
            </w:r>
          </w:p>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根据原环评影响报告书和衡阳市环境保护局的审批意见、环保验收报告，该项目厂界噪声执行《工业企业厂界环境噪声排放标准》（GB12348-2008）2、4类标准。</w:t>
            </w:r>
          </w:p>
          <w:p>
            <w:pPr>
              <w:pStyle w:val="74"/>
              <w:keepNext w:val="0"/>
              <w:keepLines w:val="0"/>
              <w:suppressLineNumbers w:val="0"/>
              <w:spacing w:beforeAutospacing="0" w:afterAutospacing="0"/>
              <w:ind w:left="0" w:firstLine="420"/>
              <w:rPr>
                <w:rFonts w:hint="eastAsia"/>
                <w:sz w:val="24"/>
                <w:szCs w:val="24"/>
              </w:rPr>
            </w:pPr>
            <w:r>
              <w:rPr>
                <w:rFonts w:hint="eastAsia"/>
                <w:sz w:val="24"/>
                <w:szCs w:val="24"/>
              </w:rPr>
              <w:t>本次评价采用</w:t>
            </w:r>
            <w:r>
              <w:rPr>
                <w:rFonts w:hint="eastAsia"/>
                <w:color w:val="auto"/>
                <w:sz w:val="24"/>
                <w:szCs w:val="24"/>
              </w:rPr>
              <w:t>2022年0</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4</w:t>
            </w:r>
            <w:r>
              <w:rPr>
                <w:rFonts w:hint="eastAsia"/>
                <w:color w:val="auto"/>
                <w:sz w:val="24"/>
                <w:szCs w:val="24"/>
              </w:rPr>
              <w:t>日本</w:t>
            </w:r>
            <w:r>
              <w:rPr>
                <w:rFonts w:hint="eastAsia"/>
                <w:sz w:val="24"/>
                <w:szCs w:val="24"/>
              </w:rPr>
              <w:t>项目建设单位委托湖南中额环保科技有限公司对</w:t>
            </w:r>
            <w:r>
              <w:rPr>
                <w:rFonts w:hint="eastAsia"/>
                <w:sz w:val="24"/>
                <w:szCs w:val="24"/>
                <w:lang w:val="en-US" w:eastAsia="zh-CN"/>
              </w:rPr>
              <w:t>项目边界</w:t>
            </w:r>
            <w:r>
              <w:rPr>
                <w:rFonts w:hint="eastAsia"/>
                <w:sz w:val="24"/>
                <w:szCs w:val="24"/>
              </w:rPr>
              <w:t>周边进行的噪声现状监测值进行评价，监测结果见表3-</w:t>
            </w:r>
            <w:r>
              <w:rPr>
                <w:rFonts w:hint="eastAsia"/>
                <w:sz w:val="24"/>
                <w:szCs w:val="24"/>
                <w:lang w:val="en-US" w:eastAsia="zh-CN"/>
              </w:rPr>
              <w:t>5</w:t>
            </w:r>
            <w:r>
              <w:rPr>
                <w:rFonts w:hint="eastAsia"/>
                <w:sz w:val="24"/>
                <w:szCs w:val="24"/>
              </w:rPr>
              <w:t>。</w:t>
            </w:r>
          </w:p>
          <w:p>
            <w:pPr>
              <w:pStyle w:val="74"/>
              <w:keepNext w:val="0"/>
              <w:keepLines w:val="0"/>
              <w:suppressLineNumbers w:val="0"/>
              <w:spacing w:beforeAutospacing="0" w:afterAutospacing="0"/>
              <w:ind w:left="0" w:firstLine="0" w:firstLineChars="0"/>
              <w:jc w:val="center"/>
              <w:rPr>
                <w:rFonts w:hint="eastAsia"/>
                <w:b/>
                <w:bCs/>
                <w:sz w:val="24"/>
                <w:szCs w:val="24"/>
              </w:rPr>
            </w:pPr>
            <w:r>
              <w:rPr>
                <w:rFonts w:hint="eastAsia"/>
                <w:b/>
                <w:bCs/>
                <w:sz w:val="24"/>
                <w:szCs w:val="24"/>
              </w:rPr>
              <w:t>表3-</w:t>
            </w:r>
            <w:r>
              <w:rPr>
                <w:rFonts w:hint="eastAsia"/>
                <w:b/>
                <w:bCs/>
                <w:sz w:val="24"/>
                <w:szCs w:val="24"/>
                <w:lang w:val="en-US" w:eastAsia="zh-CN"/>
              </w:rPr>
              <w:t>5</w:t>
            </w:r>
            <w:r>
              <w:rPr>
                <w:rFonts w:hint="eastAsia"/>
                <w:b/>
                <w:bCs/>
                <w:sz w:val="24"/>
                <w:szCs w:val="24"/>
              </w:rPr>
              <w:t xml:space="preserve">  噪声环境质量监测结果</w:t>
            </w:r>
          </w:p>
          <w:tbl>
            <w:tblPr>
              <w:tblStyle w:val="22"/>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55"/>
              <w:gridCol w:w="2009"/>
              <w:gridCol w:w="994"/>
              <w:gridCol w:w="868"/>
              <w:gridCol w:w="864"/>
              <w:gridCol w:w="868"/>
              <w:gridCol w:w="740"/>
              <w:gridCol w:w="7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6"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监测时间</w:t>
                  </w:r>
                </w:p>
              </w:tc>
              <w:tc>
                <w:tcPr>
                  <w:tcW w:w="1209"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监测点</w:t>
                  </w:r>
                  <w:r>
                    <w:rPr>
                      <w:rFonts w:hint="eastAsia"/>
                    </w:rPr>
                    <w:cr/>
                  </w:r>
                </w:p>
              </w:tc>
              <w:tc>
                <w:tcPr>
                  <w:tcW w:w="598"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声环境功能区分类</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昼间监测结果</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夜间监测结果</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昼间标准限值</w:t>
                  </w:r>
                </w:p>
              </w:tc>
              <w:tc>
                <w:tcPr>
                  <w:tcW w:w="445"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夜间标准限值</w:t>
                  </w:r>
                </w:p>
              </w:tc>
              <w:tc>
                <w:tcPr>
                  <w:tcW w:w="424"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jc w:val="center"/>
              </w:trPr>
              <w:tc>
                <w:tcPr>
                  <w:tcW w:w="756" w:type="pct"/>
                  <w:vMerge w:val="restar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eastAsia="宋体"/>
                      <w:lang w:eastAsia="zh-CN"/>
                    </w:rPr>
                  </w:pPr>
                  <w:r>
                    <w:rPr>
                      <w:rFonts w:hint="eastAsia"/>
                      <w:color w:val="auto"/>
                    </w:rPr>
                    <w:t>2021.0</w:t>
                  </w:r>
                  <w:r>
                    <w:rPr>
                      <w:rFonts w:hint="eastAsia"/>
                      <w:color w:val="auto"/>
                      <w:lang w:val="en-US" w:eastAsia="zh-CN"/>
                    </w:rPr>
                    <w:t>8</w:t>
                  </w:r>
                  <w:r>
                    <w:rPr>
                      <w:rFonts w:hint="eastAsia"/>
                      <w:color w:val="auto"/>
                    </w:rPr>
                    <w:t>.</w:t>
                  </w:r>
                  <w:r>
                    <w:rPr>
                      <w:rFonts w:hint="eastAsia"/>
                      <w:color w:val="auto"/>
                      <w:lang w:val="en-US" w:eastAsia="zh-CN"/>
                    </w:rPr>
                    <w:t>4</w:t>
                  </w:r>
                </w:p>
              </w:tc>
              <w:tc>
                <w:tcPr>
                  <w:tcW w:w="1209"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N2：东厂界外1m</w:t>
                  </w:r>
                </w:p>
              </w:tc>
              <w:tc>
                <w:tcPr>
                  <w:tcW w:w="598" w:type="pc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lang w:val="en-US" w:eastAsia="zh-CN"/>
                    </w:rPr>
                  </w:pPr>
                  <w:r>
                    <w:rPr>
                      <w:rFonts w:hint="eastAsia"/>
                      <w:lang w:val="en-US" w:eastAsia="zh-CN"/>
                    </w:rPr>
                    <w:t>4类</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lang w:val="en-US" w:eastAsia="zh-CN"/>
                    </w:rPr>
                    <w:t>5</w:t>
                  </w:r>
                  <w:r>
                    <w:rPr>
                      <w:rFonts w:hint="eastAsia"/>
                    </w:rPr>
                    <w:t>5.8</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w:t>
                  </w:r>
                  <w:r>
                    <w:rPr>
                      <w:rFonts w:hint="eastAsia"/>
                      <w:lang w:val="en-US" w:eastAsia="zh-CN"/>
                    </w:rPr>
                    <w:t>9</w:t>
                  </w:r>
                  <w:r>
                    <w:rPr>
                      <w:rFonts w:hint="eastAsia"/>
                    </w:rPr>
                    <w:t>.8</w:t>
                  </w:r>
                </w:p>
              </w:tc>
              <w:tc>
                <w:tcPr>
                  <w:tcW w:w="522" w:type="pc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eastAsia="zh-CN"/>
                    </w:rPr>
                  </w:pPr>
                  <w:r>
                    <w:rPr>
                      <w:rFonts w:hint="eastAsia"/>
                      <w:lang w:val="en-US" w:eastAsia="zh-CN"/>
                    </w:rPr>
                    <w:t>70</w:t>
                  </w:r>
                </w:p>
              </w:tc>
              <w:tc>
                <w:tcPr>
                  <w:tcW w:w="445" w:type="pct"/>
                  <w:tcBorders>
                    <w:top w:val="nil"/>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eastAsia="zh-CN"/>
                    </w:rPr>
                  </w:pPr>
                  <w:r>
                    <w:rPr>
                      <w:rFonts w:hint="eastAsia"/>
                      <w:lang w:val="en-US" w:eastAsia="zh-CN"/>
                    </w:rPr>
                    <w:t>55</w:t>
                  </w:r>
                </w:p>
              </w:tc>
              <w:tc>
                <w:tcPr>
                  <w:tcW w:w="424" w:type="pct"/>
                  <w:vMerge w:val="restart"/>
                  <w:tcBorders>
                    <w:top w:val="single" w:color="auto" w:sz="6" w:space="0"/>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r>
                    <w:rPr>
                      <w:rFonts w:hint="eastAsia"/>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09"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N3：南厂界外1m</w:t>
                  </w:r>
                </w:p>
              </w:tc>
              <w:tc>
                <w:tcPr>
                  <w:tcW w:w="598" w:type="pct"/>
                  <w:vMerge w:val="restart"/>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eastAsia="宋体"/>
                      <w:lang w:val="en-US" w:eastAsia="zh-CN"/>
                    </w:rPr>
                  </w:pPr>
                  <w:r>
                    <w:rPr>
                      <w:rFonts w:hint="eastAsia"/>
                      <w:lang w:val="en-US" w:eastAsia="zh-CN"/>
                    </w:rPr>
                    <w:t>2类</w:t>
                  </w: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45.5</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36.4</w:t>
                  </w:r>
                </w:p>
              </w:tc>
              <w:tc>
                <w:tcPr>
                  <w:tcW w:w="522" w:type="pct"/>
                  <w:vMerge w:val="restart"/>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rPr>
                  </w:pPr>
                  <w:r>
                    <w:rPr>
                      <w:rFonts w:hint="eastAsia"/>
                      <w:lang w:val="en-US" w:eastAsia="zh-CN"/>
                    </w:rPr>
                    <w:t>60</w:t>
                  </w:r>
                </w:p>
              </w:tc>
              <w:tc>
                <w:tcPr>
                  <w:tcW w:w="445" w:type="pct"/>
                  <w:vMerge w:val="restart"/>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default"/>
                      <w:lang w:val="en-US"/>
                    </w:rPr>
                  </w:pPr>
                  <w:r>
                    <w:rPr>
                      <w:rFonts w:hint="eastAsia"/>
                      <w:lang w:val="en-US" w:eastAsia="zh-CN"/>
                    </w:rPr>
                    <w:t>50</w:t>
                  </w: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jc w:val="center"/>
              </w:trPr>
              <w:tc>
                <w:tcPr>
                  <w:tcW w:w="756"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09"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N4：西厂界外1m</w:t>
                  </w:r>
                </w:p>
              </w:tc>
              <w:tc>
                <w:tcPr>
                  <w:tcW w:w="598"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44.9</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36.1</w:t>
                  </w:r>
                </w:p>
              </w:tc>
              <w:tc>
                <w:tcPr>
                  <w:tcW w:w="522"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4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756"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1209"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N5：北厂界外1m</w:t>
                  </w:r>
                </w:p>
              </w:tc>
              <w:tc>
                <w:tcPr>
                  <w:tcW w:w="598"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p>
              </w:tc>
              <w:tc>
                <w:tcPr>
                  <w:tcW w:w="522"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47.2</w:t>
                  </w:r>
                </w:p>
              </w:tc>
              <w:tc>
                <w:tcPr>
                  <w:tcW w:w="520" w:type="pct"/>
                  <w:tcBorders>
                    <w:top w:val="single" w:color="auto" w:sz="6" w:space="0"/>
                    <w:left w:val="single" w:color="auto" w:sz="6" w:space="0"/>
                    <w:bottom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eastAsia"/>
                    </w:rPr>
                  </w:pPr>
                  <w:r>
                    <w:rPr>
                      <w:rFonts w:hint="eastAsia"/>
                    </w:rPr>
                    <w:t>38.7</w:t>
                  </w:r>
                </w:p>
              </w:tc>
              <w:tc>
                <w:tcPr>
                  <w:tcW w:w="522"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45"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c>
                <w:tcPr>
                  <w:tcW w:w="424" w:type="pct"/>
                  <w:vMerge w:val="continue"/>
                  <w:tcBorders>
                    <w:left w:val="single" w:color="auto" w:sz="6" w:space="0"/>
                    <w:right w:val="single" w:color="auto" w:sz="6" w:space="0"/>
                  </w:tcBorders>
                  <w:noWrap w:val="0"/>
                  <w:vAlign w:val="center"/>
                </w:tcPr>
                <w:p>
                  <w:pPr>
                    <w:pStyle w:val="58"/>
                    <w:keepNext w:val="0"/>
                    <w:keepLines w:val="0"/>
                    <w:suppressLineNumbers w:val="0"/>
                    <w:spacing w:before="0" w:beforeAutospacing="0" w:after="0" w:afterAutospacing="0"/>
                    <w:ind w:left="0" w:right="0"/>
                    <w:rPr>
                      <w:rFonts w:hint="eastAsia"/>
                    </w:rPr>
                  </w:pPr>
                </w:p>
              </w:tc>
            </w:tr>
          </w:tbl>
          <w:p>
            <w:pPr>
              <w:pStyle w:val="7"/>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根据监测结果，区域声环境质量能够达到《声环境质量标准》（GB3096-2008）2、4类标准要求，声环境质量较好。</w:t>
            </w:r>
          </w:p>
          <w:p>
            <w:pPr>
              <w:pStyle w:val="28"/>
              <w:adjustRightInd/>
              <w:spacing w:line="360" w:lineRule="auto"/>
              <w:rPr>
                <w:b/>
                <w:bCs/>
                <w:sz w:val="24"/>
                <w:szCs w:val="24"/>
              </w:rPr>
            </w:pPr>
            <w:r>
              <w:rPr>
                <w:b/>
                <w:bCs/>
                <w:sz w:val="24"/>
                <w:szCs w:val="24"/>
              </w:rPr>
              <w:t>4、生态环境现状</w:t>
            </w:r>
          </w:p>
          <w:p>
            <w:pPr>
              <w:pStyle w:val="21"/>
              <w:spacing w:after="0" w:line="360" w:lineRule="auto"/>
              <w:ind w:left="0" w:leftChars="0" w:firstLine="480"/>
            </w:pPr>
            <w:r>
              <w:rPr>
                <w:sz w:val="24"/>
                <w:szCs w:val="24"/>
              </w:rPr>
              <w:t>通过实地踏勘</w:t>
            </w:r>
            <w:r>
              <w:t>。评价区范围内未发现受国家、地方保护的野生动物种类、珍稀保护植物和古大树，更未发现珍稀濒危的动物种类。</w:t>
            </w:r>
          </w:p>
          <w:p>
            <w:pPr>
              <w:rPr>
                <w:rFonts w:hint="eastAsia" w:ascii="Calibri" w:hAnsi="Calibri" w:eastAsia="宋体" w:cs="Calibri"/>
                <w:b/>
                <w:bCs/>
                <w:color w:val="000000"/>
                <w:kern w:val="0"/>
                <w:sz w:val="24"/>
                <w:szCs w:val="24"/>
                <w:lang w:val="en-US" w:eastAsia="zh-CN" w:bidi="ar-SA"/>
              </w:rPr>
            </w:pPr>
            <w:r>
              <w:rPr>
                <w:rFonts w:hint="eastAsia" w:ascii="Calibri" w:hAnsi="Calibri" w:eastAsia="宋体" w:cs="Calibri"/>
                <w:b/>
                <w:bCs/>
                <w:color w:val="000000"/>
                <w:kern w:val="0"/>
                <w:sz w:val="24"/>
                <w:szCs w:val="24"/>
                <w:lang w:val="en-US" w:eastAsia="zh-CN" w:bidi="ar-SA"/>
              </w:rPr>
              <w:t>5、电磁辐射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项目属于污染型建设项目，生产不涉及辐射，因此不考虑电磁辐射</w:t>
            </w:r>
            <w:r>
              <w:rPr>
                <w:rFonts w:hint="eastAsia" w:ascii="Times New Roman" w:hAnsi="Times New Roman" w:cs="Times New Roman"/>
                <w:kern w:val="0"/>
                <w:sz w:val="24"/>
                <w:szCs w:val="24"/>
                <w:lang w:val="en-US" w:eastAsia="zh-CN" w:bidi="ar-SA"/>
              </w:rPr>
              <w:t>。</w:t>
            </w:r>
          </w:p>
          <w:p>
            <w:pPr>
              <w:rPr>
                <w:rFonts w:hint="eastAsia" w:ascii="Calibri" w:hAnsi="Calibri" w:eastAsia="宋体" w:cs="Calibri"/>
                <w:b/>
                <w:bCs/>
                <w:color w:val="000000"/>
                <w:kern w:val="0"/>
                <w:sz w:val="24"/>
                <w:szCs w:val="24"/>
                <w:lang w:val="en-US" w:eastAsia="zh-CN" w:bidi="ar-SA"/>
              </w:rPr>
            </w:pPr>
            <w:r>
              <w:rPr>
                <w:rFonts w:hint="eastAsia" w:ascii="Calibri" w:hAnsi="Calibri" w:eastAsia="宋体" w:cs="Calibri"/>
                <w:b/>
                <w:bCs/>
                <w:color w:val="000000"/>
                <w:kern w:val="0"/>
                <w:sz w:val="24"/>
                <w:szCs w:val="24"/>
                <w:lang w:val="en-US" w:eastAsia="zh-CN" w:bidi="ar-SA"/>
              </w:rPr>
              <w:t>6、地下水、土壤环境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项目不存在地下水、土壤环境污染途径，不开展环境质量现状调查。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环境</w:t>
            </w:r>
          </w:p>
          <w:p>
            <w:pPr>
              <w:adjustRightInd w:val="0"/>
              <w:snapToGrid w:val="0"/>
              <w:jc w:val="center"/>
              <w:rPr>
                <w:rFonts w:ascii="Times New Roman" w:hAnsi="Times New Roman"/>
                <w:b/>
                <w:bCs/>
                <w:kern w:val="0"/>
                <w:sz w:val="24"/>
              </w:rPr>
            </w:pPr>
            <w:r>
              <w:rPr>
                <w:rFonts w:ascii="Times New Roman" w:hAnsi="Times New Roman"/>
                <w:b/>
                <w:bCs/>
                <w:kern w:val="0"/>
                <w:sz w:val="24"/>
              </w:rPr>
              <w:t>保护</w:t>
            </w:r>
          </w:p>
          <w:p>
            <w:pPr>
              <w:adjustRightInd w:val="0"/>
              <w:snapToGrid w:val="0"/>
              <w:jc w:val="center"/>
              <w:rPr>
                <w:rFonts w:ascii="Times New Roman" w:hAnsi="Times New Roman"/>
                <w:b/>
                <w:bCs/>
                <w:kern w:val="0"/>
                <w:sz w:val="24"/>
              </w:rPr>
            </w:pPr>
            <w:r>
              <w:rPr>
                <w:rFonts w:ascii="Times New Roman" w:hAnsi="Times New Roman"/>
                <w:b/>
                <w:bCs/>
                <w:kern w:val="0"/>
                <w:sz w:val="24"/>
              </w:rPr>
              <w:t>目标</w:t>
            </w:r>
          </w:p>
        </w:tc>
        <w:tc>
          <w:tcPr>
            <w:tcW w:w="8567" w:type="dxa"/>
            <w:tcBorders>
              <w:tl2br w:val="nil"/>
              <w:tr2bl w:val="nil"/>
            </w:tcBorders>
            <w:vAlign w:val="center"/>
          </w:tcPr>
          <w:p>
            <w:pPr>
              <w:pStyle w:val="66"/>
              <w:ind w:firstLine="480"/>
            </w:pPr>
            <w:r>
              <w:rPr>
                <w:rFonts w:hint="eastAsia"/>
              </w:rPr>
              <w:t>项目</w:t>
            </w:r>
            <w:r>
              <w:t>厂界外500米范围内无地下水集中式饮用水水源和热水、矿泉水、温泉等特殊地下水资源</w:t>
            </w:r>
            <w:r>
              <w:rPr>
                <w:rFonts w:hint="eastAsia"/>
              </w:rPr>
              <w:t>，项目所在地范围内无生态环境保护目标，</w:t>
            </w:r>
            <w:r>
              <w:t>本项目主要环境保护目标</w:t>
            </w:r>
            <w:r>
              <w:rPr>
                <w:rFonts w:hint="eastAsia"/>
              </w:rPr>
              <w:t>见下表</w:t>
            </w:r>
            <w:r>
              <w:t>。</w:t>
            </w: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p>
          <w:p>
            <w:pPr>
              <w:pStyle w:val="65"/>
              <w:spacing w:before="0" w:beforeLines="0" w:after="0" w:afterLines="0" w:line="360" w:lineRule="auto"/>
              <w:rPr>
                <w:rFonts w:ascii="Times New Roman" w:hAnsi="Times New Roman"/>
                <w:color w:val="auto"/>
                <w:sz w:val="24"/>
                <w:szCs w:val="24"/>
              </w:rPr>
            </w:pPr>
            <w:r>
              <w:rPr>
                <w:rFonts w:ascii="Times New Roman" w:hAnsi="Times New Roman"/>
                <w:color w:val="auto"/>
                <w:sz w:val="24"/>
                <w:szCs w:val="24"/>
              </w:rPr>
              <w:t>表3-5  主要环境保护目标</w:t>
            </w:r>
          </w:p>
          <w:tbl>
            <w:tblPr>
              <w:tblStyle w:val="22"/>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634"/>
              <w:gridCol w:w="735"/>
              <w:gridCol w:w="700"/>
              <w:gridCol w:w="658"/>
              <w:gridCol w:w="1081"/>
              <w:gridCol w:w="929"/>
              <w:gridCol w:w="899"/>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敏感要素</w:t>
                  </w:r>
                </w:p>
              </w:tc>
              <w:tc>
                <w:tcPr>
                  <w:tcW w:w="983"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名称</w:t>
                  </w:r>
                </w:p>
              </w:tc>
              <w:tc>
                <w:tcPr>
                  <w:tcW w:w="863" w:type="pct"/>
                  <w:gridSpan w:val="2"/>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距厂界最近点坐标（项目中心点为坐标原点）</w:t>
                  </w:r>
                </w:p>
              </w:tc>
              <w:tc>
                <w:tcPr>
                  <w:tcW w:w="396"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保护对象</w:t>
                  </w:r>
                </w:p>
              </w:tc>
              <w:tc>
                <w:tcPr>
                  <w:tcW w:w="650"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保护内容</w:t>
                  </w:r>
                </w:p>
              </w:tc>
              <w:tc>
                <w:tcPr>
                  <w:tcW w:w="559"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环境功能区</w:t>
                  </w:r>
                </w:p>
              </w:tc>
              <w:tc>
                <w:tcPr>
                  <w:tcW w:w="541"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相对厂址方位</w:t>
                  </w:r>
                </w:p>
              </w:tc>
              <w:tc>
                <w:tcPr>
                  <w:tcW w:w="751" w:type="pct"/>
                  <w:vMerge w:val="restart"/>
                  <w:tcBorders>
                    <w:tl2br w:val="nil"/>
                    <w:tr2bl w:val="nil"/>
                  </w:tcBorders>
                  <w:vAlign w:val="center"/>
                </w:tcPr>
                <w:p>
                  <w:pPr>
                    <w:spacing w:line="240" w:lineRule="atLeast"/>
                    <w:jc w:val="center"/>
                    <w:rPr>
                      <w:rFonts w:ascii="Times New Roman" w:hAnsi="Times New Roman"/>
                      <w:b/>
                      <w:bCs/>
                      <w:szCs w:val="21"/>
                      <w:u w:val="none"/>
                    </w:rPr>
                  </w:pPr>
                  <w:r>
                    <w:rPr>
                      <w:rFonts w:ascii="Times New Roman" w:hAnsi="Times New Roman"/>
                      <w:b/>
                      <w:bCs/>
                      <w:szCs w:val="21"/>
                      <w:u w:val="none"/>
                    </w:rPr>
                    <w:t>相对厂界距离范围（m）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83"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442"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X</w:t>
                  </w:r>
                </w:p>
              </w:tc>
              <w:tc>
                <w:tcPr>
                  <w:tcW w:w="420"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Y</w:t>
                  </w:r>
                </w:p>
              </w:tc>
              <w:tc>
                <w:tcPr>
                  <w:tcW w:w="396"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650"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55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541"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751" w:type="pct"/>
                  <w:vMerge w:val="continue"/>
                  <w:tcBorders>
                    <w:tl2br w:val="nil"/>
                    <w:tr2bl w:val="nil"/>
                  </w:tcBorders>
                  <w:vAlign w:val="center"/>
                </w:tcPr>
                <w:p>
                  <w:pPr>
                    <w:spacing w:line="240" w:lineRule="atLeast"/>
                    <w:jc w:val="center"/>
                    <w:rPr>
                      <w:rFonts w:ascii="Times New Roman" w:hAnsi="Times New Roman"/>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restart"/>
                  <w:tcBorders>
                    <w:tl2br w:val="nil"/>
                    <w:tr2bl w:val="nil"/>
                  </w:tcBorders>
                  <w:vAlign w:val="center"/>
                </w:tcPr>
                <w:p>
                  <w:pPr>
                    <w:spacing w:line="240" w:lineRule="atLeast"/>
                    <w:jc w:val="center"/>
                    <w:rPr>
                      <w:rFonts w:ascii="Times New Roman" w:hAnsi="Times New Roman"/>
                      <w:szCs w:val="21"/>
                      <w:u w:val="none"/>
                    </w:rPr>
                  </w:pPr>
                  <w:bookmarkStart w:id="13" w:name="OLE_LINK1" w:colFirst="2" w:colLast="2"/>
                  <w:r>
                    <w:rPr>
                      <w:rFonts w:ascii="Times New Roman" w:hAnsi="Times New Roman"/>
                      <w:szCs w:val="21"/>
                      <w:u w:val="none"/>
                    </w:rPr>
                    <w:t>大气环境</w:t>
                  </w:r>
                </w:p>
              </w:tc>
              <w:tc>
                <w:tcPr>
                  <w:tcW w:w="983"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西渡镇英南学校</w:t>
                  </w:r>
                </w:p>
              </w:tc>
              <w:tc>
                <w:tcPr>
                  <w:tcW w:w="442"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-28</w:t>
                  </w:r>
                </w:p>
              </w:tc>
              <w:tc>
                <w:tcPr>
                  <w:tcW w:w="420" w:type="pct"/>
                  <w:tcBorders>
                    <w:tl2br w:val="nil"/>
                    <w:tr2bl w:val="nil"/>
                  </w:tcBorders>
                  <w:vAlign w:val="center"/>
                </w:tcPr>
                <w:p>
                  <w:pPr>
                    <w:spacing w:line="240" w:lineRule="atLeast"/>
                    <w:jc w:val="center"/>
                    <w:rPr>
                      <w:rFonts w:hint="eastAsia" w:ascii="Times New Roman" w:hAnsi="Times New Roman" w:eastAsia="宋体"/>
                      <w:szCs w:val="21"/>
                      <w:u w:val="none"/>
                      <w:lang w:eastAsia="zh-CN"/>
                    </w:rPr>
                  </w:pPr>
                  <w:r>
                    <w:rPr>
                      <w:rFonts w:hint="eastAsia" w:ascii="Times New Roman" w:hAnsi="Times New Roman"/>
                      <w:szCs w:val="21"/>
                      <w:u w:val="none"/>
                      <w:lang w:val="en-US" w:eastAsia="zh-CN"/>
                    </w:rPr>
                    <w:t>6</w:t>
                  </w:r>
                </w:p>
              </w:tc>
              <w:tc>
                <w:tcPr>
                  <w:tcW w:w="396" w:type="pct"/>
                  <w:tcBorders>
                    <w:tl2br w:val="nil"/>
                    <w:tr2bl w:val="nil"/>
                  </w:tcBorders>
                  <w:vAlign w:val="center"/>
                </w:tcPr>
                <w:p>
                  <w:pPr>
                    <w:spacing w:line="240" w:lineRule="atLeast"/>
                    <w:jc w:val="center"/>
                    <w:rPr>
                      <w:rFonts w:hint="eastAsia" w:ascii="Times New Roman" w:hAnsi="Times New Roman" w:eastAsia="宋体"/>
                      <w:szCs w:val="21"/>
                      <w:u w:val="none"/>
                      <w:lang w:eastAsia="zh-CN"/>
                    </w:rPr>
                  </w:pPr>
                  <w:r>
                    <w:rPr>
                      <w:rFonts w:hint="eastAsia" w:ascii="Times New Roman" w:hAnsi="Times New Roman"/>
                      <w:szCs w:val="21"/>
                      <w:u w:val="none"/>
                      <w:lang w:val="en-US" w:eastAsia="zh-CN"/>
                    </w:rPr>
                    <w:t>文化区</w:t>
                  </w:r>
                </w:p>
              </w:tc>
              <w:tc>
                <w:tcPr>
                  <w:tcW w:w="650" w:type="pct"/>
                  <w:tcBorders>
                    <w:tl2br w:val="nil"/>
                    <w:tr2bl w:val="nil"/>
                  </w:tcBorders>
                  <w:vAlign w:val="center"/>
                </w:tcPr>
                <w:p>
                  <w:pPr>
                    <w:pStyle w:val="58"/>
                    <w:widowControl w:val="0"/>
                    <w:adjustRightInd/>
                    <w:snapToGrid/>
                    <w:spacing w:before="0" w:line="240" w:lineRule="atLeast"/>
                    <w:ind w:right="0"/>
                    <w:rPr>
                      <w:rFonts w:ascii="Times New Roman" w:hAnsi="Times New Roman"/>
                      <w:szCs w:val="21"/>
                      <w:u w:val="none"/>
                    </w:rPr>
                  </w:pPr>
                  <w:r>
                    <w:rPr>
                      <w:rFonts w:hint="eastAsia" w:ascii="Times New Roman" w:hAnsi="Times New Roman"/>
                      <w:szCs w:val="21"/>
                      <w:u w:val="none"/>
                    </w:rPr>
                    <w:t>约</w:t>
                  </w:r>
                  <w:r>
                    <w:rPr>
                      <w:rFonts w:hint="eastAsia" w:ascii="Times New Roman" w:hAnsi="Times New Roman"/>
                      <w:szCs w:val="21"/>
                      <w:u w:val="none"/>
                      <w:lang w:val="en-US" w:eastAsia="zh-CN"/>
                    </w:rPr>
                    <w:t>1000</w:t>
                  </w:r>
                  <w:r>
                    <w:rPr>
                      <w:rFonts w:hint="eastAsia" w:ascii="Times New Roman" w:hAnsi="Times New Roman"/>
                      <w:szCs w:val="21"/>
                      <w:u w:val="none"/>
                    </w:rPr>
                    <w:t>人</w:t>
                  </w:r>
                </w:p>
              </w:tc>
              <w:tc>
                <w:tcPr>
                  <w:tcW w:w="559" w:type="pct"/>
                  <w:vMerge w:val="restar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环境空气质量二级标准</w:t>
                  </w:r>
                </w:p>
              </w:tc>
              <w:tc>
                <w:tcPr>
                  <w:tcW w:w="541"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SE</w:t>
                  </w:r>
                </w:p>
              </w:tc>
              <w:tc>
                <w:tcPr>
                  <w:tcW w:w="751" w:type="pct"/>
                  <w:tcBorders>
                    <w:tl2br w:val="nil"/>
                    <w:tr2bl w:val="nil"/>
                  </w:tcBorders>
                  <w:vAlign w:val="center"/>
                </w:tcPr>
                <w:p>
                  <w:pPr>
                    <w:pStyle w:val="58"/>
                    <w:widowControl w:val="0"/>
                    <w:adjustRightInd/>
                    <w:snapToGrid/>
                    <w:spacing w:line="240" w:lineRule="atLeast"/>
                    <w:rPr>
                      <w:rFonts w:ascii="Times New Roman" w:hAnsi="Times New Roman"/>
                      <w:szCs w:val="21"/>
                      <w:u w:val="none"/>
                    </w:rPr>
                  </w:pPr>
                  <w:r>
                    <w:rPr>
                      <w:rFonts w:hint="eastAsia" w:ascii="Times New Roman" w:hAnsi="Times New Roman"/>
                      <w:szCs w:val="21"/>
                      <w:u w:val="none"/>
                      <w:lang w:val="en-US" w:eastAsia="zh-CN"/>
                    </w:rPr>
                    <w:t>250-</w:t>
                  </w:r>
                  <w:r>
                    <w:rPr>
                      <w:rFonts w:ascii="Times New Roman" w:hAnsi="Times New Roman"/>
                      <w:szCs w:val="21"/>
                      <w:u w:val="none"/>
                    </w:rPr>
                    <w:t>500</w:t>
                  </w:r>
                </w:p>
              </w:tc>
            </w:tr>
            <w:bookmarkEnd w:id="1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83" w:type="pct"/>
                  <w:tcBorders>
                    <w:tl2br w:val="nil"/>
                    <w:tr2bl w:val="nil"/>
                  </w:tcBorders>
                  <w:vAlign w:val="center"/>
                </w:tcPr>
                <w:p>
                  <w:pPr>
                    <w:spacing w:line="240" w:lineRule="atLeast"/>
                    <w:jc w:val="center"/>
                    <w:rPr>
                      <w:rFonts w:hint="eastAsia" w:ascii="Times New Roman" w:hAnsi="Times New Roman" w:eastAsia="宋体"/>
                      <w:u w:val="none"/>
                      <w:lang w:eastAsia="zh-CN"/>
                    </w:rPr>
                  </w:pPr>
                  <w:r>
                    <w:rPr>
                      <w:rFonts w:hint="eastAsia" w:ascii="Times New Roman" w:hAnsi="Times New Roman"/>
                      <w:u w:val="none"/>
                      <w:lang w:val="en-US" w:eastAsia="zh-CN"/>
                    </w:rPr>
                    <w:t>英南村</w:t>
                  </w:r>
                </w:p>
              </w:tc>
              <w:tc>
                <w:tcPr>
                  <w:tcW w:w="442" w:type="pct"/>
                  <w:tcBorders>
                    <w:tl2br w:val="nil"/>
                    <w:tr2bl w:val="nil"/>
                  </w:tcBorders>
                  <w:vAlign w:val="center"/>
                </w:tcPr>
                <w:p>
                  <w:pPr>
                    <w:spacing w:line="240" w:lineRule="atLeast"/>
                    <w:jc w:val="center"/>
                    <w:rPr>
                      <w:rFonts w:hint="default" w:ascii="Times New Roman" w:hAnsi="Times New Roman" w:eastAsia="宋体"/>
                      <w:u w:val="none"/>
                      <w:lang w:val="en-US" w:eastAsia="zh-CN"/>
                    </w:rPr>
                  </w:pPr>
                  <w:r>
                    <w:rPr>
                      <w:rFonts w:hint="eastAsia" w:ascii="Times New Roman" w:hAnsi="Times New Roman"/>
                      <w:u w:val="none"/>
                      <w:lang w:val="en-US" w:eastAsia="zh-CN"/>
                    </w:rPr>
                    <w:t>-23</w:t>
                  </w:r>
                </w:p>
              </w:tc>
              <w:tc>
                <w:tcPr>
                  <w:tcW w:w="420" w:type="pct"/>
                  <w:tcBorders>
                    <w:tl2br w:val="nil"/>
                    <w:tr2bl w:val="nil"/>
                  </w:tcBorders>
                  <w:vAlign w:val="center"/>
                </w:tcPr>
                <w:p>
                  <w:pPr>
                    <w:spacing w:line="240" w:lineRule="atLeast"/>
                    <w:jc w:val="center"/>
                    <w:rPr>
                      <w:rFonts w:hint="default" w:ascii="Times New Roman" w:hAnsi="Times New Roman" w:eastAsia="宋体"/>
                      <w:u w:val="none"/>
                      <w:lang w:val="en-US" w:eastAsia="zh-CN"/>
                    </w:rPr>
                  </w:pPr>
                  <w:r>
                    <w:rPr>
                      <w:rFonts w:hint="eastAsia" w:ascii="Times New Roman" w:hAnsi="Times New Roman"/>
                      <w:u w:val="none"/>
                      <w:lang w:val="en-US" w:eastAsia="zh-CN"/>
                    </w:rPr>
                    <w:t>95</w:t>
                  </w:r>
                </w:p>
              </w:tc>
              <w:tc>
                <w:tcPr>
                  <w:tcW w:w="396" w:type="pct"/>
                  <w:tcBorders>
                    <w:tl2br w:val="nil"/>
                    <w:tr2bl w:val="nil"/>
                  </w:tcBorders>
                  <w:vAlign w:val="center"/>
                </w:tcPr>
                <w:p>
                  <w:pPr>
                    <w:spacing w:line="240" w:lineRule="atLeast"/>
                    <w:jc w:val="center"/>
                    <w:rPr>
                      <w:rFonts w:ascii="Times New Roman" w:hAnsi="Times New Roman"/>
                      <w:szCs w:val="21"/>
                      <w:u w:val="none"/>
                    </w:rPr>
                  </w:pPr>
                  <w:r>
                    <w:rPr>
                      <w:rFonts w:hint="eastAsia" w:ascii="Times New Roman" w:hAnsi="Times New Roman"/>
                      <w:szCs w:val="21"/>
                      <w:u w:val="none"/>
                    </w:rPr>
                    <w:t>居民区</w:t>
                  </w:r>
                </w:p>
              </w:tc>
              <w:tc>
                <w:tcPr>
                  <w:tcW w:w="650" w:type="pct"/>
                  <w:tcBorders>
                    <w:tl2br w:val="nil"/>
                    <w:tr2bl w:val="nil"/>
                  </w:tcBorders>
                  <w:vAlign w:val="center"/>
                </w:tcPr>
                <w:p>
                  <w:pPr>
                    <w:pStyle w:val="58"/>
                    <w:widowControl w:val="0"/>
                    <w:adjustRightInd/>
                    <w:snapToGrid/>
                    <w:spacing w:before="0" w:line="240" w:lineRule="atLeast"/>
                    <w:ind w:right="0"/>
                    <w:rPr>
                      <w:rFonts w:ascii="Times New Roman" w:hAnsi="Times New Roman"/>
                      <w:szCs w:val="21"/>
                      <w:u w:val="none"/>
                    </w:rPr>
                  </w:pPr>
                  <w:r>
                    <w:rPr>
                      <w:rFonts w:hint="eastAsia" w:ascii="Times New Roman" w:hAnsi="Times New Roman"/>
                      <w:szCs w:val="21"/>
                      <w:u w:val="none"/>
                      <w:lang w:val="en-US" w:eastAsia="zh-CN"/>
                    </w:rPr>
                    <w:t>20户、</w:t>
                  </w:r>
                  <w:r>
                    <w:rPr>
                      <w:rFonts w:hint="eastAsia" w:ascii="Times New Roman" w:hAnsi="Times New Roman"/>
                      <w:szCs w:val="21"/>
                      <w:u w:val="none"/>
                    </w:rPr>
                    <w:t>约1</w:t>
                  </w:r>
                  <w:r>
                    <w:rPr>
                      <w:rFonts w:ascii="Times New Roman" w:hAnsi="Times New Roman"/>
                      <w:szCs w:val="21"/>
                      <w:u w:val="none"/>
                    </w:rPr>
                    <w:t>20</w:t>
                  </w:r>
                  <w:r>
                    <w:rPr>
                      <w:rFonts w:hint="eastAsia" w:ascii="Times New Roman" w:hAnsi="Times New Roman"/>
                      <w:szCs w:val="21"/>
                      <w:u w:val="none"/>
                    </w:rPr>
                    <w:t>人</w:t>
                  </w:r>
                </w:p>
              </w:tc>
              <w:tc>
                <w:tcPr>
                  <w:tcW w:w="55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541" w:type="pct"/>
                  <w:tcBorders>
                    <w:tl2br w:val="nil"/>
                    <w:tr2bl w:val="nil"/>
                  </w:tcBorders>
                  <w:vAlign w:val="center"/>
                </w:tcPr>
                <w:p>
                  <w:pPr>
                    <w:spacing w:line="240" w:lineRule="atLeast"/>
                    <w:jc w:val="center"/>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NW</w:t>
                  </w:r>
                </w:p>
              </w:tc>
              <w:tc>
                <w:tcPr>
                  <w:tcW w:w="751" w:type="pct"/>
                  <w:tcBorders>
                    <w:tl2br w:val="nil"/>
                    <w:tr2bl w:val="nil"/>
                  </w:tcBorders>
                  <w:vAlign w:val="center"/>
                </w:tcPr>
                <w:p>
                  <w:pPr>
                    <w:pStyle w:val="58"/>
                    <w:widowControl w:val="0"/>
                    <w:adjustRightInd/>
                    <w:snapToGrid/>
                    <w:spacing w:line="240" w:lineRule="atLeast"/>
                    <w:rPr>
                      <w:rFonts w:hint="default" w:ascii="Times New Roman" w:hAnsi="Times New Roman" w:eastAsia="宋体"/>
                      <w:szCs w:val="21"/>
                      <w:u w:val="none"/>
                      <w:lang w:val="en-US" w:eastAsia="zh-CN"/>
                    </w:rPr>
                  </w:pPr>
                  <w:r>
                    <w:rPr>
                      <w:rFonts w:hint="eastAsia" w:ascii="Times New Roman" w:hAnsi="Times New Roman"/>
                      <w:szCs w:val="21"/>
                      <w:u w:val="none"/>
                      <w:lang w:val="en-US" w:eastAsia="zh-CN"/>
                    </w:rPr>
                    <w:t>300</w:t>
                  </w:r>
                  <w:r>
                    <w:rPr>
                      <w:rFonts w:hint="eastAsia" w:ascii="Times New Roman" w:hAnsi="Times New Roman"/>
                      <w:szCs w:val="21"/>
                      <w:u w:val="none"/>
                    </w:rPr>
                    <w:t>~</w:t>
                  </w:r>
                  <w:r>
                    <w:rPr>
                      <w:rFonts w:hint="eastAsia" w:ascii="Times New Roman" w:hAnsi="Times New Roman"/>
                      <w:szCs w:val="21"/>
                      <w:u w:val="non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983" w:type="pct"/>
                  <w:tcBorders>
                    <w:tl2br w:val="nil"/>
                    <w:tr2bl w:val="nil"/>
                  </w:tcBorders>
                  <w:vAlign w:val="center"/>
                </w:tcPr>
                <w:p>
                  <w:pPr>
                    <w:spacing w:line="240" w:lineRule="atLeast"/>
                    <w:jc w:val="center"/>
                    <w:rPr>
                      <w:rFonts w:hint="default" w:ascii="Times New Roman" w:hAnsi="Times New Roman"/>
                      <w:u w:val="none"/>
                      <w:lang w:val="en-US" w:eastAsia="zh-CN"/>
                    </w:rPr>
                  </w:pPr>
                  <w:r>
                    <w:rPr>
                      <w:rFonts w:hint="eastAsia" w:ascii="Times New Roman" w:hAnsi="Times New Roman"/>
                      <w:u w:val="none"/>
                      <w:lang w:val="en-US" w:eastAsia="zh-CN"/>
                    </w:rPr>
                    <w:t>英南欣苑</w:t>
                  </w:r>
                </w:p>
              </w:tc>
              <w:tc>
                <w:tcPr>
                  <w:tcW w:w="442" w:type="pct"/>
                  <w:tcBorders>
                    <w:tl2br w:val="nil"/>
                    <w:tr2bl w:val="nil"/>
                  </w:tcBorders>
                  <w:vAlign w:val="center"/>
                </w:tcPr>
                <w:p>
                  <w:pPr>
                    <w:spacing w:line="240" w:lineRule="atLeast"/>
                    <w:jc w:val="center"/>
                    <w:rPr>
                      <w:rFonts w:hint="default" w:ascii="Times New Roman" w:hAnsi="Times New Roman"/>
                      <w:u w:val="none"/>
                      <w:lang w:val="en-US" w:eastAsia="zh-CN"/>
                    </w:rPr>
                  </w:pPr>
                  <w:r>
                    <w:rPr>
                      <w:rFonts w:hint="eastAsia" w:ascii="Times New Roman" w:hAnsi="Times New Roman"/>
                      <w:u w:val="none"/>
                      <w:lang w:val="en-US" w:eastAsia="zh-CN"/>
                    </w:rPr>
                    <w:t>-204</w:t>
                  </w:r>
                </w:p>
              </w:tc>
              <w:tc>
                <w:tcPr>
                  <w:tcW w:w="420" w:type="pct"/>
                  <w:tcBorders>
                    <w:tl2br w:val="nil"/>
                    <w:tr2bl w:val="nil"/>
                  </w:tcBorders>
                  <w:vAlign w:val="center"/>
                </w:tcPr>
                <w:p>
                  <w:pPr>
                    <w:spacing w:line="240" w:lineRule="atLeast"/>
                    <w:jc w:val="center"/>
                    <w:rPr>
                      <w:rFonts w:hint="default" w:ascii="Times New Roman" w:hAnsi="Times New Roman"/>
                      <w:u w:val="none"/>
                      <w:lang w:val="en-US" w:eastAsia="zh-CN"/>
                    </w:rPr>
                  </w:pPr>
                  <w:r>
                    <w:rPr>
                      <w:rFonts w:hint="eastAsia" w:ascii="Times New Roman" w:hAnsi="Times New Roman"/>
                      <w:u w:val="none"/>
                      <w:lang w:val="en-US" w:eastAsia="zh-CN"/>
                    </w:rPr>
                    <w:t>-472</w:t>
                  </w:r>
                </w:p>
              </w:tc>
              <w:tc>
                <w:tcPr>
                  <w:tcW w:w="396" w:type="pct"/>
                  <w:tcBorders>
                    <w:tl2br w:val="nil"/>
                    <w:tr2bl w:val="nil"/>
                  </w:tcBorders>
                  <w:vAlign w:val="center"/>
                </w:tcPr>
                <w:p>
                  <w:pPr>
                    <w:spacing w:line="240" w:lineRule="atLeast"/>
                    <w:jc w:val="center"/>
                    <w:rPr>
                      <w:rFonts w:hint="eastAsia" w:ascii="Times New Roman" w:hAnsi="Times New Roman"/>
                      <w:szCs w:val="21"/>
                      <w:u w:val="none"/>
                    </w:rPr>
                  </w:pPr>
                  <w:r>
                    <w:rPr>
                      <w:rFonts w:hint="eastAsia" w:ascii="Times New Roman" w:hAnsi="Times New Roman"/>
                      <w:szCs w:val="21"/>
                      <w:u w:val="none"/>
                    </w:rPr>
                    <w:t>居民区</w:t>
                  </w:r>
                </w:p>
              </w:tc>
              <w:tc>
                <w:tcPr>
                  <w:tcW w:w="650" w:type="pct"/>
                  <w:tcBorders>
                    <w:tl2br w:val="nil"/>
                    <w:tr2bl w:val="nil"/>
                  </w:tcBorders>
                  <w:vAlign w:val="center"/>
                </w:tcPr>
                <w:p>
                  <w:pPr>
                    <w:pStyle w:val="58"/>
                    <w:widowControl w:val="0"/>
                    <w:adjustRightInd/>
                    <w:snapToGrid/>
                    <w:spacing w:before="0" w:line="240" w:lineRule="atLeast"/>
                    <w:ind w:right="0"/>
                    <w:rPr>
                      <w:rFonts w:hint="eastAsia" w:ascii="Times New Roman" w:hAnsi="Times New Roman"/>
                      <w:szCs w:val="21"/>
                      <w:u w:val="none"/>
                      <w:lang w:val="en-US" w:eastAsia="zh-CN"/>
                    </w:rPr>
                  </w:pPr>
                  <w:r>
                    <w:rPr>
                      <w:rFonts w:hint="eastAsia" w:ascii="Times New Roman" w:hAnsi="Times New Roman"/>
                      <w:szCs w:val="21"/>
                      <w:u w:val="none"/>
                      <w:lang w:val="en-US" w:eastAsia="zh-CN"/>
                    </w:rPr>
                    <w:t>80户、</w:t>
                  </w:r>
                  <w:r>
                    <w:rPr>
                      <w:rFonts w:hint="eastAsia" w:ascii="Times New Roman" w:hAnsi="Times New Roman"/>
                      <w:szCs w:val="21"/>
                      <w:u w:val="none"/>
                    </w:rPr>
                    <w:t>约</w:t>
                  </w:r>
                  <w:r>
                    <w:rPr>
                      <w:rFonts w:hint="eastAsia" w:ascii="Times New Roman" w:hAnsi="Times New Roman"/>
                      <w:szCs w:val="21"/>
                      <w:u w:val="none"/>
                      <w:lang w:val="en-US" w:eastAsia="zh-CN"/>
                    </w:rPr>
                    <w:t>2000</w:t>
                  </w:r>
                  <w:r>
                    <w:rPr>
                      <w:rFonts w:hint="eastAsia" w:ascii="Times New Roman" w:hAnsi="Times New Roman"/>
                      <w:szCs w:val="21"/>
                      <w:u w:val="none"/>
                    </w:rPr>
                    <w:t>人</w:t>
                  </w:r>
                </w:p>
              </w:tc>
              <w:tc>
                <w:tcPr>
                  <w:tcW w:w="559" w:type="pct"/>
                  <w:vMerge w:val="continue"/>
                  <w:tcBorders>
                    <w:tl2br w:val="nil"/>
                    <w:tr2bl w:val="nil"/>
                  </w:tcBorders>
                  <w:vAlign w:val="center"/>
                </w:tcPr>
                <w:p>
                  <w:pPr>
                    <w:spacing w:line="240" w:lineRule="atLeast"/>
                    <w:jc w:val="center"/>
                    <w:rPr>
                      <w:rFonts w:ascii="Times New Roman" w:hAnsi="Times New Roman"/>
                      <w:szCs w:val="21"/>
                      <w:u w:val="none"/>
                    </w:rPr>
                  </w:pPr>
                </w:p>
              </w:tc>
              <w:tc>
                <w:tcPr>
                  <w:tcW w:w="541" w:type="pct"/>
                  <w:tcBorders>
                    <w:tl2br w:val="nil"/>
                    <w:tr2bl w:val="nil"/>
                  </w:tcBorders>
                  <w:vAlign w:val="center"/>
                </w:tcPr>
                <w:p>
                  <w:pPr>
                    <w:spacing w:line="240" w:lineRule="atLeast"/>
                    <w:jc w:val="center"/>
                    <w:rPr>
                      <w:rFonts w:hint="default" w:ascii="Times New Roman" w:hAnsi="Times New Roman"/>
                      <w:szCs w:val="21"/>
                      <w:u w:val="none"/>
                      <w:lang w:val="en-US" w:eastAsia="zh-CN"/>
                    </w:rPr>
                  </w:pPr>
                  <w:r>
                    <w:rPr>
                      <w:rFonts w:hint="eastAsia" w:ascii="Times New Roman" w:hAnsi="Times New Roman"/>
                      <w:szCs w:val="21"/>
                      <w:u w:val="none"/>
                      <w:lang w:val="en-US" w:eastAsia="zh-CN"/>
                    </w:rPr>
                    <w:t>N</w:t>
                  </w:r>
                </w:p>
              </w:tc>
              <w:tc>
                <w:tcPr>
                  <w:tcW w:w="751" w:type="pct"/>
                  <w:tcBorders>
                    <w:tl2br w:val="nil"/>
                    <w:tr2bl w:val="nil"/>
                  </w:tcBorders>
                  <w:vAlign w:val="center"/>
                </w:tcPr>
                <w:p>
                  <w:pPr>
                    <w:pStyle w:val="58"/>
                    <w:widowControl w:val="0"/>
                    <w:adjustRightInd/>
                    <w:snapToGrid/>
                    <w:spacing w:line="240" w:lineRule="atLeast"/>
                    <w:rPr>
                      <w:rFonts w:hint="default" w:ascii="Times New Roman" w:hAnsi="Times New Roman"/>
                      <w:szCs w:val="21"/>
                      <w:u w:val="none"/>
                      <w:lang w:val="en-US" w:eastAsia="zh-CN"/>
                    </w:rPr>
                  </w:pPr>
                  <w:r>
                    <w:rPr>
                      <w:rFonts w:hint="eastAsia" w:ascii="Times New Roman" w:hAnsi="Times New Roman"/>
                      <w:szCs w:val="21"/>
                      <w:u w:val="none"/>
                      <w:lang w:val="en-US" w:eastAsia="zh-CN"/>
                    </w:rPr>
                    <w:t>458-600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声环境</w:t>
                  </w:r>
                </w:p>
              </w:tc>
              <w:tc>
                <w:tcPr>
                  <w:tcW w:w="4744" w:type="pct"/>
                  <w:gridSpan w:val="8"/>
                  <w:tcBorders>
                    <w:tl2br w:val="nil"/>
                    <w:tr2bl w:val="nil"/>
                  </w:tcBorders>
                  <w:vAlign w:val="center"/>
                </w:tcPr>
                <w:p>
                  <w:pPr>
                    <w:pStyle w:val="58"/>
                    <w:widowControl w:val="0"/>
                    <w:adjustRightInd/>
                    <w:snapToGrid/>
                    <w:spacing w:line="240" w:lineRule="atLeast"/>
                    <w:rPr>
                      <w:rFonts w:hint="default" w:ascii="Times New Roman" w:hAnsi="Times New Roman" w:eastAsia="宋体"/>
                      <w:szCs w:val="21"/>
                      <w:u w:val="none"/>
                      <w:lang w:val="en-US" w:eastAsia="zh-CN"/>
                    </w:rPr>
                  </w:pPr>
                  <w:r>
                    <w:rPr>
                      <w:rFonts w:hint="eastAsia" w:ascii="宋体" w:hAnsi="宋体" w:eastAsia="宋体" w:cs="宋体"/>
                      <w:color w:val="auto"/>
                      <w:sz w:val="21"/>
                      <w:szCs w:val="21"/>
                      <w:u w:val="none"/>
                    </w:rPr>
                    <w:t>本项目厂界外50m范围内无</w:t>
                  </w:r>
                  <w:r>
                    <w:rPr>
                      <w:rFonts w:hint="eastAsia" w:ascii="宋体" w:hAnsi="宋体" w:cs="宋体"/>
                      <w:color w:val="auto"/>
                      <w:sz w:val="21"/>
                      <w:szCs w:val="21"/>
                      <w:u w:val="none"/>
                      <w:lang w:val="en-US" w:eastAsia="zh-CN"/>
                    </w:rPr>
                    <w:t>声环境保护目标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ascii="Times New Roman" w:hAnsi="Times New Roman"/>
                      <w:szCs w:val="21"/>
                      <w:u w:val="none"/>
                    </w:rPr>
                    <w:t>地下水</w:t>
                  </w:r>
                </w:p>
              </w:tc>
              <w:tc>
                <w:tcPr>
                  <w:tcW w:w="4744" w:type="pct"/>
                  <w:gridSpan w:val="8"/>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none"/>
                    </w:rPr>
                    <w:t>本项目厂界外500m范围内无地下水集中式饮用水水源和热水、矿泉水、温泉等特殊地下水资源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5" w:type="pct"/>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single"/>
                    </w:rPr>
                    <w:t>生态环境</w:t>
                  </w:r>
                </w:p>
              </w:tc>
              <w:tc>
                <w:tcPr>
                  <w:tcW w:w="4744" w:type="pct"/>
                  <w:gridSpan w:val="8"/>
                  <w:tcBorders>
                    <w:tl2br w:val="nil"/>
                    <w:tr2bl w:val="nil"/>
                  </w:tcBorders>
                  <w:vAlign w:val="center"/>
                </w:tcPr>
                <w:p>
                  <w:pPr>
                    <w:spacing w:line="240" w:lineRule="atLeast"/>
                    <w:jc w:val="center"/>
                    <w:rPr>
                      <w:rFonts w:ascii="Times New Roman" w:hAnsi="Times New Roman"/>
                      <w:szCs w:val="21"/>
                      <w:u w:val="none"/>
                    </w:rPr>
                  </w:pPr>
                  <w:r>
                    <w:rPr>
                      <w:rFonts w:hint="eastAsia" w:ascii="宋体" w:hAnsi="宋体" w:eastAsia="宋体" w:cs="宋体"/>
                      <w:color w:val="auto"/>
                      <w:sz w:val="21"/>
                      <w:szCs w:val="21"/>
                      <w:u w:val="none"/>
                    </w:rPr>
                    <w:t>周边200m范围内植被、水土、</w:t>
                  </w:r>
                  <w:r>
                    <w:rPr>
                      <w:rFonts w:hint="eastAsia" w:ascii="宋体" w:hAnsi="宋体" w:eastAsia="宋体" w:cs="宋体"/>
                      <w:color w:val="auto"/>
                      <w:sz w:val="21"/>
                      <w:szCs w:val="21"/>
                      <w:u w:val="none"/>
                      <w:lang w:val="en-US" w:eastAsia="zh-CN"/>
                    </w:rPr>
                    <w:t>农田、</w:t>
                  </w:r>
                  <w:r>
                    <w:rPr>
                      <w:rFonts w:hint="eastAsia" w:ascii="宋体" w:hAnsi="宋体" w:eastAsia="宋体" w:cs="宋体"/>
                      <w:color w:val="auto"/>
                      <w:sz w:val="21"/>
                      <w:szCs w:val="21"/>
                      <w:u w:val="none"/>
                    </w:rPr>
                    <w:t>景观等</w:t>
                  </w:r>
                </w:p>
              </w:tc>
            </w:tr>
          </w:tbl>
          <w:p>
            <w:pPr>
              <w:pStyle w:val="28"/>
              <w:adjustRightInd/>
              <w:spacing w:line="360" w:lineRule="auto"/>
              <w:rPr>
                <w:rFonts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23" w:type="dxa"/>
            <w:tcBorders>
              <w:tl2br w:val="nil"/>
              <w:tr2bl w:val="nil"/>
            </w:tcBorders>
            <w:tcMar>
              <w:left w:w="28" w:type="dxa"/>
              <w:right w:w="28" w:type="dxa"/>
            </w:tcMar>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污染</w:t>
            </w:r>
          </w:p>
          <w:p>
            <w:pPr>
              <w:adjustRightInd w:val="0"/>
              <w:snapToGrid w:val="0"/>
              <w:jc w:val="center"/>
              <w:rPr>
                <w:rFonts w:ascii="Times New Roman" w:hAnsi="Times New Roman"/>
                <w:b/>
                <w:bCs/>
                <w:kern w:val="0"/>
                <w:sz w:val="24"/>
              </w:rPr>
            </w:pPr>
            <w:r>
              <w:rPr>
                <w:rFonts w:ascii="Times New Roman" w:hAnsi="Times New Roman"/>
                <w:b/>
                <w:bCs/>
                <w:kern w:val="0"/>
                <w:sz w:val="24"/>
              </w:rPr>
              <w:t>物排</w:t>
            </w:r>
          </w:p>
          <w:p>
            <w:pPr>
              <w:adjustRightInd w:val="0"/>
              <w:snapToGrid w:val="0"/>
              <w:jc w:val="center"/>
              <w:rPr>
                <w:rFonts w:ascii="Times New Roman" w:hAnsi="Times New Roman"/>
                <w:b/>
                <w:bCs/>
                <w:kern w:val="0"/>
                <w:sz w:val="24"/>
              </w:rPr>
            </w:pPr>
            <w:r>
              <w:rPr>
                <w:rFonts w:ascii="Times New Roman" w:hAnsi="Times New Roman"/>
                <w:b/>
                <w:bCs/>
                <w:kern w:val="0"/>
                <w:sz w:val="24"/>
              </w:rPr>
              <w:t>放控</w:t>
            </w:r>
          </w:p>
          <w:p>
            <w:pPr>
              <w:adjustRightInd w:val="0"/>
              <w:snapToGrid w:val="0"/>
              <w:jc w:val="center"/>
              <w:rPr>
                <w:rFonts w:ascii="Times New Roman" w:hAnsi="Times New Roman"/>
                <w:b/>
                <w:bCs/>
                <w:kern w:val="0"/>
                <w:sz w:val="24"/>
              </w:rPr>
            </w:pPr>
            <w:r>
              <w:rPr>
                <w:rFonts w:ascii="Times New Roman" w:hAnsi="Times New Roman"/>
                <w:b/>
                <w:bCs/>
                <w:kern w:val="0"/>
                <w:sz w:val="24"/>
              </w:rPr>
              <w:t>制标</w:t>
            </w:r>
          </w:p>
          <w:p>
            <w:pPr>
              <w:adjustRightInd w:val="0"/>
              <w:snapToGrid w:val="0"/>
              <w:jc w:val="center"/>
              <w:rPr>
                <w:rFonts w:ascii="Times New Roman" w:hAnsi="Times New Roman"/>
                <w:b/>
                <w:bCs/>
                <w:kern w:val="0"/>
                <w:sz w:val="24"/>
              </w:rPr>
            </w:pPr>
            <w:r>
              <w:rPr>
                <w:rFonts w:ascii="Times New Roman" w:hAnsi="Times New Roman"/>
                <w:b/>
                <w:bCs/>
                <w:kern w:val="0"/>
                <w:sz w:val="24"/>
              </w:rPr>
              <w:t>准</w:t>
            </w:r>
          </w:p>
        </w:tc>
        <w:tc>
          <w:tcPr>
            <w:tcW w:w="8567" w:type="dxa"/>
            <w:tcBorders>
              <w:tl2br w:val="nil"/>
              <w:tr2bl w:val="nil"/>
            </w:tcBorders>
            <w:vAlign w:val="center"/>
          </w:tcPr>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废水</w:t>
            </w:r>
          </w:p>
          <w:p>
            <w:pPr>
              <w:pStyle w:val="21"/>
              <w:spacing w:after="0" w:line="360" w:lineRule="auto"/>
              <w:ind w:left="0" w:leftChars="0" w:firstLine="480"/>
            </w:pPr>
            <w:r>
              <w:rPr>
                <w:rFonts w:hint="eastAsia"/>
                <w:lang w:val="en-US" w:eastAsia="zh-CN"/>
              </w:rPr>
              <w:t>扩建项目生产废水锅炉蒸汽经冷却后循环使用，不外排。</w:t>
            </w:r>
          </w:p>
          <w:p>
            <w:pPr>
              <w:pStyle w:val="21"/>
              <w:spacing w:after="0" w:line="360" w:lineRule="auto"/>
              <w:ind w:left="0" w:leftChars="0" w:firstLine="480"/>
            </w:pPr>
            <w:r>
              <w:rPr>
                <w:rFonts w:hint="eastAsia"/>
              </w:rPr>
              <w:t>（2）</w:t>
            </w:r>
            <w:r>
              <w:t>大气</w:t>
            </w:r>
          </w:p>
          <w:p>
            <w:pPr>
              <w:pStyle w:val="21"/>
              <w:spacing w:after="0" w:line="360" w:lineRule="auto"/>
              <w:ind w:left="0" w:leftChars="0" w:firstLine="480"/>
            </w:pPr>
            <w:r>
              <w:rPr>
                <w:rFonts w:hint="eastAsia"/>
                <w:lang w:val="en-US" w:eastAsia="zh-CN"/>
              </w:rPr>
              <w:t>本</w:t>
            </w:r>
            <w:r>
              <w:rPr>
                <w:rFonts w:hint="eastAsia"/>
              </w:rPr>
              <w:t>项目设有</w:t>
            </w:r>
            <w:r>
              <w:rPr>
                <w:rFonts w:hint="eastAsia"/>
                <w:lang w:val="en-US" w:eastAsia="zh-CN"/>
              </w:rPr>
              <w:t>2</w:t>
            </w:r>
            <w:r>
              <w:rPr>
                <w:rFonts w:hint="eastAsia"/>
              </w:rPr>
              <w:t>台</w:t>
            </w:r>
            <w:r>
              <w:rPr>
                <w:rFonts w:hint="eastAsia"/>
                <w:lang w:val="en-US" w:eastAsia="zh-CN"/>
              </w:rPr>
              <w:t>1.4MW</w:t>
            </w:r>
            <w:r>
              <w:rPr>
                <w:rFonts w:hint="eastAsia"/>
              </w:rPr>
              <w:t>的</w:t>
            </w:r>
            <w:r>
              <w:rPr>
                <w:rFonts w:hint="eastAsia"/>
                <w:lang w:val="en-US" w:eastAsia="zh-CN"/>
              </w:rPr>
              <w:t>生物质</w:t>
            </w:r>
            <w:r>
              <w:rPr>
                <w:rFonts w:hint="eastAsia"/>
              </w:rPr>
              <w:t>锅炉供热，废气</w:t>
            </w:r>
            <w:r>
              <w:rPr>
                <w:rFonts w:hint="eastAsia"/>
                <w:lang w:val="en-US" w:eastAsia="zh-CN"/>
              </w:rPr>
              <w:t>为生物质锅炉燃烧</w:t>
            </w:r>
            <w:r>
              <w:rPr>
                <w:rFonts w:hint="eastAsia"/>
              </w:rPr>
              <w:t>排放的颗粒物</w:t>
            </w:r>
            <w:r>
              <w:rPr>
                <w:rFonts w:hint="eastAsia"/>
                <w:lang w:eastAsia="zh-CN"/>
              </w:rPr>
              <w:t>、</w:t>
            </w:r>
            <w:r>
              <w:rPr>
                <w:rFonts w:hint="eastAsia"/>
                <w:lang w:val="en-US" w:eastAsia="zh-CN"/>
              </w:rPr>
              <w:t>二氧化硫、氮氧化物</w:t>
            </w:r>
            <w:r>
              <w:rPr>
                <w:rFonts w:hint="eastAsia"/>
              </w:rPr>
              <w:t>，执行《锅炉大气污染物排放标准》（GB13271-2014）表2中的排放限值要求。</w:t>
            </w:r>
          </w:p>
          <w:p>
            <w:pPr>
              <w:spacing w:line="360" w:lineRule="auto"/>
              <w:jc w:val="center"/>
              <w:rPr>
                <w:rFonts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ascii="Times New Roman" w:hAnsi="Times New Roman" w:eastAsia="宋体" w:cs="Times New Roman"/>
                <w:b/>
                <w:bCs/>
                <w:color w:val="auto"/>
                <w:kern w:val="2"/>
                <w:sz w:val="24"/>
                <w:szCs w:val="24"/>
                <w:lang w:val="en-US" w:eastAsia="zh-CN" w:bidi="en-US"/>
              </w:rPr>
              <w:t xml:space="preserve">6  </w:t>
            </w:r>
            <w:r>
              <w:rPr>
                <w:rFonts w:hint="eastAsia" w:ascii="Times New Roman" w:hAnsi="Times New Roman" w:eastAsia="宋体" w:cs="Times New Roman"/>
                <w:b/>
                <w:bCs/>
                <w:color w:val="auto"/>
                <w:kern w:val="2"/>
                <w:sz w:val="24"/>
                <w:szCs w:val="24"/>
                <w:lang w:val="en-US" w:eastAsia="zh-CN" w:bidi="en-US"/>
              </w:rPr>
              <w:t>大气污染物排放标准</w:t>
            </w:r>
          </w:p>
          <w:tbl>
            <w:tblPr>
              <w:tblStyle w:val="22"/>
              <w:tblW w:w="4998"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1765"/>
              <w:gridCol w:w="825"/>
              <w:gridCol w:w="2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059"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排放浓度</w:t>
                  </w:r>
                </w:p>
              </w:tc>
              <w:tc>
                <w:tcPr>
                  <w:tcW w:w="495"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排放速率</w:t>
                  </w:r>
                </w:p>
              </w:tc>
              <w:tc>
                <w:tcPr>
                  <w:tcW w:w="1781" w:type="pc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663"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restar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《锅炉大气污染物排放标准》（GB13271-2014）表2中的排放限值要求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SO2</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NOX</w:t>
                  </w:r>
                </w:p>
              </w:tc>
              <w:tc>
                <w:tcPr>
                  <w:tcW w:w="1059"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烟气黑度（林格曼黑度，级）</w:t>
                  </w:r>
                </w:p>
              </w:tc>
              <w:tc>
                <w:tcPr>
                  <w:tcW w:w="1059" w:type="pct"/>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95"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81"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bl>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噪声</w:t>
            </w:r>
          </w:p>
          <w:p>
            <w:pPr>
              <w:pStyle w:val="28"/>
              <w:adjustRightInd/>
              <w:spacing w:line="360" w:lineRule="auto"/>
              <w:ind w:firstLine="480" w:firstLineChars="200"/>
              <w:rPr>
                <w:rFonts w:ascii="Times New Roman" w:hAnsi="Times New Roman" w:cs="Times New Roman"/>
                <w:color w:val="auto"/>
              </w:rPr>
            </w:pPr>
            <w:r>
              <w:rPr>
                <w:rFonts w:ascii="Times New Roman" w:hAnsi="Times New Roman" w:cs="Times New Roman"/>
                <w:color w:val="auto"/>
              </w:rPr>
              <w:t>项目营运期厂界噪声执行《工业企业厂界环境噪声排放标准》 (GB12348-2008)表1中</w:t>
            </w:r>
            <w:r>
              <w:rPr>
                <w:rFonts w:hint="eastAsia" w:ascii="Times New Roman" w:hAnsi="Times New Roman" w:cs="Times New Roman"/>
                <w:color w:val="auto"/>
                <w:lang w:val="en-US" w:eastAsia="zh-CN"/>
              </w:rPr>
              <w:t>2、4</w:t>
            </w:r>
            <w:r>
              <w:rPr>
                <w:rFonts w:ascii="Times New Roman" w:hAnsi="Times New Roman" w:cs="Times New Roman"/>
                <w:color w:val="auto"/>
              </w:rPr>
              <w:t>类标准。</w:t>
            </w:r>
          </w:p>
          <w:p>
            <w:pPr>
              <w:spacing w:line="360" w:lineRule="auto"/>
              <w:jc w:val="center"/>
              <w:rPr>
                <w:rFonts w:hint="eastAsia"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hint="eastAsia" w:ascii="Times New Roman" w:hAnsi="Times New Roman" w:cs="Times New Roman"/>
                <w:b/>
                <w:bCs/>
                <w:color w:val="auto"/>
                <w:kern w:val="2"/>
                <w:sz w:val="24"/>
                <w:szCs w:val="24"/>
                <w:lang w:val="en-US" w:eastAsia="zh-CN" w:bidi="en-US"/>
              </w:rPr>
              <w:t>7</w:t>
            </w:r>
            <w:r>
              <w:rPr>
                <w:rFonts w:ascii="Times New Roman" w:hAnsi="Times New Roman" w:eastAsia="宋体" w:cs="Times New Roman"/>
                <w:b/>
                <w:bCs/>
                <w:color w:val="auto"/>
                <w:kern w:val="2"/>
                <w:sz w:val="24"/>
                <w:szCs w:val="24"/>
                <w:lang w:val="en-US" w:eastAsia="zh-CN" w:bidi="en-US"/>
              </w:rPr>
              <w:t xml:space="preserve"> </w:t>
            </w:r>
            <w:r>
              <w:rPr>
                <w:rFonts w:hint="eastAsia" w:ascii="Times New Roman" w:hAnsi="Times New Roman" w:eastAsia="宋体" w:cs="Times New Roman"/>
                <w:b/>
                <w:bCs/>
                <w:color w:val="auto"/>
                <w:kern w:val="2"/>
                <w:sz w:val="24"/>
                <w:szCs w:val="24"/>
                <w:lang w:val="en-US" w:eastAsia="zh-CN" w:bidi="en-US"/>
              </w:rPr>
              <w:t>《工业企业厂界环境噪声排放标准》（GB12348-2008）</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095"/>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类别</w:t>
                  </w:r>
                </w:p>
              </w:tc>
              <w:tc>
                <w:tcPr>
                  <w:tcW w:w="2095"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时段</w:t>
                  </w:r>
                </w:p>
              </w:tc>
              <w:tc>
                <w:tcPr>
                  <w:tcW w:w="2096"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昼间</w:t>
                  </w:r>
                </w:p>
              </w:tc>
              <w:tc>
                <w:tcPr>
                  <w:tcW w:w="2096" w:type="dxa"/>
                  <w:tcBorders>
                    <w:tl2br w:val="nil"/>
                    <w:tr2bl w:val="nil"/>
                  </w:tcBorders>
                </w:tcPr>
                <w:p>
                  <w:pPr>
                    <w:pStyle w:val="28"/>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2类</w:t>
                  </w:r>
                </w:p>
              </w:tc>
              <w:tc>
                <w:tcPr>
                  <w:tcW w:w="2095" w:type="dxa"/>
                  <w:tcBorders>
                    <w:tl2br w:val="nil"/>
                    <w:tr2bl w:val="nil"/>
                  </w:tcBorders>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4"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4类</w:t>
                  </w:r>
                </w:p>
              </w:tc>
              <w:tc>
                <w:tcPr>
                  <w:tcW w:w="2095" w:type="dxa"/>
                  <w:tcBorders>
                    <w:tl2br w:val="nil"/>
                    <w:tr2bl w:val="nil"/>
                  </w:tcBorders>
                </w:tcPr>
                <w:p>
                  <w:pPr>
                    <w:pStyle w:val="28"/>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096" w:type="dxa"/>
                  <w:tcBorders>
                    <w:tl2br w:val="nil"/>
                    <w:tr2bl w:val="nil"/>
                  </w:tcBorders>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r>
          </w:tbl>
          <w:p>
            <w:pPr>
              <w:pStyle w:val="28"/>
              <w:adjustRightInd/>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固废</w:t>
            </w:r>
          </w:p>
          <w:p>
            <w:pPr>
              <w:pStyle w:val="28"/>
              <w:adjustRightInd/>
              <w:spacing w:line="360" w:lineRule="auto"/>
              <w:ind w:firstLine="480" w:firstLineChars="200"/>
              <w:rPr>
                <w:rFonts w:ascii="Times New Roman" w:hAnsi="Times New Roman" w:cs="Times New Roman"/>
                <w:color w:val="auto"/>
              </w:rPr>
            </w:pPr>
            <w:r>
              <w:rPr>
                <w:rFonts w:ascii="Times New Roman" w:hAnsi="Times New Roman" w:cs="Times New Roman"/>
                <w:color w:val="auto"/>
              </w:rPr>
              <w:t>项目所产生的固废应执行以下标准：《一般工业固体废物贮存和填埋污染控制标准》(GB18599-20</w:t>
            </w:r>
            <w:r>
              <w:rPr>
                <w:rFonts w:hint="eastAsia" w:ascii="Times New Roman" w:hAnsi="Times New Roman" w:cs="Times New Roman"/>
                <w:color w:val="auto"/>
              </w:rPr>
              <w:t>20</w:t>
            </w:r>
            <w:r>
              <w:rPr>
                <w:rFonts w:ascii="Times New Roman" w:hAnsi="Times New Roman" w:cs="Times New Roman"/>
                <w:color w:val="auto"/>
              </w:rPr>
              <w:t>)</w:t>
            </w:r>
            <w:r>
              <w:rPr>
                <w:rFonts w:hint="eastAsia"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4" w:hRule="atLeast"/>
          <w:jc w:val="center"/>
        </w:trPr>
        <w:tc>
          <w:tcPr>
            <w:tcW w:w="423" w:type="dxa"/>
            <w:tcBorders>
              <w:tl2br w:val="nil"/>
              <w:tr2bl w:val="nil"/>
            </w:tcBorders>
            <w:vAlign w:val="center"/>
          </w:tcPr>
          <w:p>
            <w:pPr>
              <w:adjustRightInd w:val="0"/>
              <w:snapToGrid w:val="0"/>
              <w:jc w:val="center"/>
              <w:rPr>
                <w:rFonts w:ascii="Times New Roman" w:hAnsi="Times New Roman"/>
                <w:b/>
                <w:bCs/>
                <w:kern w:val="0"/>
                <w:sz w:val="24"/>
              </w:rPr>
            </w:pPr>
            <w:r>
              <w:rPr>
                <w:rFonts w:ascii="Times New Roman" w:hAnsi="Times New Roman"/>
                <w:b/>
                <w:bCs/>
                <w:kern w:val="0"/>
                <w:sz w:val="24"/>
              </w:rPr>
              <w:t>总量</w:t>
            </w:r>
          </w:p>
          <w:p>
            <w:pPr>
              <w:adjustRightInd w:val="0"/>
              <w:snapToGrid w:val="0"/>
              <w:jc w:val="center"/>
              <w:rPr>
                <w:rFonts w:ascii="Times New Roman" w:hAnsi="Times New Roman"/>
                <w:b/>
                <w:bCs/>
                <w:kern w:val="0"/>
                <w:sz w:val="24"/>
              </w:rPr>
            </w:pPr>
            <w:r>
              <w:rPr>
                <w:rFonts w:ascii="Times New Roman" w:hAnsi="Times New Roman"/>
                <w:b/>
                <w:bCs/>
                <w:kern w:val="0"/>
                <w:sz w:val="24"/>
              </w:rPr>
              <w:t>控制</w:t>
            </w:r>
          </w:p>
          <w:p>
            <w:pPr>
              <w:adjustRightInd w:val="0"/>
              <w:snapToGrid w:val="0"/>
              <w:jc w:val="center"/>
              <w:rPr>
                <w:rFonts w:ascii="Times New Roman" w:hAnsi="Times New Roman"/>
                <w:b/>
                <w:bCs/>
                <w:kern w:val="0"/>
                <w:sz w:val="24"/>
              </w:rPr>
            </w:pPr>
            <w:r>
              <w:rPr>
                <w:rFonts w:ascii="Times New Roman" w:hAnsi="Times New Roman"/>
                <w:b/>
                <w:bCs/>
                <w:kern w:val="0"/>
                <w:sz w:val="24"/>
              </w:rPr>
              <w:t>指标</w:t>
            </w:r>
          </w:p>
        </w:tc>
        <w:tc>
          <w:tcPr>
            <w:tcW w:w="85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根据《中华人民共和国国民经济和社会发展第十三个五年规划纲要》对“十三五”期间总量控制的要求，本项目需要进行总量控制的污染物主要是SO</w:t>
            </w:r>
            <w:r>
              <w:rPr>
                <w:rFonts w:hint="eastAsia"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、NO</w:t>
            </w:r>
            <w:r>
              <w:rPr>
                <w:rFonts w:hint="eastAsia" w:ascii="Times New Roman" w:hAnsi="Times New Roman" w:eastAsia="宋体" w:cs="Times New Roman"/>
                <w:color w:val="auto"/>
                <w:kern w:val="0"/>
                <w:sz w:val="24"/>
                <w:szCs w:val="24"/>
                <w:vertAlign w:val="subscript"/>
                <w:lang w:val="en-US" w:eastAsia="zh-CN" w:bidi="ar-SA"/>
              </w:rPr>
              <w:t>x</w:t>
            </w:r>
            <w:r>
              <w:rPr>
                <w:rFonts w:hint="eastAsia"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现有</w:t>
            </w:r>
            <w:r>
              <w:rPr>
                <w:rFonts w:hint="eastAsia" w:ascii="Times New Roman" w:hAnsi="Times New Roman" w:eastAsia="宋体" w:cs="Times New Roman"/>
                <w:color w:val="auto"/>
                <w:kern w:val="0"/>
                <w:sz w:val="24"/>
                <w:szCs w:val="24"/>
                <w:lang w:val="en-US" w:eastAsia="zh-CN" w:bidi="ar-SA"/>
              </w:rPr>
              <w:t>项目涉及的锅炉为</w:t>
            </w:r>
            <w:r>
              <w:rPr>
                <w:rFonts w:hint="eastAsia" w:ascii="Times New Roman" w:hAnsi="Times New Roman"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台</w:t>
            </w:r>
            <w:r>
              <w:rPr>
                <w:rFonts w:hint="eastAsia" w:ascii="Times New Roman" w:hAnsi="Times New Roman" w:cs="Times New Roman"/>
                <w:color w:val="auto"/>
                <w:kern w:val="0"/>
                <w:sz w:val="24"/>
                <w:szCs w:val="24"/>
                <w:lang w:val="en-US" w:eastAsia="zh-CN" w:bidi="ar-SA"/>
              </w:rPr>
              <w:t>1.4MW</w:t>
            </w:r>
            <w:r>
              <w:rPr>
                <w:rFonts w:hint="eastAsia" w:ascii="Times New Roman" w:hAnsi="Times New Roman" w:eastAsia="宋体" w:cs="Times New Roman"/>
                <w:color w:val="auto"/>
                <w:kern w:val="0"/>
                <w:sz w:val="24"/>
                <w:szCs w:val="24"/>
                <w:lang w:val="en-US" w:eastAsia="zh-CN" w:bidi="ar-SA"/>
              </w:rPr>
              <w:t>的燃气锅炉，</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排放量为</w:t>
            </w:r>
            <w:r>
              <w:rPr>
                <w:rFonts w:hint="default" w:ascii="Times New Roman" w:hAnsi="Times New Roman" w:eastAsia="宋体" w:cs="Times New Roman"/>
                <w:color w:val="auto"/>
                <w:kern w:val="0"/>
                <w:sz w:val="24"/>
                <w:szCs w:val="24"/>
                <w:lang w:val="en-US" w:eastAsia="zh-CN" w:bidi="ar-SA"/>
              </w:rPr>
              <w:t>0.0</w:t>
            </w:r>
            <w:r>
              <w:rPr>
                <w:rFonts w:hint="eastAsia" w:ascii="Times New Roman" w:hAnsi="Times New Roman" w:cs="Times New Roman"/>
                <w:color w:val="auto"/>
                <w:kern w:val="0"/>
                <w:sz w:val="24"/>
                <w:szCs w:val="24"/>
                <w:lang w:val="en-US" w:eastAsia="zh-CN" w:bidi="ar-SA"/>
              </w:rPr>
              <w:t>74</w:t>
            </w:r>
            <w:r>
              <w:rPr>
                <w:rFonts w:hint="default" w:ascii="Times New Roman" w:hAnsi="Times New Roman" w:eastAsia="宋体" w:cs="Times New Roman"/>
                <w:color w:val="auto"/>
                <w:kern w:val="0"/>
                <w:sz w:val="24"/>
                <w:szCs w:val="24"/>
                <w:lang w:val="en-US" w:eastAsia="zh-CN" w:bidi="ar-SA"/>
              </w:rPr>
              <w:t>1t/a</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NOx</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52</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，本项目为新增</w:t>
            </w:r>
            <w:r>
              <w:rPr>
                <w:rFonts w:hint="eastAsia" w:ascii="Times New Roman" w:hAnsi="Times New Roman" w:cs="Times New Roman"/>
                <w:color w:val="auto"/>
                <w:kern w:val="0"/>
                <w:sz w:val="24"/>
                <w:szCs w:val="24"/>
                <w:lang w:val="en-US" w:eastAsia="zh-CN" w:bidi="ar-SA"/>
              </w:rPr>
              <w:t>两</w:t>
            </w:r>
            <w:r>
              <w:rPr>
                <w:rFonts w:hint="eastAsia" w:ascii="Times New Roman" w:hAnsi="Times New Roman" w:eastAsia="宋体" w:cs="Times New Roman"/>
                <w:color w:val="auto"/>
                <w:kern w:val="0"/>
                <w:sz w:val="24"/>
                <w:szCs w:val="24"/>
                <w:lang w:val="en-US" w:eastAsia="zh-CN" w:bidi="ar-SA"/>
              </w:rPr>
              <w:t>台</w:t>
            </w:r>
            <w:r>
              <w:rPr>
                <w:rFonts w:hint="eastAsia" w:ascii="Times New Roman" w:hAnsi="Times New Roman" w:cs="Times New Roman"/>
                <w:color w:val="auto"/>
                <w:kern w:val="0"/>
                <w:sz w:val="24"/>
                <w:szCs w:val="24"/>
                <w:lang w:val="en-US" w:eastAsia="zh-CN" w:bidi="ar-SA"/>
              </w:rPr>
              <w:t>1.4MW</w:t>
            </w:r>
            <w:r>
              <w:rPr>
                <w:rFonts w:hint="eastAsia" w:ascii="Times New Roman" w:hAnsi="Times New Roman" w:eastAsia="宋体" w:cs="Times New Roman"/>
                <w:color w:val="auto"/>
                <w:kern w:val="0"/>
                <w:sz w:val="24"/>
                <w:szCs w:val="24"/>
                <w:lang w:val="en-US" w:eastAsia="zh-CN" w:bidi="ar-SA"/>
              </w:rPr>
              <w:t>的生物质锅炉，排放废气主要为</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w:t>
            </w:r>
            <w:r>
              <w:rPr>
                <w:rFonts w:hint="default" w:ascii="Times New Roman" w:hAnsi="Times New Roman" w:eastAsia="宋体" w:cs="Times New Roman"/>
                <w:color w:val="auto"/>
                <w:kern w:val="0"/>
                <w:sz w:val="24"/>
                <w:szCs w:val="24"/>
                <w:vertAlign w:val="subscript"/>
                <w:lang w:val="en-US" w:eastAsia="zh-CN" w:bidi="ar-SA"/>
              </w:rPr>
              <w:t>x</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SO</w:t>
            </w:r>
            <w:r>
              <w:rPr>
                <w:rFonts w:hint="default" w:ascii="Times New Roman" w:hAnsi="Times New Roman" w:eastAsia="宋体" w:cs="Times New Roman"/>
                <w:color w:val="auto"/>
                <w:kern w:val="0"/>
                <w:sz w:val="24"/>
                <w:szCs w:val="24"/>
                <w:vertAlign w:val="subscript"/>
                <w:lang w:val="en-US" w:eastAsia="zh-CN" w:bidi="ar-SA"/>
              </w:rPr>
              <w:t>2</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0.2346</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NOx</w:t>
            </w:r>
            <w:r>
              <w:rPr>
                <w:rFonts w:hint="eastAsia" w:ascii="Times New Roman" w:hAnsi="Times New Roman" w:eastAsia="宋体" w:cs="Times New Roman"/>
                <w:color w:val="auto"/>
                <w:kern w:val="0"/>
                <w:sz w:val="24"/>
                <w:szCs w:val="24"/>
                <w:lang w:val="en-US" w:eastAsia="zh-CN" w:bidi="ar-SA"/>
              </w:rPr>
              <w:t>排放量为</w:t>
            </w:r>
            <w:r>
              <w:rPr>
                <w:rFonts w:hint="eastAsia" w:ascii="Times New Roman" w:hAnsi="Times New Roman" w:cs="Times New Roman"/>
                <w:color w:val="auto"/>
                <w:kern w:val="0"/>
                <w:sz w:val="24"/>
                <w:szCs w:val="24"/>
                <w:lang w:val="en-US" w:eastAsia="zh-CN" w:bidi="ar-SA"/>
              </w:rPr>
              <w:t>0.612</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，为新增总量控制指标</w:t>
            </w:r>
            <w:r>
              <w:rPr>
                <w:rFonts w:hint="eastAsia" w:ascii="Times New Roman" w:hAnsi="Times New Roman" w:cs="Times New Roman"/>
                <w:color w:val="auto"/>
                <w:kern w:val="0"/>
                <w:sz w:val="24"/>
                <w:szCs w:val="24"/>
                <w:lang w:val="en-US" w:eastAsia="zh-CN" w:bidi="ar-SA"/>
              </w:rPr>
              <w:t>为新增总量控制指标，项目的总量以报批环保主管部门批复的总量为准。</w:t>
            </w:r>
          </w:p>
          <w:p>
            <w:pPr>
              <w:spacing w:line="360" w:lineRule="auto"/>
              <w:jc w:val="center"/>
              <w:rPr>
                <w:rFonts w:ascii="Times New Roman" w:hAnsi="Times New Roman" w:eastAsia="宋体" w:cs="Times New Roman"/>
                <w:b/>
                <w:bCs/>
                <w:color w:val="auto"/>
                <w:kern w:val="2"/>
                <w:sz w:val="24"/>
                <w:szCs w:val="24"/>
                <w:lang w:val="en-US" w:eastAsia="zh-CN" w:bidi="en-US"/>
              </w:rPr>
            </w:pPr>
            <w:r>
              <w:rPr>
                <w:rFonts w:hint="eastAsia" w:ascii="Times New Roman" w:hAnsi="Times New Roman" w:eastAsia="宋体" w:cs="Times New Roman"/>
                <w:b/>
                <w:bCs/>
                <w:color w:val="auto"/>
                <w:kern w:val="2"/>
                <w:sz w:val="24"/>
                <w:szCs w:val="24"/>
                <w:lang w:val="en-US" w:eastAsia="zh-CN" w:bidi="en-US"/>
              </w:rPr>
              <w:t>表3-</w:t>
            </w:r>
            <w:r>
              <w:rPr>
                <w:rFonts w:hint="eastAsia" w:ascii="Times New Roman" w:hAnsi="Times New Roman" w:cs="Times New Roman"/>
                <w:b/>
                <w:bCs/>
                <w:color w:val="auto"/>
                <w:kern w:val="2"/>
                <w:sz w:val="24"/>
                <w:szCs w:val="24"/>
                <w:lang w:val="en-US" w:eastAsia="zh-CN" w:bidi="en-US"/>
              </w:rPr>
              <w:t>8</w:t>
            </w:r>
            <w:r>
              <w:rPr>
                <w:rFonts w:ascii="Times New Roman" w:hAnsi="Times New Roman" w:eastAsia="宋体" w:cs="Times New Roman"/>
                <w:b/>
                <w:bCs/>
                <w:color w:val="auto"/>
                <w:kern w:val="2"/>
                <w:sz w:val="24"/>
                <w:szCs w:val="24"/>
                <w:lang w:val="en-US" w:eastAsia="zh-CN" w:bidi="en-US"/>
              </w:rPr>
              <w:t xml:space="preserve">  </w:t>
            </w:r>
            <w:r>
              <w:rPr>
                <w:rFonts w:hint="eastAsia" w:ascii="Times New Roman" w:hAnsi="Times New Roman" w:eastAsia="宋体" w:cs="Times New Roman"/>
                <w:b/>
                <w:bCs/>
                <w:color w:val="auto"/>
                <w:kern w:val="2"/>
                <w:sz w:val="24"/>
                <w:szCs w:val="24"/>
                <w:lang w:val="en-US" w:eastAsia="zh-CN" w:bidi="en-US"/>
              </w:rPr>
              <w:t>项目污染物排放总量控制表</w:t>
            </w:r>
          </w:p>
          <w:tbl>
            <w:tblPr>
              <w:tblStyle w:val="2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325"/>
              <w:gridCol w:w="1994"/>
              <w:gridCol w:w="1628"/>
              <w:gridCol w:w="22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2" w:type="pct"/>
                  <w:vMerge w:val="restart"/>
                  <w:tcBorders>
                    <w:tl2br w:val="nil"/>
                    <w:tr2bl w:val="nil"/>
                  </w:tcBorders>
                  <w:shd w:val="clear" w:color="auto" w:fill="auto"/>
                  <w:vAlign w:val="center"/>
                </w:tcPr>
                <w:p>
                  <w:pPr>
                    <w:pStyle w:val="28"/>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类型</w:t>
                  </w:r>
                </w:p>
                <w:p>
                  <w:pPr>
                    <w:pStyle w:val="28"/>
                    <w:jc w:val="center"/>
                    <w:rPr>
                      <w:rFonts w:hint="eastAsia" w:ascii="Times New Roman" w:hAnsi="Times New Roman" w:eastAsia="宋体" w:cs="Times New Roman"/>
                      <w:color w:val="auto"/>
                      <w:sz w:val="21"/>
                      <w:szCs w:val="21"/>
                      <w:lang w:val="en-US" w:eastAsia="zh-CN"/>
                    </w:rPr>
                  </w:pPr>
                </w:p>
              </w:tc>
              <w:tc>
                <w:tcPr>
                  <w:tcW w:w="795" w:type="pct"/>
                  <w:vMerge w:val="restart"/>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主要</w:t>
                  </w:r>
                  <w:r>
                    <w:rPr>
                      <w:rFonts w:ascii="Times New Roman" w:hAnsi="Times New Roman" w:cs="Times New Roman"/>
                      <w:b/>
                      <w:bCs/>
                      <w:color w:val="auto"/>
                      <w:sz w:val="21"/>
                      <w:szCs w:val="21"/>
                    </w:rPr>
                    <w:t>污染物</w:t>
                  </w:r>
                </w:p>
              </w:tc>
              <w:tc>
                <w:tcPr>
                  <w:tcW w:w="2173" w:type="pct"/>
                  <w:gridSpan w:val="2"/>
                  <w:tcBorders>
                    <w:tl2br w:val="nil"/>
                    <w:tr2bl w:val="nil"/>
                  </w:tcBorders>
                  <w:shd w:val="clear" w:color="auto" w:fill="auto"/>
                  <w:vAlign w:val="center"/>
                </w:tcPr>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排放量</w:t>
                  </w:r>
                </w:p>
              </w:tc>
              <w:tc>
                <w:tcPr>
                  <w:tcW w:w="1338" w:type="pct"/>
                  <w:vMerge w:val="restart"/>
                  <w:tcBorders>
                    <w:tl2br w:val="nil"/>
                    <w:tr2bl w:val="nil"/>
                  </w:tcBorders>
                  <w:shd w:val="clear" w:color="auto" w:fill="auto"/>
                  <w:vAlign w:val="center"/>
                </w:tcPr>
                <w:p>
                  <w:pPr>
                    <w:pStyle w:val="28"/>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总量控制指标（t/a）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现有工程</w:t>
                  </w:r>
                </w:p>
              </w:tc>
              <w:tc>
                <w:tcPr>
                  <w:tcW w:w="977" w:type="pct"/>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本项目</w:t>
                  </w:r>
                </w:p>
              </w:tc>
              <w:tc>
                <w:tcPr>
                  <w:tcW w:w="1338"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eastAsia="宋体" w:cs="Times New Roman"/>
                      <w:color w:val="auto"/>
                      <w:sz w:val="21"/>
                      <w:szCs w:val="21"/>
                      <w:lang w:val="en-US" w:eastAsia="zh-CN"/>
                    </w:rPr>
                  </w:pPr>
                </w:p>
              </w:tc>
              <w:tc>
                <w:tcPr>
                  <w:tcW w:w="795"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燃气锅炉</w:t>
                  </w:r>
                </w:p>
              </w:tc>
              <w:tc>
                <w:tcPr>
                  <w:tcW w:w="977" w:type="pct"/>
                  <w:tcBorders>
                    <w:tl2br w:val="nil"/>
                    <w:tr2bl w:val="nil"/>
                  </w:tcBorders>
                  <w:shd w:val="clear" w:color="auto" w:fill="auto"/>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燃生物质锅炉</w:t>
                  </w:r>
                </w:p>
              </w:tc>
              <w:tc>
                <w:tcPr>
                  <w:tcW w:w="1338" w:type="pct"/>
                  <w:vMerge w:val="continue"/>
                  <w:tcBorders>
                    <w:tl2br w:val="nil"/>
                    <w:tr2bl w:val="nil"/>
                  </w:tcBorders>
                  <w:shd w:val="clear" w:color="auto" w:fill="auto"/>
                  <w:vAlign w:val="center"/>
                </w:tcPr>
                <w:p>
                  <w:pPr>
                    <w:pStyle w:val="28"/>
                    <w:jc w:val="center"/>
                    <w:rPr>
                      <w:rFonts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2" w:type="pct"/>
                  <w:vMerge w:val="restar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废气</w:t>
                  </w: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1196"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977"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0.00089</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SO</w:t>
                  </w:r>
                  <w:r>
                    <w:rPr>
                      <w:rFonts w:hint="eastAsia" w:ascii="Times New Roman" w:hAnsi="Times New Roman" w:cs="Times New Roman"/>
                      <w:color w:val="auto"/>
                      <w:sz w:val="21"/>
                      <w:szCs w:val="21"/>
                      <w:vertAlign w:val="subscript"/>
                    </w:rPr>
                    <w:t>2</w:t>
                  </w:r>
                </w:p>
              </w:tc>
              <w:tc>
                <w:tcPr>
                  <w:tcW w:w="1196" w:type="pct"/>
                  <w:tcBorders>
                    <w:tl2br w:val="nil"/>
                    <w:tr2bl w:val="nil"/>
                  </w:tcBorders>
                  <w:shd w:val="clear" w:color="auto" w:fill="auto"/>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0.074</w:t>
                  </w:r>
                </w:p>
              </w:tc>
              <w:tc>
                <w:tcPr>
                  <w:tcW w:w="977" w:type="pct"/>
                  <w:tcBorders>
                    <w:tl2br w:val="nil"/>
                    <w:tr2bl w:val="nil"/>
                  </w:tcBorders>
                  <w:shd w:val="clear" w:color="auto" w:fill="auto"/>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0.2346</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SA"/>
                    </w:rPr>
                    <w:t>0.2346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92" w:type="pct"/>
                  <w:vMerge w:val="continue"/>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p>
              </w:tc>
              <w:tc>
                <w:tcPr>
                  <w:tcW w:w="795" w:type="pct"/>
                  <w:tcBorders>
                    <w:tl2br w:val="nil"/>
                    <w:tr2bl w:val="nil"/>
                  </w:tcBorders>
                  <w:shd w:val="clear" w:color="auto" w:fill="auto"/>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NO</w:t>
                  </w:r>
                  <w:r>
                    <w:rPr>
                      <w:rFonts w:hint="eastAsia" w:ascii="Times New Roman" w:hAnsi="Times New Roman" w:cs="Times New Roman"/>
                      <w:color w:val="auto"/>
                      <w:sz w:val="21"/>
                      <w:szCs w:val="21"/>
                      <w:vertAlign w:val="subscript"/>
                    </w:rPr>
                    <w:t>X</w:t>
                  </w:r>
                </w:p>
              </w:tc>
              <w:tc>
                <w:tcPr>
                  <w:tcW w:w="1196" w:type="pct"/>
                  <w:tcBorders>
                    <w:tl2br w:val="nil"/>
                    <w:tr2bl w:val="nil"/>
                  </w:tcBorders>
                  <w:shd w:val="clear" w:color="auto" w:fill="auto"/>
                  <w:vAlign w:val="center"/>
                </w:tcPr>
                <w:p>
                  <w:pPr>
                    <w:pStyle w:val="28"/>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0.52</w:t>
                  </w:r>
                </w:p>
              </w:tc>
              <w:tc>
                <w:tcPr>
                  <w:tcW w:w="977" w:type="pct"/>
                  <w:tcBorders>
                    <w:tl2br w:val="nil"/>
                    <w:tr2bl w:val="nil"/>
                  </w:tcBorders>
                  <w:shd w:val="clear" w:color="auto" w:fill="auto"/>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0.612</w:t>
                  </w:r>
                </w:p>
              </w:tc>
              <w:tc>
                <w:tcPr>
                  <w:tcW w:w="1338" w:type="pct"/>
                  <w:tcBorders>
                    <w:tl2br w:val="nil"/>
                    <w:tr2bl w:val="nil"/>
                  </w:tcBorders>
                  <w:shd w:val="clear" w:color="auto" w:fill="auto"/>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SA"/>
                    </w:rPr>
                    <w:t>0.612</w:t>
                  </w:r>
                </w:p>
              </w:tc>
            </w:tr>
          </w:tbl>
          <w:p>
            <w:pPr>
              <w:pStyle w:val="2"/>
              <w:jc w:val="left"/>
            </w:pPr>
          </w:p>
          <w:p>
            <w:pPr>
              <w:jc w:val="left"/>
            </w:pPr>
          </w:p>
          <w:p>
            <w:pPr>
              <w:pStyle w:val="2"/>
              <w:jc w:val="left"/>
            </w:pPr>
          </w:p>
          <w:p>
            <w:pPr>
              <w:jc w:val="left"/>
            </w:pPr>
          </w:p>
          <w:p>
            <w:pPr>
              <w:pStyle w:val="2"/>
              <w:jc w:val="left"/>
            </w:pPr>
          </w:p>
        </w:tc>
      </w:tr>
    </w:tbl>
    <w:p>
      <w:pPr>
        <w:pStyle w:val="18"/>
        <w:numPr>
          <w:ilvl w:val="0"/>
          <w:numId w:val="4"/>
        </w:numPr>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4" w:name="_Toc14581"/>
      <w:bookmarkStart w:id="15" w:name="_Toc19110"/>
      <w:bookmarkStart w:id="16" w:name="_Toc27220"/>
      <w:r>
        <w:rPr>
          <w:rFonts w:ascii="Times New Roman" w:hAnsi="Times New Roman" w:eastAsia="黑体"/>
          <w:snapToGrid w:val="0"/>
          <w:sz w:val="30"/>
          <w:szCs w:val="30"/>
        </w:rPr>
        <w:t>主要环境影响和保护措施</w:t>
      </w:r>
      <w:bookmarkEnd w:id="14"/>
      <w:bookmarkEnd w:id="15"/>
      <w:bookmarkEnd w:id="16"/>
    </w:p>
    <w:tbl>
      <w:tblPr>
        <w:tblStyle w:val="22"/>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dxa"/>
            <w:tcBorders>
              <w:tl2br w:val="nil"/>
              <w:tr2bl w:val="nil"/>
            </w:tcBorders>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施工</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期环</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境保</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pPr>
              <w:pStyle w:val="18"/>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w:t>
            </w:r>
          </w:p>
        </w:tc>
        <w:tc>
          <w:tcPr>
            <w:tcW w:w="8741" w:type="dxa"/>
            <w:tcBorders>
              <w:tl2br w:val="nil"/>
              <w:tr2bl w:val="nil"/>
            </w:tcBorders>
            <w:vAlign w:val="center"/>
          </w:tcPr>
          <w:p>
            <w:pPr>
              <w:spacing w:line="360" w:lineRule="auto"/>
              <w:ind w:firstLine="480" w:firstLineChars="200"/>
              <w:rPr>
                <w:rFonts w:ascii="Times New Roman" w:hAnsi="Times New Roman"/>
                <w:kern w:val="0"/>
                <w:sz w:val="24"/>
              </w:rPr>
            </w:pPr>
            <w:r>
              <w:rPr>
                <w:rFonts w:hint="eastAsia" w:ascii="Times New Roman" w:hAnsi="Times New Roman"/>
                <w:kern w:val="0"/>
                <w:sz w:val="24"/>
              </w:rPr>
              <w:t>本项目施工期已结束，施工期建设内容为</w:t>
            </w:r>
            <w:r>
              <w:rPr>
                <w:rFonts w:hint="eastAsia" w:ascii="Times New Roman" w:hAnsi="Times New Roman"/>
                <w:kern w:val="0"/>
                <w:sz w:val="24"/>
                <w:lang w:val="en-US" w:eastAsia="zh-CN"/>
              </w:rPr>
              <w:t>生物质锅炉</w:t>
            </w:r>
            <w:r>
              <w:rPr>
                <w:rFonts w:hint="eastAsia" w:ascii="Times New Roman" w:hAnsi="Times New Roman"/>
                <w:kern w:val="0"/>
                <w:sz w:val="24"/>
              </w:rPr>
              <w:t>设备安装，占地面积较小，施工工艺较简单，根据现场调查，无施工期遗留环境问题。因此本次环评不再对施工期环境保护措施提要求，重点分析运营期影响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 w:type="dxa"/>
            <w:tcBorders>
              <w:tl2br w:val="nil"/>
              <w:tr2bl w:val="nil"/>
            </w:tcBorders>
            <w:tcMar>
              <w:left w:w="28" w:type="dxa"/>
              <w:right w:w="28" w:type="dxa"/>
            </w:tcMar>
            <w:vAlign w:val="center"/>
          </w:tcPr>
          <w:p>
            <w:pPr>
              <w:adjustRightInd w:val="0"/>
              <w:snapToGrid w:val="0"/>
              <w:jc w:val="center"/>
              <w:rPr>
                <w:rFonts w:ascii="Times New Roman" w:hAnsi="Times New Roman"/>
                <w:b/>
                <w:bCs/>
                <w:sz w:val="24"/>
              </w:rPr>
            </w:pPr>
            <w:r>
              <w:rPr>
                <w:rFonts w:ascii="Times New Roman" w:hAnsi="Times New Roman"/>
                <w:b/>
                <w:bCs/>
                <w:sz w:val="24"/>
              </w:rPr>
              <w:t>运营</w:t>
            </w:r>
          </w:p>
          <w:p>
            <w:pPr>
              <w:adjustRightInd w:val="0"/>
              <w:snapToGrid w:val="0"/>
              <w:jc w:val="center"/>
              <w:rPr>
                <w:rFonts w:ascii="Times New Roman" w:hAnsi="Times New Roman"/>
                <w:b/>
                <w:bCs/>
                <w:sz w:val="24"/>
              </w:rPr>
            </w:pPr>
            <w:r>
              <w:rPr>
                <w:rFonts w:ascii="Times New Roman" w:hAnsi="Times New Roman"/>
                <w:b/>
                <w:bCs/>
                <w:sz w:val="24"/>
              </w:rPr>
              <w:t>期环</w:t>
            </w:r>
          </w:p>
          <w:p>
            <w:pPr>
              <w:adjustRightInd w:val="0"/>
              <w:snapToGrid w:val="0"/>
              <w:jc w:val="center"/>
              <w:rPr>
                <w:rFonts w:ascii="Times New Roman" w:hAnsi="Times New Roman"/>
                <w:b/>
                <w:bCs/>
                <w:sz w:val="24"/>
              </w:rPr>
            </w:pPr>
            <w:r>
              <w:rPr>
                <w:rFonts w:ascii="Times New Roman" w:hAnsi="Times New Roman"/>
                <w:b/>
                <w:bCs/>
                <w:sz w:val="24"/>
              </w:rPr>
              <w:t>境影</w:t>
            </w:r>
          </w:p>
          <w:p>
            <w:pPr>
              <w:adjustRightInd w:val="0"/>
              <w:snapToGrid w:val="0"/>
              <w:jc w:val="center"/>
              <w:rPr>
                <w:rFonts w:ascii="Times New Roman" w:hAnsi="Times New Roman"/>
                <w:b/>
                <w:bCs/>
                <w:sz w:val="24"/>
              </w:rPr>
            </w:pPr>
            <w:r>
              <w:rPr>
                <w:rFonts w:ascii="Times New Roman" w:hAnsi="Times New Roman"/>
                <w:b/>
                <w:bCs/>
                <w:sz w:val="24"/>
              </w:rPr>
              <w:t>响和</w:t>
            </w:r>
          </w:p>
          <w:p>
            <w:pPr>
              <w:adjustRightInd w:val="0"/>
              <w:snapToGrid w:val="0"/>
              <w:jc w:val="center"/>
              <w:rPr>
                <w:rFonts w:ascii="Times New Roman" w:hAnsi="Times New Roman"/>
                <w:b/>
                <w:bCs/>
                <w:sz w:val="24"/>
              </w:rPr>
            </w:pPr>
            <w:r>
              <w:rPr>
                <w:rFonts w:ascii="Times New Roman" w:hAnsi="Times New Roman"/>
                <w:b/>
                <w:bCs/>
                <w:sz w:val="24"/>
              </w:rPr>
              <w:t>保护</w:t>
            </w:r>
          </w:p>
          <w:p>
            <w:pPr>
              <w:adjustRightInd w:val="0"/>
              <w:snapToGrid w:val="0"/>
              <w:jc w:val="center"/>
              <w:rPr>
                <w:rFonts w:ascii="Times New Roman" w:hAnsi="Times New Roman"/>
                <w:b/>
                <w:bCs/>
                <w:sz w:val="24"/>
              </w:rPr>
            </w:pPr>
            <w:r>
              <w:rPr>
                <w:rFonts w:ascii="Times New Roman" w:hAnsi="Times New Roman"/>
                <w:b/>
                <w:bCs/>
                <w:sz w:val="24"/>
              </w:rPr>
              <w:t>措施</w:t>
            </w:r>
          </w:p>
        </w:tc>
        <w:tc>
          <w:tcPr>
            <w:tcW w:w="8741" w:type="dxa"/>
            <w:tcBorders>
              <w:tl2br w:val="nil"/>
              <w:tr2bl w:val="nil"/>
            </w:tcBorders>
            <w:vAlign w:val="center"/>
          </w:tcPr>
          <w:p>
            <w:pPr>
              <w:pStyle w:val="66"/>
              <w:ind w:firstLine="482"/>
              <w:rPr>
                <w:b/>
                <w:szCs w:val="24"/>
              </w:rPr>
            </w:pPr>
            <w:r>
              <w:rPr>
                <w:rFonts w:hint="eastAsia"/>
                <w:b/>
                <w:szCs w:val="24"/>
              </w:rPr>
              <w:t>1、</w:t>
            </w:r>
            <w:r>
              <w:rPr>
                <w:b/>
                <w:szCs w:val="24"/>
              </w:rPr>
              <w:t>大气污染源分析</w:t>
            </w:r>
          </w:p>
          <w:p>
            <w:pPr>
              <w:pStyle w:val="66"/>
              <w:ind w:firstLine="480"/>
              <w:rPr>
                <w:bCs/>
                <w:szCs w:val="24"/>
              </w:rPr>
            </w:pPr>
            <w:r>
              <w:rPr>
                <w:rFonts w:hint="eastAsia"/>
                <w:bCs/>
                <w:szCs w:val="24"/>
              </w:rPr>
              <w:t>（1）污染源强分析</w:t>
            </w:r>
          </w:p>
          <w:p>
            <w:pPr>
              <w:pStyle w:val="66"/>
              <w:ind w:firstLine="48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本项目新增</w:t>
            </w:r>
            <w:r>
              <w:rPr>
                <w:rFonts w:hint="eastAsia" w:cs="Times New Roman"/>
                <w:kern w:val="0"/>
                <w:sz w:val="24"/>
                <w:szCs w:val="24"/>
                <w:lang w:val="en-US" w:eastAsia="zh-CN" w:bidi="ar-SA"/>
              </w:rPr>
              <w:t>2</w:t>
            </w:r>
            <w:r>
              <w:rPr>
                <w:rFonts w:hint="eastAsia" w:ascii="Times New Roman" w:hAnsi="Times New Roman" w:eastAsia="宋体" w:cs="Times New Roman"/>
                <w:kern w:val="0"/>
                <w:sz w:val="24"/>
                <w:szCs w:val="24"/>
                <w:lang w:val="en-US" w:eastAsia="zh-CN" w:bidi="ar-SA"/>
              </w:rPr>
              <w:t>台</w:t>
            </w:r>
            <w:r>
              <w:rPr>
                <w:rFonts w:hint="eastAsia" w:cs="Times New Roman"/>
                <w:kern w:val="0"/>
                <w:sz w:val="24"/>
                <w:szCs w:val="24"/>
                <w:lang w:val="en-US" w:eastAsia="zh-CN" w:bidi="ar-SA"/>
              </w:rPr>
              <w:t>1.4MW</w:t>
            </w:r>
            <w:r>
              <w:rPr>
                <w:rFonts w:hint="eastAsia" w:ascii="Times New Roman" w:hAnsi="Times New Roman" w:eastAsia="宋体" w:cs="Times New Roman"/>
                <w:kern w:val="0"/>
                <w:sz w:val="24"/>
                <w:szCs w:val="24"/>
                <w:lang w:val="en-US" w:eastAsia="zh-CN" w:bidi="ar-SA"/>
              </w:rPr>
              <w:t>的燃生物质锅炉，燃料采用生物质燃料，主要污染物为颗粒物、二氧化硫和氮氧化物。燃生物质锅炉烟气产排污系数参照《工业污染源产排污系数手册》中4430 工业锅炉（热力生产和供应行业）-生物质工业锅炉的产排污系数（详见表4.1），根据业主提供的资料，锅炉年运行</w:t>
            </w:r>
            <w:r>
              <w:rPr>
                <w:rFonts w:hint="eastAsia" w:cs="Times New Roman"/>
                <w:kern w:val="0"/>
                <w:sz w:val="24"/>
                <w:szCs w:val="24"/>
                <w:lang w:val="en-US" w:eastAsia="zh-CN" w:bidi="ar-SA"/>
              </w:rPr>
              <w:t>800小时</w:t>
            </w:r>
            <w:r>
              <w:rPr>
                <w:rFonts w:hint="eastAsia" w:ascii="Times New Roman" w:hAnsi="Times New Roman" w:eastAsia="宋体" w:cs="Times New Roman"/>
                <w:kern w:val="0"/>
                <w:sz w:val="24"/>
                <w:szCs w:val="24"/>
                <w:lang w:val="en-US" w:eastAsia="zh-CN" w:bidi="ar-SA"/>
              </w:rPr>
              <w:t>，</w:t>
            </w:r>
            <w:r>
              <w:rPr>
                <w:rFonts w:hint="eastAsia" w:cs="Times New Roman"/>
                <w:kern w:val="0"/>
                <w:sz w:val="24"/>
                <w:szCs w:val="24"/>
                <w:lang w:val="en-US" w:eastAsia="zh-CN" w:bidi="ar-SA"/>
              </w:rPr>
              <w:t>单台锅炉</w:t>
            </w:r>
            <w:r>
              <w:rPr>
                <w:rFonts w:hint="eastAsia" w:ascii="Times New Roman" w:hAnsi="Times New Roman" w:eastAsia="宋体" w:cs="Times New Roman"/>
                <w:kern w:val="0"/>
                <w:sz w:val="24"/>
                <w:szCs w:val="24"/>
                <w:lang w:val="en-US" w:eastAsia="zh-CN" w:bidi="ar-SA"/>
              </w:rPr>
              <w:t>年燃生物制燃料约</w:t>
            </w:r>
            <w:r>
              <w:rPr>
                <w:rFonts w:hint="eastAsia" w:cs="Times New Roman"/>
                <w:kern w:val="0"/>
                <w:sz w:val="24"/>
                <w:szCs w:val="24"/>
                <w:lang w:val="en-US" w:eastAsia="zh-CN" w:bidi="ar-SA"/>
              </w:rPr>
              <w:t>300</w:t>
            </w:r>
            <w:r>
              <w:rPr>
                <w:rFonts w:hint="eastAsia" w:ascii="Times New Roman" w:hAnsi="Times New Roman" w:eastAsia="宋体" w:cs="Times New Roman"/>
                <w:kern w:val="0"/>
                <w:sz w:val="24"/>
                <w:szCs w:val="24"/>
                <w:lang w:val="en-US" w:eastAsia="zh-CN" w:bidi="ar-SA"/>
              </w:rPr>
              <w:t>t</w:t>
            </w:r>
            <w:r>
              <w:rPr>
                <w:rFonts w:hint="eastAsia" w:cs="Times New Roman"/>
                <w:kern w:val="0"/>
                <w:sz w:val="24"/>
                <w:szCs w:val="24"/>
                <w:lang w:val="en-US" w:eastAsia="zh-CN" w:bidi="ar-SA"/>
              </w:rPr>
              <w:t>，两台共使用600t</w:t>
            </w:r>
            <w:r>
              <w:rPr>
                <w:rFonts w:hint="eastAsia" w:ascii="Times New Roman" w:hAnsi="Times New Roman" w:eastAsia="宋体" w:cs="Times New Roman"/>
                <w:kern w:val="0"/>
                <w:sz w:val="24"/>
                <w:szCs w:val="24"/>
                <w:lang w:val="en-US" w:eastAsia="zh-CN" w:bidi="ar-SA"/>
              </w:rPr>
              <w:t>。</w:t>
            </w:r>
          </w:p>
          <w:p>
            <w:pPr>
              <w:keepNext w:val="0"/>
              <w:keepLines w:val="0"/>
              <w:widowControl/>
              <w:suppressLineNumbers w:val="0"/>
              <w:jc w:val="center"/>
              <w:rPr>
                <w:sz w:val="24"/>
                <w:szCs w:val="24"/>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 xml:space="preserve">4.1 </w:t>
            </w:r>
            <w:r>
              <w:rPr>
                <w:rFonts w:hint="eastAsia" w:ascii="宋体" w:hAnsi="宋体" w:eastAsia="宋体" w:cs="宋体"/>
                <w:b/>
                <w:bCs/>
                <w:color w:val="000000"/>
                <w:kern w:val="0"/>
                <w:sz w:val="24"/>
                <w:szCs w:val="24"/>
                <w:lang w:val="en-US" w:eastAsia="zh-CN" w:bidi="ar"/>
              </w:rPr>
              <w:t xml:space="preserve">  项目燃料燃烧废气排污系数一览表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07"/>
              <w:gridCol w:w="1408"/>
              <w:gridCol w:w="1571"/>
              <w:gridCol w:w="1246"/>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产品名称</w:t>
                  </w:r>
                </w:p>
              </w:tc>
              <w:tc>
                <w:tcPr>
                  <w:tcW w:w="832"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原料名称</w:t>
                  </w:r>
                </w:p>
              </w:tc>
              <w:tc>
                <w:tcPr>
                  <w:tcW w:w="833"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规模等级</w:t>
                  </w:r>
                </w:p>
              </w:tc>
              <w:tc>
                <w:tcPr>
                  <w:tcW w:w="929"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污染物指标</w:t>
                  </w:r>
                </w:p>
              </w:tc>
              <w:tc>
                <w:tcPr>
                  <w:tcW w:w="737"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单位</w:t>
                  </w:r>
                </w:p>
              </w:tc>
              <w:tc>
                <w:tcPr>
                  <w:tcW w:w="834" w:type="pct"/>
                  <w:vAlign w:val="center"/>
                </w:tcPr>
                <w:p>
                  <w:pPr>
                    <w:pStyle w:val="28"/>
                    <w:spacing w:line="360" w:lineRule="auto"/>
                    <w:jc w:val="center"/>
                    <w:rPr>
                      <w:rFonts w:hint="eastAsia"/>
                      <w:b/>
                      <w:bCs/>
                      <w:color w:val="auto"/>
                      <w:sz w:val="21"/>
                      <w:szCs w:val="21"/>
                      <w:vertAlign w:val="baseline"/>
                    </w:rPr>
                  </w:pPr>
                  <w:r>
                    <w:rPr>
                      <w:rFonts w:hint="eastAsia"/>
                      <w:b/>
                      <w:bCs/>
                      <w:color w:val="auto"/>
                      <w:sz w:val="21"/>
                      <w:szCs w:val="21"/>
                      <w:vertAlign w:val="baseli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rPr>
                    <w:t>蒸汽/热水/其他</w:t>
                  </w:r>
                </w:p>
              </w:tc>
              <w:tc>
                <w:tcPr>
                  <w:tcW w:w="832" w:type="pct"/>
                  <w:vMerge w:val="restar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生物质燃料</w:t>
                  </w:r>
                </w:p>
              </w:tc>
              <w:tc>
                <w:tcPr>
                  <w:tcW w:w="833" w:type="pct"/>
                  <w:vMerge w:val="restar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所有规模</w:t>
                  </w: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工业废气量</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Nm³/t-原料</w:t>
                  </w:r>
                </w:p>
              </w:tc>
              <w:tc>
                <w:tcPr>
                  <w:tcW w:w="834"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SO</w:t>
                  </w:r>
                  <w:r>
                    <w:rPr>
                      <w:rFonts w:hint="eastAsia"/>
                      <w:color w:val="auto"/>
                      <w:sz w:val="21"/>
                      <w:szCs w:val="21"/>
                      <w:vertAlign w:val="subscript"/>
                    </w:rPr>
                    <w:t>2</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17S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颗粒物</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8"/>
                    <w:spacing w:line="360" w:lineRule="auto"/>
                    <w:jc w:val="center"/>
                    <w:rPr>
                      <w:rFonts w:hint="eastAsia"/>
                      <w:color w:val="auto"/>
                      <w:sz w:val="21"/>
                      <w:szCs w:val="21"/>
                      <w:vertAlign w:val="baseline"/>
                    </w:rPr>
                  </w:pPr>
                </w:p>
              </w:tc>
              <w:tc>
                <w:tcPr>
                  <w:tcW w:w="832" w:type="pct"/>
                  <w:vMerge w:val="continue"/>
                  <w:vAlign w:val="center"/>
                </w:tcPr>
                <w:p>
                  <w:pPr>
                    <w:pStyle w:val="28"/>
                    <w:spacing w:line="360" w:lineRule="auto"/>
                    <w:jc w:val="center"/>
                    <w:rPr>
                      <w:rFonts w:hint="eastAsia"/>
                      <w:color w:val="auto"/>
                      <w:sz w:val="21"/>
                      <w:szCs w:val="21"/>
                      <w:vertAlign w:val="baseline"/>
                    </w:rPr>
                  </w:pPr>
                </w:p>
              </w:tc>
              <w:tc>
                <w:tcPr>
                  <w:tcW w:w="833" w:type="pct"/>
                  <w:vMerge w:val="continue"/>
                  <w:vAlign w:val="center"/>
                </w:tcPr>
                <w:p>
                  <w:pPr>
                    <w:pStyle w:val="28"/>
                    <w:spacing w:line="360" w:lineRule="auto"/>
                    <w:jc w:val="center"/>
                    <w:rPr>
                      <w:rFonts w:hint="eastAsia"/>
                      <w:color w:val="auto"/>
                      <w:sz w:val="21"/>
                      <w:szCs w:val="21"/>
                      <w:vertAlign w:val="baseline"/>
                    </w:rPr>
                  </w:pPr>
                </w:p>
              </w:tc>
              <w:tc>
                <w:tcPr>
                  <w:tcW w:w="929"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NO</w:t>
                  </w:r>
                  <w:r>
                    <w:rPr>
                      <w:rFonts w:hint="eastAsia"/>
                      <w:color w:val="auto"/>
                      <w:sz w:val="21"/>
                      <w:szCs w:val="21"/>
                      <w:vertAlign w:val="subscript"/>
                    </w:rPr>
                    <w:t>X</w:t>
                  </w:r>
                </w:p>
              </w:tc>
              <w:tc>
                <w:tcPr>
                  <w:tcW w:w="737" w:type="pct"/>
                  <w:vAlign w:val="center"/>
                </w:tcPr>
                <w:p>
                  <w:pPr>
                    <w:pStyle w:val="28"/>
                    <w:spacing w:line="360" w:lineRule="auto"/>
                    <w:jc w:val="center"/>
                    <w:rPr>
                      <w:rFonts w:hint="eastAsia"/>
                      <w:color w:val="auto"/>
                      <w:sz w:val="21"/>
                      <w:szCs w:val="21"/>
                      <w:vertAlign w:val="baseline"/>
                    </w:rPr>
                  </w:pPr>
                  <w:r>
                    <w:rPr>
                      <w:rFonts w:hint="eastAsia"/>
                      <w:color w:val="auto"/>
                      <w:sz w:val="21"/>
                      <w:szCs w:val="21"/>
                      <w:vertAlign w:val="baseline"/>
                    </w:rPr>
                    <w:t>Kg/t-原料</w:t>
                  </w:r>
                </w:p>
              </w:tc>
              <w:tc>
                <w:tcPr>
                  <w:tcW w:w="834" w:type="pct"/>
                  <w:vAlign w:val="center"/>
                </w:tcPr>
                <w:p>
                  <w:pPr>
                    <w:pStyle w:val="28"/>
                    <w:spacing w:line="36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pPr>
                    <w:pStyle w:val="28"/>
                    <w:spacing w:line="360" w:lineRule="auto"/>
                    <w:jc w:val="left"/>
                    <w:rPr>
                      <w:rFonts w:hint="eastAsia"/>
                      <w:color w:val="auto"/>
                      <w:sz w:val="21"/>
                      <w:szCs w:val="21"/>
                      <w:vertAlign w:val="baseline"/>
                    </w:rPr>
                  </w:pPr>
                  <w:r>
                    <w:rPr>
                      <w:rFonts w:hint="eastAsia"/>
                      <w:color w:val="auto"/>
                      <w:sz w:val="21"/>
                      <w:szCs w:val="21"/>
                      <w:vertAlign w:val="baseline"/>
                    </w:rPr>
                    <w:t>注：①二氧化硫的产排污系数是以含硫量（s%）的形式表示的，其中含硫量（s%）是指生物质收到基硫分含量，以质量百分数的形式表示。</w:t>
                  </w:r>
                </w:p>
              </w:tc>
            </w:tr>
          </w:tbl>
          <w:p>
            <w:pPr>
              <w:pStyle w:val="28"/>
              <w:spacing w:line="360" w:lineRule="auto"/>
              <w:ind w:firstLine="480" w:firstLineChars="200"/>
              <w:rPr>
                <w:rFonts w:hint="eastAsia"/>
                <w:color w:val="auto"/>
                <w:u w:val="single"/>
              </w:rPr>
            </w:pPr>
            <w:r>
              <w:rPr>
                <w:rFonts w:hint="eastAsia"/>
                <w:color w:val="auto"/>
                <w:u w:val="single"/>
              </w:rPr>
              <w:t>建设单位拟将锅炉烟气采用</w:t>
            </w:r>
            <w:r>
              <w:rPr>
                <w:rFonts w:hint="eastAsia"/>
                <w:color w:val="auto"/>
                <w:u w:val="single"/>
                <w:lang w:val="en-US" w:eastAsia="zh-CN"/>
              </w:rPr>
              <w:t>布袋</w:t>
            </w:r>
            <w:r>
              <w:rPr>
                <w:rFonts w:hint="eastAsia"/>
                <w:color w:val="auto"/>
                <w:u w:val="single"/>
              </w:rPr>
              <w:t>除尘处理后经</w:t>
            </w:r>
            <w:r>
              <w:rPr>
                <w:rFonts w:hint="eastAsia"/>
                <w:color w:val="auto"/>
                <w:u w:val="single"/>
                <w:lang w:val="en-US" w:eastAsia="zh-CN"/>
              </w:rPr>
              <w:t>原有排烟管道30m高排气筒</w:t>
            </w:r>
            <w:r>
              <w:rPr>
                <w:rFonts w:hint="eastAsia"/>
                <w:color w:val="auto"/>
                <w:u w:val="single"/>
              </w:rPr>
              <w:t>排放。废气排放情况详见表4.2。</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rPr>
                <w:sz w:val="24"/>
                <w:szCs w:val="24"/>
                <w:u w:val="single"/>
              </w:rPr>
            </w:pPr>
            <w:r>
              <w:rPr>
                <w:rFonts w:hint="eastAsia" w:ascii="宋体" w:hAnsi="宋体" w:eastAsia="宋体" w:cs="宋体"/>
                <w:b/>
                <w:bCs/>
                <w:color w:val="000000"/>
                <w:kern w:val="0"/>
                <w:sz w:val="24"/>
                <w:szCs w:val="24"/>
                <w:u w:val="single"/>
                <w:lang w:val="en-US" w:eastAsia="zh-CN" w:bidi="ar"/>
              </w:rPr>
              <w:t>表</w:t>
            </w:r>
            <w:r>
              <w:rPr>
                <w:rFonts w:hint="default" w:ascii="Times New Roman" w:hAnsi="Times New Roman" w:eastAsia="宋体" w:cs="Times New Roman"/>
                <w:b/>
                <w:bCs/>
                <w:color w:val="000000"/>
                <w:kern w:val="0"/>
                <w:sz w:val="24"/>
                <w:szCs w:val="24"/>
                <w:u w:val="single"/>
                <w:lang w:val="en-US" w:eastAsia="zh-CN" w:bidi="ar"/>
              </w:rPr>
              <w:t>4.</w:t>
            </w:r>
            <w:r>
              <w:rPr>
                <w:rFonts w:hint="eastAsia" w:ascii="Times New Roman" w:hAnsi="Times New Roman" w:cs="Times New Roman"/>
                <w:b/>
                <w:bCs/>
                <w:color w:val="000000"/>
                <w:kern w:val="0"/>
                <w:sz w:val="24"/>
                <w:szCs w:val="24"/>
                <w:u w:val="single"/>
                <w:lang w:val="en-US" w:eastAsia="zh-CN" w:bidi="ar"/>
              </w:rPr>
              <w:t>2</w:t>
            </w:r>
            <w:r>
              <w:rPr>
                <w:rFonts w:hint="default" w:ascii="Times New Roman" w:hAnsi="Times New Roman" w:eastAsia="宋体" w:cs="Times New Roman"/>
                <w:b/>
                <w:bCs/>
                <w:color w:val="000000"/>
                <w:kern w:val="0"/>
                <w:sz w:val="24"/>
                <w:szCs w:val="24"/>
                <w:u w:val="single"/>
                <w:lang w:val="en-US" w:eastAsia="zh-CN" w:bidi="ar"/>
              </w:rPr>
              <w:t xml:space="preserve"> </w:t>
            </w:r>
            <w:r>
              <w:rPr>
                <w:rFonts w:hint="eastAsia" w:ascii="宋体" w:hAnsi="宋体" w:eastAsia="宋体" w:cs="宋体"/>
                <w:b/>
                <w:bCs/>
                <w:color w:val="000000"/>
                <w:kern w:val="0"/>
                <w:sz w:val="24"/>
                <w:szCs w:val="24"/>
                <w:u w:val="single"/>
                <w:lang w:val="en-US" w:eastAsia="zh-CN" w:bidi="ar"/>
              </w:rPr>
              <w:t xml:space="preserve">   锅炉废气污染物统计一览表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567"/>
              <w:gridCol w:w="1643"/>
              <w:gridCol w:w="969"/>
              <w:gridCol w:w="175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污染物名称</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sz w:val="21"/>
                      <w:szCs w:val="21"/>
                      <w:u w:val="single"/>
                      <w:vertAlign w:val="baseline"/>
                      <w:lang w:val="en-US" w:eastAsia="zh-CN"/>
                    </w:rPr>
                  </w:pPr>
                  <w:r>
                    <w:rPr>
                      <w:rFonts w:hint="eastAsia"/>
                      <w:b/>
                      <w:bCs/>
                      <w:sz w:val="21"/>
                      <w:szCs w:val="21"/>
                      <w:u w:val="single"/>
                      <w:vertAlign w:val="baseline"/>
                    </w:rPr>
                    <w:t>年产生量（</w:t>
                  </w:r>
                  <w:r>
                    <w:rPr>
                      <w:rFonts w:hint="eastAsia"/>
                      <w:b/>
                      <w:bCs/>
                      <w:sz w:val="21"/>
                      <w:szCs w:val="21"/>
                      <w:u w:val="single"/>
                      <w:vertAlign w:val="baseline"/>
                      <w:lang w:val="en-US" w:eastAsia="zh-CN"/>
                    </w:rPr>
                    <w:t>t/a）</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产生浓度(mg/m</w:t>
                  </w:r>
                  <w:r>
                    <w:rPr>
                      <w:rFonts w:hint="eastAsia"/>
                      <w:b/>
                      <w:bCs/>
                      <w:sz w:val="21"/>
                      <w:szCs w:val="21"/>
                      <w:u w:val="single"/>
                      <w:vertAlign w:val="superscript"/>
                    </w:rPr>
                    <w:t>3</w:t>
                  </w:r>
                  <w:r>
                    <w:rPr>
                      <w:rFonts w:hint="eastAsia"/>
                      <w:b/>
                      <w:bCs/>
                      <w:sz w:val="21"/>
                      <w:szCs w:val="21"/>
                      <w:u w:val="single"/>
                      <w:vertAlign w:val="baseline"/>
                    </w:rPr>
                    <w:t>)</w:t>
                  </w:r>
                </w:p>
              </w:tc>
              <w:tc>
                <w:tcPr>
                  <w:tcW w:w="572"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治理措施</w:t>
                  </w: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排放量（</w:t>
                  </w:r>
                  <w:r>
                    <w:rPr>
                      <w:rFonts w:hint="eastAsia"/>
                      <w:b/>
                      <w:bCs/>
                      <w:sz w:val="21"/>
                      <w:szCs w:val="21"/>
                      <w:u w:val="single"/>
                      <w:vertAlign w:val="baseline"/>
                      <w:lang w:val="en-US" w:eastAsia="zh-CN"/>
                    </w:rPr>
                    <w:t>t/a）</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sz w:val="21"/>
                      <w:szCs w:val="21"/>
                      <w:u w:val="single"/>
                      <w:vertAlign w:val="baseline"/>
                    </w:rPr>
                  </w:pPr>
                  <w:r>
                    <w:rPr>
                      <w:rFonts w:hint="eastAsia"/>
                      <w:b/>
                      <w:bCs/>
                      <w:sz w:val="21"/>
                      <w:szCs w:val="21"/>
                      <w:u w:val="single"/>
                      <w:vertAlign w:val="baseline"/>
                    </w:rPr>
                    <w:t>排放浓度(mg/m</w:t>
                  </w:r>
                  <w:r>
                    <w:rPr>
                      <w:rFonts w:hint="eastAsia"/>
                      <w:b/>
                      <w:bCs/>
                      <w:sz w:val="21"/>
                      <w:szCs w:val="21"/>
                      <w:u w:val="single"/>
                      <w:vertAlign w:val="superscript"/>
                    </w:rPr>
                    <w:t>3</w:t>
                  </w:r>
                  <w:r>
                    <w:rPr>
                      <w:rFonts w:hint="eastAsia"/>
                      <w:b/>
                      <w:bCs/>
                      <w:sz w:val="21"/>
                      <w:szCs w:val="21"/>
                      <w:u w:val="singl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废气量</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3744000m</w:t>
                  </w:r>
                  <w:r>
                    <w:rPr>
                      <w:rFonts w:hint="eastAsia"/>
                      <w:sz w:val="21"/>
                      <w:szCs w:val="21"/>
                      <w:u w:val="single"/>
                      <w:vertAlign w:val="superscript"/>
                      <w:lang w:val="en-US" w:eastAsia="zh-CN"/>
                    </w:rPr>
                    <w:t>3</w:t>
                  </w:r>
                  <w:r>
                    <w:rPr>
                      <w:rFonts w:hint="eastAsia"/>
                      <w:sz w:val="21"/>
                      <w:szCs w:val="21"/>
                      <w:u w:val="single"/>
                      <w:vertAlign w:val="baseline"/>
                      <w:lang w:val="en-US" w:eastAsia="zh-CN"/>
                    </w:rPr>
                    <w:t>/a</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w:t>
                  </w:r>
                </w:p>
              </w:tc>
              <w:tc>
                <w:tcPr>
                  <w:tcW w:w="572" w:type="pct"/>
                  <w:vMerge w:val="restar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布袋除尘（除尘效率约99.7%）+30m高排气筒排放</w:t>
                  </w: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3744000m</w:t>
                  </w:r>
                  <w:r>
                    <w:rPr>
                      <w:rFonts w:hint="eastAsia"/>
                      <w:sz w:val="21"/>
                      <w:szCs w:val="21"/>
                      <w:u w:val="single"/>
                      <w:vertAlign w:val="superscript"/>
                      <w:lang w:val="en-US" w:eastAsia="zh-CN"/>
                    </w:rPr>
                    <w:t>3</w:t>
                  </w:r>
                  <w:r>
                    <w:rPr>
                      <w:rFonts w:hint="eastAsia"/>
                      <w:sz w:val="21"/>
                      <w:szCs w:val="21"/>
                      <w:u w:val="single"/>
                      <w:vertAlign w:val="baseline"/>
                      <w:lang w:val="en-US" w:eastAsia="zh-CN"/>
                    </w:rPr>
                    <w:t>/a</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SO</w:t>
                  </w:r>
                  <w:r>
                    <w:rPr>
                      <w:rFonts w:hint="eastAsia"/>
                      <w:sz w:val="21"/>
                      <w:szCs w:val="21"/>
                      <w:u w:val="single"/>
                      <w:vertAlign w:val="subscript"/>
                    </w:rPr>
                    <w:t>2</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0.2346</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62.6</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0.2346</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烟尘</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0.3</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80.12</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0.00089</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4"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rPr>
                    <w:t>NO</w:t>
                  </w:r>
                  <w:r>
                    <w:rPr>
                      <w:rFonts w:hint="eastAsia"/>
                      <w:sz w:val="21"/>
                      <w:szCs w:val="21"/>
                      <w:u w:val="single"/>
                      <w:vertAlign w:val="subscript"/>
                    </w:rPr>
                    <w:t>X</w:t>
                  </w:r>
                </w:p>
              </w:tc>
              <w:tc>
                <w:tcPr>
                  <w:tcW w:w="927"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0.612</w:t>
                  </w:r>
                </w:p>
              </w:tc>
              <w:tc>
                <w:tcPr>
                  <w:tcW w:w="971"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163.46</w:t>
                  </w:r>
                </w:p>
              </w:tc>
              <w:tc>
                <w:tcPr>
                  <w:tcW w:w="572" w:type="pct"/>
                  <w:vMerge w:val="continue"/>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p>
              </w:tc>
              <w:tc>
                <w:tcPr>
                  <w:tcW w:w="1035"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0.612</w:t>
                  </w:r>
                </w:p>
              </w:tc>
              <w:tc>
                <w:tcPr>
                  <w:tcW w:w="839" w:type="pct"/>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u w:val="single"/>
                      <w:vertAlign w:val="baseline"/>
                    </w:rPr>
                  </w:pPr>
                  <w:r>
                    <w:rPr>
                      <w:rFonts w:hint="eastAsia"/>
                      <w:sz w:val="21"/>
                      <w:szCs w:val="21"/>
                      <w:u w:val="single"/>
                      <w:vertAlign w:val="baseline"/>
                      <w:lang w:val="en-US" w:eastAsia="zh-CN"/>
                    </w:rPr>
                    <w:t>163.46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21"/>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宋体" w:hAnsi="宋体" w:eastAsia="宋体" w:cs="宋体"/>
                      <w:color w:val="auto"/>
                      <w:kern w:val="2"/>
                      <w:sz w:val="21"/>
                      <w:szCs w:val="21"/>
                      <w:u w:val="single"/>
                      <w:vertAlign w:val="baseline"/>
                      <w:lang w:val="en-US" w:eastAsia="zh-CN" w:bidi="ar-SA"/>
                    </w:rPr>
                  </w:pPr>
                  <w:r>
                    <w:rPr>
                      <w:rFonts w:hint="eastAsia" w:ascii="宋体" w:hAnsi="宋体" w:eastAsia="宋体" w:cs="宋体"/>
                      <w:color w:val="auto"/>
                      <w:kern w:val="2"/>
                      <w:sz w:val="21"/>
                      <w:szCs w:val="21"/>
                      <w:u w:val="single"/>
                      <w:vertAlign w:val="baseline"/>
                      <w:lang w:val="en-US" w:eastAsia="zh-CN" w:bidi="ar-SA"/>
                    </w:rPr>
                    <w:t>注：①根据业主提供的生物质检测报告，本项目原料含硫率为0.023%。</w:t>
                  </w:r>
                </w:p>
                <w:p>
                  <w:pPr>
                    <w:rPr>
                      <w:rFonts w:hint="default" w:ascii="Calibri" w:hAnsi="Calibri" w:eastAsia="宋体" w:cs="Calibri"/>
                      <w:lang w:val="en-US" w:eastAsia="zh-CN"/>
                    </w:rPr>
                  </w:pPr>
                  <w:r>
                    <w:rPr>
                      <w:rFonts w:hint="eastAsia" w:ascii="宋体" w:hAnsi="宋体" w:eastAsia="宋体" w:cs="宋体"/>
                      <w:color w:val="auto"/>
                      <w:kern w:val="2"/>
                      <w:sz w:val="21"/>
                      <w:szCs w:val="21"/>
                      <w:u w:val="single"/>
                      <w:vertAlign w:val="baseline"/>
                      <w:lang w:val="en-US" w:eastAsia="zh-CN" w:bidi="ar-SA"/>
                    </w:rPr>
                    <w:t xml:space="preserve">    ②参照工业污染源产排污系数手册》中4430 工业锅炉（热力生产和供应行业）-生物质工业锅炉末端治理技术去除效率，本项目袋式除尘除尘效率约99.7%</w:t>
                  </w:r>
                  <w:r>
                    <w:rPr>
                      <w:rFonts w:hint="eastAsia" w:ascii="宋体" w:hAnsi="宋体" w:cs="宋体"/>
                      <w:color w:val="auto"/>
                      <w:kern w:val="2"/>
                      <w:sz w:val="21"/>
                      <w:szCs w:val="21"/>
                      <w:u w:val="single"/>
                      <w:vertAlign w:val="baseline"/>
                      <w:lang w:val="en-US" w:eastAsia="zh-CN" w:bidi="ar-SA"/>
                    </w:rPr>
                    <w:t>。</w:t>
                  </w:r>
                </w:p>
              </w:tc>
            </w:tr>
          </w:tbl>
          <w:p>
            <w:pPr>
              <w:pStyle w:val="28"/>
              <w:spacing w:line="360" w:lineRule="auto"/>
              <w:ind w:firstLine="480" w:firstLineChars="200"/>
              <w:rPr>
                <w:color w:val="auto"/>
                <w:u w:val="single"/>
              </w:rPr>
            </w:pPr>
            <w:r>
              <w:rPr>
                <w:rFonts w:hint="eastAsia"/>
                <w:color w:val="auto"/>
                <w:u w:val="single"/>
              </w:rPr>
              <w:t>（2）废气污染防治措施可行性分析</w:t>
            </w:r>
          </w:p>
          <w:p>
            <w:pPr>
              <w:pStyle w:val="66"/>
              <w:ind w:firstLine="480"/>
              <w:rPr>
                <w:rFonts w:hint="eastAsia"/>
                <w:u w:val="single"/>
              </w:rPr>
            </w:pPr>
            <w:r>
              <w:rPr>
                <w:rFonts w:hint="eastAsia"/>
                <w:u w:val="single"/>
              </w:rPr>
              <w:t>本项目为</w:t>
            </w:r>
            <w:r>
              <w:rPr>
                <w:rFonts w:hint="eastAsia"/>
                <w:u w:val="single"/>
                <w:lang w:eastAsia="zh-CN"/>
              </w:rPr>
              <w:t>备用热水机组</w:t>
            </w:r>
            <w:r>
              <w:rPr>
                <w:rFonts w:hint="eastAsia"/>
                <w:u w:val="single"/>
              </w:rPr>
              <w:t>项目，在</w:t>
            </w:r>
            <w:r>
              <w:rPr>
                <w:rFonts w:hint="eastAsia"/>
                <w:u w:val="single"/>
                <w:lang w:val="en-US" w:eastAsia="zh-CN"/>
              </w:rPr>
              <w:t>现有天然气</w:t>
            </w:r>
            <w:r>
              <w:rPr>
                <w:rFonts w:hint="eastAsia"/>
                <w:u w:val="single"/>
                <w:lang w:eastAsia="zh-CN"/>
              </w:rPr>
              <w:t>机组</w:t>
            </w:r>
            <w:r>
              <w:rPr>
                <w:rFonts w:hint="eastAsia"/>
                <w:u w:val="single"/>
                <w:lang w:val="en-US" w:eastAsia="zh-CN"/>
              </w:rPr>
              <w:t>供气不足或停炉检修</w:t>
            </w:r>
            <w:r>
              <w:rPr>
                <w:rFonts w:hint="eastAsia"/>
                <w:u w:val="single"/>
              </w:rPr>
              <w:t>的情况下才启用，</w:t>
            </w:r>
            <w:r>
              <w:rPr>
                <w:rFonts w:hint="eastAsia"/>
                <w:u w:val="single"/>
                <w:lang w:val="en-US" w:eastAsia="zh-CN"/>
              </w:rPr>
              <w:t>本工程</w:t>
            </w:r>
            <w:r>
              <w:rPr>
                <w:rFonts w:hint="eastAsia"/>
                <w:u w:val="single"/>
              </w:rPr>
              <w:t>采用</w:t>
            </w:r>
            <w:r>
              <w:rPr>
                <w:rFonts w:hint="eastAsia"/>
                <w:u w:val="single"/>
                <w:lang w:val="en-US" w:eastAsia="zh-CN"/>
              </w:rPr>
              <w:t>布袋除尘器处理燃烧废气，处理后的尾气</w:t>
            </w:r>
            <w:r>
              <w:rPr>
                <w:rFonts w:hint="eastAsia"/>
                <w:u w:val="single"/>
              </w:rPr>
              <w:t>连接</w:t>
            </w:r>
            <w:r>
              <w:rPr>
                <w:rFonts w:hint="eastAsia"/>
                <w:u w:val="single"/>
                <w:lang w:eastAsia="zh-CN"/>
              </w:rPr>
              <w:t>，</w:t>
            </w:r>
            <w:r>
              <w:rPr>
                <w:rFonts w:hint="eastAsia"/>
                <w:u w:val="single"/>
                <w:lang w:val="en-US" w:eastAsia="zh-CN"/>
              </w:rPr>
              <w:t>现有天然气排烟管道，通过现有排气筒30米高空排放</w:t>
            </w:r>
            <w:r>
              <w:rPr>
                <w:rFonts w:hint="eastAsia"/>
                <w:u w:val="single"/>
              </w:rPr>
              <w:t>。</w:t>
            </w:r>
          </w:p>
          <w:p>
            <w:pPr>
              <w:pStyle w:val="66"/>
              <w:ind w:firstLine="480"/>
              <w:rPr>
                <w:rFonts w:hint="eastAsia"/>
                <w:u w:val="single"/>
              </w:rPr>
            </w:pPr>
            <w:r>
              <w:rPr>
                <w:rFonts w:hint="eastAsia"/>
                <w:u w:val="single"/>
              </w:rPr>
              <w:t>布袋除尘器工作原理简单的说就是过滤的作用，含尘气体在引风机的抽吸下由吸尘罩吸收，通过管道进入布袋除尘器，布袋除尘器是一个铁皮箱子，里面装满了布袋，布袋大多是圆筒形状的，里面有除尘骨架支撑，防止吸瘪，含尘空气由布袋的外面进到布袋的里面，灰尘被布袋阻挡下来，干净的气体由布袋口进入净气室，再通过风机由烟囱排放到大气中</w:t>
            </w:r>
          </w:p>
          <w:p>
            <w:pPr>
              <w:pStyle w:val="66"/>
              <w:ind w:firstLine="480"/>
              <w:rPr>
                <w:rFonts w:hint="eastAsia"/>
                <w:u w:val="single"/>
              </w:rPr>
            </w:pPr>
            <w:r>
              <w:rPr>
                <w:rFonts w:hint="eastAsia"/>
                <w:u w:val="single"/>
              </w:rPr>
              <w:t>根据《工业污染源产排污系数手册》可知，燃成型生物质产生的烟气经</w:t>
            </w:r>
            <w:r>
              <w:rPr>
                <w:rFonts w:hint="eastAsia"/>
                <w:u w:val="single"/>
                <w:lang w:val="en-US" w:eastAsia="zh-CN"/>
              </w:rPr>
              <w:t>布袋</w:t>
            </w:r>
            <w:r>
              <w:rPr>
                <w:rFonts w:hint="eastAsia"/>
                <w:u w:val="single"/>
              </w:rPr>
              <w:t>除尘器（除尘效率约为9</w:t>
            </w:r>
            <w:r>
              <w:rPr>
                <w:rFonts w:hint="eastAsia"/>
                <w:u w:val="single"/>
                <w:lang w:val="en-US" w:eastAsia="zh-CN"/>
              </w:rPr>
              <w:t>9.7</w:t>
            </w:r>
            <w:r>
              <w:rPr>
                <w:rFonts w:hint="eastAsia"/>
                <w:u w:val="single"/>
              </w:rPr>
              <w:t>%），综合可知，由工程分析可知，本项目锅炉燃生物质产生的烟气经</w:t>
            </w:r>
            <w:r>
              <w:rPr>
                <w:rFonts w:hint="eastAsia"/>
                <w:u w:val="single"/>
                <w:lang w:val="en-US" w:eastAsia="zh-CN"/>
              </w:rPr>
              <w:t>布袋</w:t>
            </w:r>
            <w:r>
              <w:rPr>
                <w:rFonts w:hint="eastAsia"/>
                <w:u w:val="single"/>
              </w:rPr>
              <w:t>电除尘器处理后由</w:t>
            </w:r>
            <w:r>
              <w:rPr>
                <w:rFonts w:hint="eastAsia"/>
                <w:u w:val="single"/>
                <w:lang w:val="en-US" w:eastAsia="zh-CN"/>
              </w:rPr>
              <w:t>30</w:t>
            </w:r>
            <w:r>
              <w:rPr>
                <w:rFonts w:hint="eastAsia"/>
                <w:u w:val="single"/>
              </w:rPr>
              <w:t>米高排气筒排放，废气排放情况：烟气排放量为</w:t>
            </w:r>
            <w:r>
              <w:rPr>
                <w:rFonts w:hint="eastAsia"/>
                <w:u w:val="single"/>
                <w:lang w:eastAsia="zh-CN"/>
              </w:rPr>
              <w:t>3744000</w:t>
            </w:r>
            <w:r>
              <w:rPr>
                <w:rFonts w:hint="eastAsia"/>
                <w:u w:val="single"/>
              </w:rPr>
              <w:t>m</w:t>
            </w:r>
            <w:r>
              <w:rPr>
                <w:rFonts w:hint="eastAsia"/>
                <w:u w:val="single"/>
                <w:vertAlign w:val="superscript"/>
              </w:rPr>
              <w:t>3</w:t>
            </w:r>
            <w:r>
              <w:rPr>
                <w:rFonts w:hint="eastAsia"/>
                <w:u w:val="single"/>
              </w:rPr>
              <w:t>/a，烟尘排放浓度为</w:t>
            </w:r>
            <w:r>
              <w:rPr>
                <w:rFonts w:hint="eastAsia"/>
                <w:u w:val="single"/>
                <w:lang w:eastAsia="zh-CN"/>
              </w:rPr>
              <w:t>0.23</w:t>
            </w:r>
            <w:r>
              <w:rPr>
                <w:rFonts w:hint="eastAsia"/>
                <w:u w:val="single"/>
              </w:rPr>
              <w:t>mg/m</w:t>
            </w:r>
            <w:r>
              <w:rPr>
                <w:rFonts w:hint="eastAsia"/>
                <w:u w:val="single"/>
                <w:vertAlign w:val="superscript"/>
              </w:rPr>
              <w:t>3</w:t>
            </w:r>
            <w:r>
              <w:rPr>
                <w:rFonts w:hint="eastAsia"/>
                <w:u w:val="single"/>
              </w:rPr>
              <w:t>，二氧化硫排放浓度62.6mg/m</w:t>
            </w:r>
            <w:r>
              <w:rPr>
                <w:rFonts w:hint="eastAsia"/>
                <w:u w:val="single"/>
                <w:vertAlign w:val="superscript"/>
              </w:rPr>
              <w:t>3</w:t>
            </w:r>
            <w:r>
              <w:rPr>
                <w:rFonts w:hint="eastAsia"/>
                <w:u w:val="single"/>
              </w:rPr>
              <w:t>，氮氧化物排放浓度为163.46mg/m</w:t>
            </w:r>
            <w:r>
              <w:rPr>
                <w:rFonts w:hint="eastAsia"/>
                <w:u w:val="single"/>
                <w:vertAlign w:val="superscript"/>
              </w:rPr>
              <w:t>3</w:t>
            </w:r>
            <w:r>
              <w:rPr>
                <w:rFonts w:hint="eastAsia"/>
                <w:u w:val="single"/>
              </w:rPr>
              <w:t>。可达《锅炉大气污染物排放标准》（GB13271-2014）表2新建燃煤锅炉大气污染物排放浓度限值（颗粒物≤50mg/m</w:t>
            </w:r>
            <w:r>
              <w:rPr>
                <w:rFonts w:hint="eastAsia"/>
                <w:u w:val="single"/>
                <w:vertAlign w:val="superscript"/>
              </w:rPr>
              <w:t>3</w:t>
            </w:r>
            <w:r>
              <w:rPr>
                <w:rFonts w:hint="eastAsia"/>
                <w:u w:val="single"/>
              </w:rPr>
              <w:t>，SO2≤300mg/m</w:t>
            </w:r>
            <w:r>
              <w:rPr>
                <w:rFonts w:hint="eastAsia"/>
                <w:u w:val="single"/>
                <w:vertAlign w:val="superscript"/>
              </w:rPr>
              <w:t>3</w:t>
            </w:r>
            <w:r>
              <w:rPr>
                <w:rFonts w:hint="eastAsia"/>
                <w:u w:val="single"/>
              </w:rPr>
              <w:t>，NOX≤300mg/m</w:t>
            </w:r>
            <w:r>
              <w:rPr>
                <w:rFonts w:hint="eastAsia"/>
                <w:u w:val="single"/>
                <w:vertAlign w:val="superscript"/>
              </w:rPr>
              <w:t>3</w:t>
            </w:r>
            <w:r>
              <w:rPr>
                <w:rFonts w:hint="eastAsia"/>
                <w:u w:val="single"/>
              </w:rPr>
              <w:t>）。因此，该措施可行。</w:t>
            </w:r>
          </w:p>
          <w:p>
            <w:pPr>
              <w:spacing w:line="360" w:lineRule="auto"/>
              <w:ind w:firstLine="480" w:firstLineChars="200"/>
              <w:rPr>
                <w:sz w:val="24"/>
                <w:szCs w:val="32"/>
                <w:u w:val="single"/>
              </w:rPr>
            </w:pPr>
            <w:r>
              <w:rPr>
                <w:rFonts w:hint="eastAsia"/>
                <w:sz w:val="24"/>
                <w:szCs w:val="32"/>
                <w:u w:val="single"/>
              </w:rPr>
              <w:t>（3）污染物核算</w:t>
            </w:r>
          </w:p>
          <w:p>
            <w:pPr>
              <w:pStyle w:val="66"/>
              <w:ind w:firstLine="480"/>
              <w:rPr>
                <w:u w:val="single"/>
              </w:rPr>
            </w:pPr>
            <w:r>
              <w:rPr>
                <w:rFonts w:hint="eastAsia" w:ascii="宋体" w:hAnsi="宋体" w:eastAsia="宋体" w:cs="宋体"/>
                <w:u w:val="single"/>
              </w:rPr>
              <w:t>①</w:t>
            </w:r>
            <w:r>
              <w:rPr>
                <w:rFonts w:hint="eastAsia"/>
                <w:u w:val="single"/>
              </w:rPr>
              <w:t>有组织排放污染物核算</w:t>
            </w:r>
          </w:p>
          <w:p>
            <w:pPr>
              <w:pStyle w:val="66"/>
              <w:ind w:firstLine="0" w:firstLineChars="0"/>
              <w:jc w:val="center"/>
              <w:rPr>
                <w:rFonts w:hint="eastAsia"/>
                <w:b/>
                <w:bCs/>
              </w:rPr>
            </w:pPr>
          </w:p>
          <w:p>
            <w:pPr>
              <w:pStyle w:val="66"/>
              <w:ind w:firstLine="0" w:firstLineChars="0"/>
              <w:jc w:val="center"/>
              <w:rPr>
                <w:rFonts w:hint="eastAsia"/>
                <w:b/>
                <w:bCs/>
              </w:rPr>
            </w:pPr>
          </w:p>
          <w:p>
            <w:pPr>
              <w:pStyle w:val="66"/>
              <w:ind w:firstLine="0" w:firstLineChars="0"/>
              <w:jc w:val="center"/>
              <w:rPr>
                <w:rFonts w:hint="eastAsia"/>
                <w:b/>
                <w:bCs/>
                <w:u w:val="single"/>
              </w:rPr>
            </w:pPr>
            <w:r>
              <w:rPr>
                <w:rFonts w:hint="eastAsia"/>
                <w:b/>
                <w:bCs/>
                <w:u w:val="single"/>
              </w:rPr>
              <w:t>表4-</w:t>
            </w:r>
            <w:r>
              <w:rPr>
                <w:rFonts w:hint="eastAsia"/>
                <w:b/>
                <w:bCs/>
                <w:u w:val="single"/>
                <w:lang w:val="en-US" w:eastAsia="zh-CN"/>
              </w:rPr>
              <w:t>3</w:t>
            </w:r>
            <w:r>
              <w:rPr>
                <w:b/>
                <w:bCs/>
                <w:u w:val="single"/>
              </w:rPr>
              <w:t xml:space="preserve">  </w:t>
            </w:r>
            <w:r>
              <w:rPr>
                <w:rFonts w:hint="eastAsia"/>
                <w:b/>
                <w:bCs/>
                <w:u w:val="single"/>
              </w:rPr>
              <w:t>有组织污染物排放量核算表</w:t>
            </w:r>
          </w:p>
          <w:tbl>
            <w:tblPr>
              <w:tblStyle w:val="22"/>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1446"/>
              <w:gridCol w:w="1385"/>
              <w:gridCol w:w="1140"/>
              <w:gridCol w:w="1597"/>
              <w:gridCol w:w="1361"/>
              <w:gridCol w:w="1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822"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排放口编号</w:t>
                  </w:r>
                </w:p>
              </w:tc>
              <w:tc>
                <w:tcPr>
                  <w:tcW w:w="676"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污染物</w:t>
                  </w:r>
                </w:p>
              </w:tc>
              <w:tc>
                <w:tcPr>
                  <w:tcW w:w="947"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核算排放浓度/</w:t>
                  </w:r>
                  <w:r>
                    <w:rPr>
                      <w:rFonts w:ascii="Times New Roman" w:hAnsi="Times New Roman" w:cs="Times New Roman"/>
                      <w:sz w:val="21"/>
                      <w:szCs w:val="21"/>
                      <w:u w:val="single"/>
                      <w:lang w:val="en-US" w:eastAsia="zh-CN" w:bidi="en-US"/>
                    </w:rPr>
                    <w:t>(mg/m</w:t>
                  </w:r>
                  <w:r>
                    <w:rPr>
                      <w:rFonts w:ascii="Times New Roman" w:hAnsi="Times New Roman" w:cs="Times New Roman"/>
                      <w:sz w:val="21"/>
                      <w:szCs w:val="21"/>
                      <w:u w:val="single"/>
                      <w:vertAlign w:val="superscript"/>
                      <w:lang w:val="en-US" w:eastAsia="zh-CN" w:bidi="en-US"/>
                    </w:rPr>
                    <w:t>3</w:t>
                  </w:r>
                  <w:r>
                    <w:rPr>
                      <w:rFonts w:ascii="Times New Roman" w:hAnsi="Times New Roman" w:cs="Times New Roman"/>
                      <w:sz w:val="21"/>
                      <w:szCs w:val="21"/>
                      <w:u w:val="single"/>
                      <w:lang w:val="en-US" w:eastAsia="zh-CN" w:bidi="en-US"/>
                    </w:rPr>
                    <w:t>)</w:t>
                  </w:r>
                </w:p>
              </w:tc>
              <w:tc>
                <w:tcPr>
                  <w:tcW w:w="807"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核算排放速率/ </w:t>
                  </w:r>
                  <w:r>
                    <w:rPr>
                      <w:rFonts w:ascii="Times New Roman" w:hAnsi="Times New Roman" w:cs="Times New Roman"/>
                      <w:sz w:val="21"/>
                      <w:szCs w:val="21"/>
                      <w:u w:val="single"/>
                      <w:lang w:val="en-US" w:eastAsia="zh-CN" w:bidi="en-US"/>
                    </w:rPr>
                    <w:t>(kg/h)</w:t>
                  </w:r>
                </w:p>
              </w:tc>
              <w:tc>
                <w:tcPr>
                  <w:tcW w:w="889" w:type="pc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核算年排放量/ </w:t>
                  </w:r>
                  <w:r>
                    <w:rPr>
                      <w:rFonts w:ascii="Times New Roman" w:hAnsi="Times New Roman" w:cs="Times New Roman"/>
                      <w:sz w:val="21"/>
                      <w:szCs w:val="21"/>
                      <w:u w:val="single"/>
                      <w:lang w:val="en-US" w:eastAsia="zh-CN" w:bidi="en-US"/>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主要</w:t>
                  </w:r>
                  <w:r>
                    <w:rPr>
                      <w:rFonts w:ascii="Times New Roman" w:hAnsi="Times New Roman" w:cs="Times New Roman"/>
                      <w:sz w:val="21"/>
                      <w:szCs w:val="21"/>
                      <w:u w:val="single"/>
                      <w:lang w:val="en-US" w:eastAsia="zh-CN"/>
                    </w:rPr>
                    <w:t>排</w:t>
                  </w:r>
                  <w:r>
                    <w:rPr>
                      <w:rFonts w:ascii="Times New Roman" w:hAnsi="Times New Roman" w:cs="Times New Roman"/>
                      <w:sz w:val="21"/>
                      <w:szCs w:val="21"/>
                      <w:u w:val="single"/>
                    </w:rPr>
                    <w:t>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ascii="Times New Roman" w:hAnsi="Times New Roman" w:eastAsia="PMingLiU" w:cs="Times New Roman"/>
                      <w:sz w:val="21"/>
                      <w:szCs w:val="21"/>
                      <w:u w:val="single"/>
                    </w:rPr>
                    <w:t>1</w:t>
                  </w:r>
                </w:p>
              </w:tc>
              <w:tc>
                <w:tcPr>
                  <w:tcW w:w="822" w:type="pct"/>
                  <w:vMerge w:val="restar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ascii="Times New Roman" w:hAnsi="Times New Roman" w:cs="Times New Roman"/>
                      <w:sz w:val="21"/>
                      <w:szCs w:val="21"/>
                      <w:u w:val="single"/>
                    </w:rPr>
                    <w:t>DA</w:t>
                  </w:r>
                  <w:r>
                    <w:rPr>
                      <w:rFonts w:ascii="Times New Roman" w:hAnsi="Times New Roman" w:eastAsia="PMingLiU" w:cs="Times New Roman"/>
                      <w:sz w:val="21"/>
                      <w:szCs w:val="21"/>
                      <w:u w:val="single"/>
                    </w:rPr>
                    <w:t>001</w:t>
                  </w:r>
                </w:p>
              </w:tc>
              <w:tc>
                <w:tcPr>
                  <w:tcW w:w="676" w:type="pct"/>
                  <w:tcBorders>
                    <w:tl2br w:val="nil"/>
                    <w:tr2bl w:val="nil"/>
                  </w:tcBorders>
                  <w:shd w:val="clear" w:color="auto" w:fill="FFFFFF"/>
                  <w:vAlign w:val="center"/>
                </w:tcPr>
                <w:p>
                  <w:pPr>
                    <w:pStyle w:val="69"/>
                    <w:spacing w:line="240" w:lineRule="auto"/>
                    <w:jc w:val="center"/>
                    <w:rPr>
                      <w:rFonts w:ascii="Times New Roman" w:hAnsi="Times New Roman" w:eastAsia="PMingLiU" w:cs="Times New Roman"/>
                      <w:sz w:val="21"/>
                      <w:szCs w:val="21"/>
                      <w:u w:val="single"/>
                    </w:rPr>
                  </w:pPr>
                  <w:r>
                    <w:rPr>
                      <w:rFonts w:hint="eastAsia" w:ascii="Times New Roman" w:hAnsi="Times New Roman" w:cs="Times New Roman"/>
                      <w:sz w:val="21"/>
                      <w:szCs w:val="21"/>
                      <w:u w:val="single"/>
                    </w:rPr>
                    <w:t>颗粒物</w:t>
                  </w:r>
                </w:p>
              </w:tc>
              <w:tc>
                <w:tcPr>
                  <w:tcW w:w="947" w:type="pct"/>
                  <w:tcBorders>
                    <w:tl2br w:val="nil"/>
                    <w:tr2bl w:val="nil"/>
                  </w:tcBorders>
                  <w:shd w:val="clear" w:color="auto" w:fill="FFFFFF"/>
                  <w:vAlign w:val="center"/>
                </w:tcPr>
                <w:p>
                  <w:pPr>
                    <w:pStyle w:val="69"/>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0.24</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0.00000111</w:t>
                  </w:r>
                </w:p>
              </w:tc>
              <w:tc>
                <w:tcPr>
                  <w:tcW w:w="889" w:type="pct"/>
                  <w:tcBorders>
                    <w:tl2br w:val="nil"/>
                    <w:tr2bl w:val="nil"/>
                  </w:tcBorders>
                  <w:shd w:val="clear" w:color="auto" w:fill="FFFFFF"/>
                  <w:vAlign w:val="center"/>
                </w:tcPr>
                <w:p>
                  <w:pPr>
                    <w:pStyle w:val="69"/>
                    <w:spacing w:line="240" w:lineRule="auto"/>
                    <w:jc w:val="center"/>
                    <w:rPr>
                      <w:rFonts w:hint="default"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2</w:t>
                  </w:r>
                </w:p>
              </w:tc>
              <w:tc>
                <w:tcPr>
                  <w:tcW w:w="822" w:type="pct"/>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676"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947"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62.6</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0.000293</w:t>
                  </w:r>
                </w:p>
              </w:tc>
              <w:tc>
                <w:tcPr>
                  <w:tcW w:w="889"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0.2346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858" w:type="pct"/>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3</w:t>
                  </w:r>
                </w:p>
              </w:tc>
              <w:tc>
                <w:tcPr>
                  <w:tcW w:w="822" w:type="pct"/>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676"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947"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163.46</w:t>
                  </w:r>
                </w:p>
              </w:tc>
              <w:tc>
                <w:tcPr>
                  <w:tcW w:w="807" w:type="pct"/>
                  <w:tcBorders>
                    <w:tl2br w:val="nil"/>
                    <w:tr2bl w:val="nil"/>
                  </w:tcBorders>
                  <w:shd w:val="clear" w:color="auto" w:fill="FFFFFF"/>
                  <w:vAlign w:val="center"/>
                </w:tcPr>
                <w:p>
                  <w:pPr>
                    <w:pStyle w:val="69"/>
                    <w:spacing w:line="240" w:lineRule="auto"/>
                    <w:jc w:val="center"/>
                    <w:rPr>
                      <w:rFonts w:hint="default"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0.000765</w:t>
                  </w:r>
                </w:p>
              </w:tc>
              <w:tc>
                <w:tcPr>
                  <w:tcW w:w="889" w:type="pct"/>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restar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主要排放口合计</w:t>
                  </w:r>
                </w:p>
              </w:tc>
              <w:tc>
                <w:tcPr>
                  <w:tcW w:w="2430" w:type="pct"/>
                  <w:gridSpan w:val="3"/>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hint="eastAsia" w:ascii="Times New Roman" w:hAnsi="Times New Roman" w:cs="Times New Roman"/>
                      <w:sz w:val="21"/>
                      <w:szCs w:val="21"/>
                      <w:u w:val="single"/>
                    </w:rPr>
                    <w:t>颗粒物</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eastAsia="宋体" w:cs="Times New Roman"/>
                      <w:sz w:val="21"/>
                      <w:szCs w:val="21"/>
                      <w:u w:val="single"/>
                      <w:lang w:val="en-US" w:eastAsia="zh-CN"/>
                    </w:rPr>
                  </w:pPr>
                  <w:r>
                    <w:rPr>
                      <w:rFonts w:hint="eastAsia" w:ascii="Times New Roman" w:hAnsi="Times New Roman" w:cs="Times New Roman"/>
                      <w:bCs/>
                      <w:sz w:val="21"/>
                      <w:szCs w:val="21"/>
                      <w:u w:val="single"/>
                      <w:lang w:val="en-US" w:eastAsia="zh-CN"/>
                    </w:rPr>
                    <w:t>0.00089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eastAsia="zh-CN"/>
                    </w:rPr>
                  </w:pPr>
                  <w:r>
                    <w:rPr>
                      <w:rFonts w:hint="eastAsia" w:ascii="Times New Roman" w:hAnsi="Times New Roman" w:cs="Times New Roman"/>
                      <w:bCs/>
                      <w:sz w:val="21"/>
                      <w:szCs w:val="21"/>
                      <w:u w:val="single"/>
                      <w:lang w:val="en-US" w:eastAsia="zh-CN"/>
                    </w:rPr>
                    <w:t>0.2346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eastAsia="zh-CN"/>
                    </w:rPr>
                  </w:pPr>
                  <w:r>
                    <w:rPr>
                      <w:rFonts w:hint="eastAsia" w:ascii="Times New Roman" w:hAnsi="Times New Roman" w:cs="Times New Roman"/>
                      <w:bCs/>
                      <w:sz w:val="21"/>
                      <w:szCs w:val="21"/>
                      <w:u w:val="single"/>
                      <w:lang w:val="en-US" w:eastAsia="zh-CN"/>
                    </w:rPr>
                    <w:t>0.612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000" w:type="pct"/>
                  <w:gridSpan w:val="6"/>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restart"/>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有组织排放总计</w:t>
                  </w:r>
                </w:p>
              </w:tc>
              <w:tc>
                <w:tcPr>
                  <w:tcW w:w="2430" w:type="pct"/>
                  <w:gridSpan w:val="3"/>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r>
                    <w:rPr>
                      <w:rFonts w:hint="eastAsia" w:ascii="Times New Roman" w:hAnsi="Times New Roman" w:cs="Times New Roman"/>
                      <w:sz w:val="21"/>
                      <w:szCs w:val="21"/>
                      <w:u w:val="single"/>
                    </w:rPr>
                    <w:t>颗粒物</w:t>
                  </w:r>
                </w:p>
              </w:tc>
              <w:tc>
                <w:tcPr>
                  <w:tcW w:w="1501" w:type="dxa"/>
                  <w:tcBorders>
                    <w:tl2br w:val="nil"/>
                    <w:tr2bl w:val="nil"/>
                  </w:tcBorders>
                  <w:shd w:val="clear" w:color="auto" w:fill="FFFFFF"/>
                  <w:vAlign w:val="center"/>
                </w:tcPr>
                <w:p>
                  <w:pPr>
                    <w:pStyle w:val="69"/>
                    <w:spacing w:line="240" w:lineRule="auto"/>
                    <w:jc w:val="center"/>
                    <w:rPr>
                      <w:rFonts w:hint="default" w:ascii="Times New Roman" w:hAnsi="Times New Roman" w:eastAsia="PMingLiU" w:cs="Times New Roman"/>
                      <w:sz w:val="21"/>
                      <w:szCs w:val="21"/>
                      <w:u w:val="single"/>
                      <w:lang w:val="en-US"/>
                    </w:rPr>
                  </w:pPr>
                  <w:r>
                    <w:rPr>
                      <w:rFonts w:hint="eastAsia" w:ascii="Times New Roman" w:hAnsi="Times New Roman" w:cs="Times New Roman"/>
                      <w:bCs/>
                      <w:sz w:val="21"/>
                      <w:szCs w:val="21"/>
                      <w:u w:val="single"/>
                      <w:lang w:val="en-US" w:eastAsia="zh-CN"/>
                    </w:rPr>
                    <w:t>0.00089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0.2346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680" w:type="pct"/>
                  <w:gridSpan w:val="2"/>
                  <w:vMerge w:val="continue"/>
                  <w:tcBorders>
                    <w:tl2br w:val="nil"/>
                    <w:tr2bl w:val="nil"/>
                  </w:tcBorders>
                  <w:shd w:val="clear" w:color="auto" w:fill="FFFFFF"/>
                  <w:vAlign w:val="center"/>
                </w:tcPr>
                <w:p>
                  <w:pPr>
                    <w:pStyle w:val="69"/>
                    <w:spacing w:line="240" w:lineRule="auto"/>
                    <w:jc w:val="center"/>
                    <w:rPr>
                      <w:rFonts w:ascii="Times New Roman" w:hAnsi="Times New Roman" w:cs="Times New Roman"/>
                      <w:sz w:val="21"/>
                      <w:szCs w:val="21"/>
                      <w:u w:val="single"/>
                    </w:rPr>
                  </w:pPr>
                </w:p>
              </w:tc>
              <w:tc>
                <w:tcPr>
                  <w:tcW w:w="4098" w:type="dxa"/>
                  <w:gridSpan w:val="3"/>
                  <w:tcBorders>
                    <w:tl2br w:val="nil"/>
                    <w:tr2bl w:val="nil"/>
                  </w:tcBorders>
                  <w:shd w:val="clear" w:color="auto" w:fill="FFFFFF"/>
                  <w:vAlign w:val="center"/>
                </w:tcPr>
                <w:p>
                  <w:pPr>
                    <w:pStyle w:val="69"/>
                    <w:spacing w:line="240" w:lineRule="auto"/>
                    <w:jc w:val="center"/>
                    <w:rPr>
                      <w:rFonts w:hint="eastAsia"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1501" w:type="dxa"/>
                  <w:tcBorders>
                    <w:tl2br w:val="nil"/>
                    <w:tr2bl w:val="nil"/>
                  </w:tcBorders>
                  <w:shd w:val="clear" w:color="auto" w:fill="FFFFFF"/>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0.612</w:t>
                  </w:r>
                </w:p>
              </w:tc>
            </w:tr>
          </w:tbl>
          <w:p>
            <w:pPr>
              <w:pStyle w:val="66"/>
              <w:ind w:firstLine="480"/>
              <w:rPr>
                <w:u w:val="single"/>
              </w:rPr>
            </w:pPr>
            <w:r>
              <w:rPr>
                <w:rFonts w:hint="eastAsia" w:ascii="宋体" w:hAnsi="宋体" w:eastAsia="宋体" w:cs="宋体"/>
                <w:u w:val="single"/>
              </w:rPr>
              <w:t>②</w:t>
            </w:r>
            <w:r>
              <w:rPr>
                <w:rFonts w:hint="eastAsia"/>
                <w:u w:val="single"/>
              </w:rPr>
              <w:t>无组织排放污染物核算</w:t>
            </w:r>
          </w:p>
          <w:p>
            <w:pPr>
              <w:pStyle w:val="66"/>
              <w:ind w:firstLine="480"/>
              <w:rPr>
                <w:rFonts w:hint="default"/>
                <w:u w:val="single"/>
                <w:lang w:val="en-US" w:eastAsia="zh-CN"/>
              </w:rPr>
            </w:pPr>
            <w:r>
              <w:rPr>
                <w:rFonts w:hint="eastAsia"/>
                <w:u w:val="single"/>
                <w:lang w:val="en-US" w:eastAsia="zh-CN"/>
              </w:rPr>
              <w:t>项目设在密闭锅炉房，没有无组织排放污染物产生。</w:t>
            </w:r>
          </w:p>
          <w:p>
            <w:pPr>
              <w:pStyle w:val="66"/>
              <w:ind w:firstLine="480"/>
              <w:rPr>
                <w:u w:val="single"/>
              </w:rPr>
            </w:pPr>
            <w:r>
              <w:rPr>
                <w:rFonts w:hint="eastAsia" w:ascii="宋体" w:hAnsi="宋体" w:eastAsia="宋体" w:cs="宋体"/>
                <w:u w:val="single"/>
              </w:rPr>
              <w:t>③</w:t>
            </w:r>
            <w:r>
              <w:rPr>
                <w:rFonts w:hint="eastAsia"/>
                <w:u w:val="single"/>
              </w:rPr>
              <w:t>大气污染物年排放量核算</w:t>
            </w:r>
          </w:p>
          <w:p>
            <w:pPr>
              <w:pStyle w:val="66"/>
              <w:ind w:firstLine="480"/>
              <w:jc w:val="center"/>
              <w:rPr>
                <w:b/>
                <w:bCs/>
                <w:u w:val="single"/>
              </w:rPr>
            </w:pPr>
            <w:r>
              <w:rPr>
                <w:rFonts w:hint="eastAsia"/>
                <w:b/>
                <w:bCs/>
                <w:u w:val="single"/>
              </w:rPr>
              <w:t>表4-</w:t>
            </w:r>
            <w:r>
              <w:rPr>
                <w:rFonts w:hint="eastAsia"/>
                <w:b/>
                <w:bCs/>
                <w:u w:val="single"/>
                <w:lang w:val="en-US" w:eastAsia="zh-CN"/>
              </w:rPr>
              <w:t>4</w:t>
            </w:r>
            <w:r>
              <w:rPr>
                <w:b/>
                <w:bCs/>
                <w:u w:val="single"/>
              </w:rPr>
              <w:t xml:space="preserve">  </w:t>
            </w:r>
            <w:r>
              <w:rPr>
                <w:rFonts w:hint="eastAsia"/>
                <w:b/>
                <w:bCs/>
                <w:u w:val="single"/>
              </w:rPr>
              <w:t>大气污染物年排放量核算表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01"/>
              <w:gridCol w:w="2800"/>
              <w:gridCol w:w="2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序号</w:t>
                  </w:r>
                </w:p>
              </w:tc>
              <w:tc>
                <w:tcPr>
                  <w:tcW w:w="1659"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污染物</w:t>
                  </w:r>
                </w:p>
              </w:tc>
              <w:tc>
                <w:tcPr>
                  <w:tcW w:w="1681"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ascii="Times New Roman" w:hAnsi="Times New Roman"/>
                      <w:szCs w:val="21"/>
                      <w:u w:val="single"/>
                    </w:rPr>
                  </w:pPr>
                  <w:r>
                    <w:rPr>
                      <w:rFonts w:ascii="Times New Roman" w:hAnsi="Times New Roman"/>
                      <w:szCs w:val="21"/>
                      <w:u w:val="single"/>
                    </w:rPr>
                    <w:t>1</w:t>
                  </w:r>
                </w:p>
              </w:tc>
              <w:tc>
                <w:tcPr>
                  <w:tcW w:w="1659" w:type="pct"/>
                  <w:vAlign w:val="center"/>
                </w:tcPr>
                <w:p>
                  <w:pPr>
                    <w:tabs>
                      <w:tab w:val="left" w:pos="8820"/>
                      <w:tab w:val="left" w:pos="9000"/>
                    </w:tabs>
                    <w:spacing w:line="240" w:lineRule="atLeast"/>
                    <w:jc w:val="center"/>
                    <w:rPr>
                      <w:rFonts w:ascii="Times New Roman" w:hAnsi="Times New Roman"/>
                      <w:szCs w:val="21"/>
                      <w:u w:val="single"/>
                    </w:rPr>
                  </w:pPr>
                  <w:r>
                    <w:rPr>
                      <w:rFonts w:hint="eastAsia" w:ascii="Times New Roman" w:hAnsi="Times New Roman"/>
                      <w:szCs w:val="21"/>
                      <w:u w:val="single"/>
                    </w:rPr>
                    <w:t>颗粒物</w:t>
                  </w:r>
                </w:p>
              </w:tc>
              <w:tc>
                <w:tcPr>
                  <w:tcW w:w="2837" w:type="dxa"/>
                  <w:vAlign w:val="center"/>
                </w:tcPr>
                <w:p>
                  <w:pPr>
                    <w:pStyle w:val="69"/>
                    <w:spacing w:line="240" w:lineRule="auto"/>
                    <w:jc w:val="center"/>
                    <w:rPr>
                      <w:rFonts w:ascii="Times New Roman" w:hAnsi="Times New Roman"/>
                      <w:spacing w:val="6"/>
                      <w:szCs w:val="21"/>
                      <w:u w:val="single"/>
                    </w:rPr>
                  </w:pPr>
                  <w:r>
                    <w:rPr>
                      <w:rFonts w:hint="eastAsia" w:ascii="Times New Roman" w:hAnsi="Times New Roman" w:cs="Times New Roman"/>
                      <w:bCs/>
                      <w:sz w:val="21"/>
                      <w:szCs w:val="21"/>
                      <w:u w:val="single"/>
                      <w:lang w:val="en-US" w:eastAsia="zh-CN"/>
                    </w:rPr>
                    <w:t>0.00089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hint="eastAsia" w:ascii="Times New Roman" w:hAnsi="Times New Roman" w:eastAsia="宋体"/>
                      <w:szCs w:val="21"/>
                      <w:u w:val="single"/>
                      <w:lang w:val="en-US" w:eastAsia="zh-CN"/>
                    </w:rPr>
                  </w:pPr>
                  <w:r>
                    <w:rPr>
                      <w:rFonts w:hint="eastAsia" w:ascii="Times New Roman" w:hAnsi="Times New Roman"/>
                      <w:szCs w:val="21"/>
                      <w:u w:val="single"/>
                      <w:lang w:val="en-US" w:eastAsia="zh-CN"/>
                    </w:rPr>
                    <w:t>2</w:t>
                  </w:r>
                </w:p>
              </w:tc>
              <w:tc>
                <w:tcPr>
                  <w:tcW w:w="2800" w:type="dxa"/>
                  <w:vAlign w:val="center"/>
                </w:tcPr>
                <w:p>
                  <w:pPr>
                    <w:pStyle w:val="69"/>
                    <w:spacing w:line="240" w:lineRule="auto"/>
                    <w:jc w:val="center"/>
                    <w:rPr>
                      <w:rFonts w:hint="eastAsia" w:ascii="Times New Roman" w:hAnsi="Times New Roman"/>
                      <w:szCs w:val="21"/>
                      <w:u w:val="single"/>
                    </w:rPr>
                  </w:pPr>
                  <w:r>
                    <w:rPr>
                      <w:rFonts w:hint="eastAsia" w:ascii="Times New Roman" w:hAnsi="Times New Roman" w:cs="Times New Roman"/>
                      <w:bCs/>
                      <w:sz w:val="21"/>
                      <w:szCs w:val="21"/>
                      <w:u w:val="single"/>
                      <w:lang w:val="en-US" w:eastAsia="zh-CN"/>
                    </w:rPr>
                    <w:t>SO</w:t>
                  </w:r>
                  <w:r>
                    <w:rPr>
                      <w:rFonts w:hint="eastAsia" w:ascii="Times New Roman" w:hAnsi="Times New Roman" w:cs="Times New Roman"/>
                      <w:bCs/>
                      <w:sz w:val="21"/>
                      <w:szCs w:val="21"/>
                      <w:u w:val="single"/>
                      <w:vertAlign w:val="superscript"/>
                      <w:lang w:val="en-US" w:eastAsia="zh-CN"/>
                    </w:rPr>
                    <w:t>2</w:t>
                  </w:r>
                </w:p>
              </w:tc>
              <w:tc>
                <w:tcPr>
                  <w:tcW w:w="2837" w:type="dxa"/>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60" w:type="pct"/>
                  <w:vAlign w:val="center"/>
                </w:tcPr>
                <w:p>
                  <w:pPr>
                    <w:autoSpaceDE w:val="0"/>
                    <w:autoSpaceDN w:val="0"/>
                    <w:spacing w:line="240" w:lineRule="atLeast"/>
                    <w:jc w:val="center"/>
                    <w:rPr>
                      <w:rFonts w:hint="eastAsia" w:ascii="Times New Roman" w:hAnsi="Times New Roman" w:eastAsia="宋体"/>
                      <w:szCs w:val="21"/>
                      <w:u w:val="single"/>
                      <w:lang w:val="en-US" w:eastAsia="zh-CN"/>
                    </w:rPr>
                  </w:pPr>
                  <w:r>
                    <w:rPr>
                      <w:rFonts w:hint="eastAsia" w:ascii="Times New Roman" w:hAnsi="Times New Roman"/>
                      <w:szCs w:val="21"/>
                      <w:u w:val="single"/>
                      <w:lang w:val="en-US" w:eastAsia="zh-CN"/>
                    </w:rPr>
                    <w:t>3</w:t>
                  </w:r>
                </w:p>
              </w:tc>
              <w:tc>
                <w:tcPr>
                  <w:tcW w:w="2800" w:type="dxa"/>
                  <w:vAlign w:val="center"/>
                </w:tcPr>
                <w:p>
                  <w:pPr>
                    <w:pStyle w:val="69"/>
                    <w:spacing w:line="240" w:lineRule="auto"/>
                    <w:jc w:val="center"/>
                    <w:rPr>
                      <w:rFonts w:hint="eastAsia" w:ascii="Times New Roman" w:hAnsi="Times New Roman"/>
                      <w:szCs w:val="21"/>
                      <w:u w:val="single"/>
                    </w:rPr>
                  </w:pPr>
                  <w:r>
                    <w:rPr>
                      <w:rFonts w:hint="eastAsia" w:ascii="Times New Roman" w:hAnsi="Times New Roman" w:cs="Times New Roman"/>
                      <w:bCs/>
                      <w:sz w:val="21"/>
                      <w:szCs w:val="21"/>
                      <w:u w:val="single"/>
                      <w:lang w:val="en-US" w:eastAsia="zh-CN"/>
                    </w:rPr>
                    <w:t>NO</w:t>
                  </w:r>
                  <w:r>
                    <w:rPr>
                      <w:rFonts w:hint="eastAsia" w:ascii="Times New Roman" w:hAnsi="Times New Roman" w:cs="Times New Roman"/>
                      <w:bCs/>
                      <w:sz w:val="21"/>
                      <w:szCs w:val="21"/>
                      <w:u w:val="single"/>
                      <w:vertAlign w:val="subscript"/>
                      <w:lang w:val="en-US" w:eastAsia="zh-CN"/>
                    </w:rPr>
                    <w:t>X</w:t>
                  </w:r>
                </w:p>
              </w:tc>
              <w:tc>
                <w:tcPr>
                  <w:tcW w:w="2837" w:type="dxa"/>
                  <w:vAlign w:val="center"/>
                </w:tcPr>
                <w:p>
                  <w:pPr>
                    <w:pStyle w:val="69"/>
                    <w:spacing w:line="240" w:lineRule="auto"/>
                    <w:jc w:val="center"/>
                    <w:rPr>
                      <w:rFonts w:hint="eastAsia" w:ascii="Times New Roman" w:hAnsi="Times New Roman" w:cs="Times New Roman"/>
                      <w:bCs/>
                      <w:sz w:val="21"/>
                      <w:szCs w:val="21"/>
                      <w:u w:val="single"/>
                      <w:lang w:val="en-US" w:eastAsia="zh-CN"/>
                    </w:rPr>
                  </w:pPr>
                  <w:r>
                    <w:rPr>
                      <w:rFonts w:hint="eastAsia" w:ascii="Times New Roman" w:hAnsi="Times New Roman" w:cs="Times New Roman"/>
                      <w:bCs/>
                      <w:sz w:val="21"/>
                      <w:szCs w:val="21"/>
                      <w:u w:val="single"/>
                      <w:lang w:val="en-US" w:eastAsia="zh-CN"/>
                    </w:rPr>
                    <w:t>0.612</w:t>
                  </w:r>
                </w:p>
              </w:tc>
            </w:tr>
          </w:tbl>
          <w:p>
            <w:pPr>
              <w:pStyle w:val="66"/>
              <w:ind w:firstLine="480"/>
              <w:rPr>
                <w:u w:val="single"/>
              </w:rPr>
            </w:pPr>
            <w:r>
              <w:rPr>
                <w:rFonts w:hint="eastAsia"/>
                <w:u w:val="single"/>
              </w:rPr>
              <w:t>（4）大气环境影响分析</w:t>
            </w:r>
          </w:p>
          <w:p>
            <w:pPr>
              <w:pStyle w:val="66"/>
              <w:ind w:firstLine="480"/>
              <w:rPr>
                <w:u w:val="single"/>
              </w:rPr>
            </w:pPr>
            <w:r>
              <w:rPr>
                <w:rFonts w:hint="eastAsia"/>
                <w:u w:val="single"/>
                <w:lang w:val="en-US" w:eastAsia="zh-CN"/>
              </w:rPr>
              <w:t>由上述表格可知，</w:t>
            </w:r>
            <w:r>
              <w:rPr>
                <w:rFonts w:hint="eastAsia"/>
                <w:u w:val="single"/>
              </w:rPr>
              <w:t>本项目各废气污染物</w:t>
            </w:r>
            <w:r>
              <w:rPr>
                <w:rFonts w:hint="eastAsia"/>
                <w:u w:val="single"/>
                <w:lang w:val="en-US" w:eastAsia="zh-CN"/>
              </w:rPr>
              <w:t>产生浓度就能满足</w:t>
            </w:r>
            <w:r>
              <w:rPr>
                <w:rFonts w:hint="eastAsia"/>
                <w:u w:val="single"/>
              </w:rPr>
              <w:t>《锅炉大气污染物排放标准》（GB13271-2014）表2新建燃煤锅炉大气污染物排放浓度限值（颗粒物≤50mg/m</w:t>
            </w:r>
            <w:r>
              <w:rPr>
                <w:rFonts w:hint="eastAsia"/>
                <w:u w:val="single"/>
                <w:vertAlign w:val="superscript"/>
              </w:rPr>
              <w:t>3</w:t>
            </w:r>
            <w:r>
              <w:rPr>
                <w:rFonts w:hint="eastAsia"/>
                <w:u w:val="single"/>
              </w:rPr>
              <w:t>，SO2≤300mg/m</w:t>
            </w:r>
            <w:r>
              <w:rPr>
                <w:rFonts w:hint="eastAsia"/>
                <w:u w:val="single"/>
                <w:vertAlign w:val="superscript"/>
              </w:rPr>
              <w:t>3</w:t>
            </w:r>
            <w:r>
              <w:rPr>
                <w:rFonts w:hint="eastAsia"/>
                <w:u w:val="single"/>
              </w:rPr>
              <w:t>，NOX≤300mg/m</w:t>
            </w:r>
            <w:r>
              <w:rPr>
                <w:rFonts w:hint="eastAsia"/>
                <w:u w:val="single"/>
                <w:vertAlign w:val="superscript"/>
              </w:rPr>
              <w:t>3</w:t>
            </w:r>
            <w:r>
              <w:rPr>
                <w:rFonts w:hint="eastAsia"/>
                <w:u w:val="single"/>
              </w:rPr>
              <w:t>）</w:t>
            </w:r>
            <w:r>
              <w:rPr>
                <w:rFonts w:hint="eastAsia"/>
                <w:u w:val="single"/>
                <w:lang w:eastAsia="zh-CN"/>
              </w:rPr>
              <w:t>，</w:t>
            </w:r>
            <w:r>
              <w:rPr>
                <w:rFonts w:hint="eastAsia"/>
                <w:u w:val="single"/>
                <w:lang w:val="en-US" w:eastAsia="zh-CN"/>
              </w:rPr>
              <w:t>在采取布袋除尘的末端治理措施后，二氧化硫、氮氧化物、颗粒物排放量很少，基本不会增加现有环境空气污染物含量，基本不会对周边现有环境空气质量产生不利影响</w:t>
            </w:r>
            <w:r>
              <w:rPr>
                <w:rFonts w:hint="eastAsia"/>
                <w:u w:val="single"/>
              </w:rPr>
              <w:t>。</w:t>
            </w:r>
          </w:p>
          <w:p>
            <w:pPr>
              <w:pStyle w:val="66"/>
              <w:numPr>
                <w:ilvl w:val="0"/>
                <w:numId w:val="5"/>
              </w:numPr>
              <w:ind w:firstLine="480"/>
              <w:rPr>
                <w:rFonts w:hint="eastAsia"/>
                <w:u w:val="single"/>
                <w:lang w:val="en-US" w:eastAsia="zh-CN"/>
              </w:rPr>
            </w:pPr>
            <w:r>
              <w:rPr>
                <w:rFonts w:hint="eastAsia"/>
                <w:u w:val="single"/>
                <w:lang w:val="en-US" w:eastAsia="zh-CN"/>
              </w:rPr>
              <w:t>非正常情况分析</w:t>
            </w:r>
          </w:p>
          <w:p>
            <w:pPr>
              <w:pStyle w:val="6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u w:val="single"/>
                <w:lang w:val="en-US" w:eastAsia="zh-CN"/>
              </w:rPr>
            </w:pPr>
            <w:r>
              <w:rPr>
                <w:rFonts w:hint="default"/>
                <w:u w:val="single"/>
                <w:lang w:val="en-US" w:eastAsia="zh-CN"/>
              </w:rPr>
              <w:t>当锅炉废气处理设施故障时，锅炉烟气直接经排气筒排出，排气筒非正常排放情况见表4</w:t>
            </w:r>
            <w:r>
              <w:rPr>
                <w:rFonts w:hint="eastAsia"/>
                <w:u w:val="single"/>
                <w:lang w:val="en-US" w:eastAsia="zh-CN"/>
              </w:rPr>
              <w:t>-5</w:t>
            </w:r>
            <w:r>
              <w:rPr>
                <w:rFonts w:hint="default"/>
                <w:u w:val="single"/>
                <w:lang w:val="en-US" w:eastAsia="zh-CN"/>
              </w:rPr>
              <w:t>所示。</w:t>
            </w:r>
          </w:p>
          <w:p>
            <w:pPr>
              <w:pStyle w:val="66"/>
              <w:ind w:firstLine="0" w:firstLineChars="0"/>
              <w:jc w:val="center"/>
              <w:rPr>
                <w:b/>
                <w:bCs/>
                <w:u w:val="single"/>
              </w:rPr>
            </w:pPr>
            <w:r>
              <w:rPr>
                <w:rFonts w:hint="eastAsia"/>
                <w:b/>
                <w:bCs/>
                <w:u w:val="single"/>
              </w:rPr>
              <w:t>表4-</w:t>
            </w:r>
            <w:r>
              <w:rPr>
                <w:rFonts w:hint="eastAsia"/>
                <w:b/>
                <w:bCs/>
                <w:u w:val="single"/>
                <w:lang w:val="en-US" w:eastAsia="zh-CN"/>
              </w:rPr>
              <w:t>5</w:t>
            </w:r>
            <w:r>
              <w:rPr>
                <w:b/>
                <w:bCs/>
                <w:u w:val="single"/>
              </w:rPr>
              <w:t xml:space="preserve">  </w:t>
            </w:r>
            <w:r>
              <w:rPr>
                <w:rFonts w:hint="eastAsia"/>
                <w:b/>
                <w:bCs/>
                <w:u w:val="single"/>
              </w:rPr>
              <w:t>锅炉废非正常情况排放一览表</w:t>
            </w:r>
          </w:p>
          <w:tbl>
            <w:tblPr>
              <w:tblStyle w:val="2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06"/>
              <w:gridCol w:w="1186"/>
              <w:gridCol w:w="1269"/>
              <w:gridCol w:w="1448"/>
              <w:gridCol w:w="1521"/>
              <w:gridCol w:w="1488"/>
              <w:gridCol w:w="6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污染物</w:t>
                  </w:r>
                </w:p>
              </w:tc>
              <w:tc>
                <w:tcPr>
                  <w:tcW w:w="703"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排放情况</w:t>
                  </w:r>
                </w:p>
              </w:tc>
              <w:tc>
                <w:tcPr>
                  <w:tcW w:w="752"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频次次/年</w:t>
                  </w:r>
                </w:p>
              </w:tc>
              <w:tc>
                <w:tcPr>
                  <w:tcW w:w="858" w:type="pct"/>
                  <w:tcBorders>
                    <w:tl2br w:val="nil"/>
                    <w:tr2bl w:val="nil"/>
                  </w:tcBorders>
                  <w:vAlign w:val="center"/>
                </w:tcPr>
                <w:p>
                  <w:pPr>
                    <w:keepNext w:val="0"/>
                    <w:keepLines w:val="0"/>
                    <w:widowControl/>
                    <w:suppressLineNumbers w:val="0"/>
                    <w:jc w:val="left"/>
                    <w:rPr>
                      <w:rFonts w:ascii="Times New Roman" w:hAnsi="Times New Roman"/>
                      <w:sz w:val="21"/>
                      <w:szCs w:val="21"/>
                      <w:u w:val="single"/>
                      <w:lang w:eastAsia="zh-CN"/>
                    </w:rPr>
                  </w:pPr>
                  <w:r>
                    <w:rPr>
                      <w:rFonts w:hint="eastAsia" w:ascii="宋体" w:hAnsi="宋体" w:eastAsia="宋体" w:cs="宋体"/>
                      <w:color w:val="000000"/>
                      <w:kern w:val="0"/>
                      <w:sz w:val="21"/>
                      <w:szCs w:val="21"/>
                      <w:u w:val="single"/>
                      <w:lang w:val="en-US" w:eastAsia="zh-CN" w:bidi="ar"/>
                    </w:rPr>
                    <w:t>排放浓度</w:t>
                  </w:r>
                  <w:r>
                    <w:rPr>
                      <w:rFonts w:hint="eastAsia" w:ascii="宋体" w:hAnsi="宋体" w:cs="宋体"/>
                      <w:color w:val="000000"/>
                      <w:kern w:val="0"/>
                      <w:sz w:val="21"/>
                      <w:szCs w:val="21"/>
                      <w:u w:val="single"/>
                      <w:lang w:val="en-US" w:eastAsia="zh-CN" w:bidi="ar"/>
                    </w:rPr>
                    <w:t>m</w:t>
                  </w:r>
                  <w:r>
                    <w:rPr>
                      <w:rFonts w:hint="default" w:ascii="Times New Roman" w:hAnsi="Times New Roman" w:eastAsia="宋体" w:cs="Times New Roman"/>
                      <w:color w:val="000000"/>
                      <w:kern w:val="0"/>
                      <w:sz w:val="21"/>
                      <w:szCs w:val="21"/>
                      <w:u w:val="single"/>
                      <w:lang w:val="en-US" w:eastAsia="zh-CN" w:bidi="ar"/>
                    </w:rPr>
                    <w:t>g/m</w:t>
                  </w:r>
                  <w:r>
                    <w:rPr>
                      <w:rFonts w:hint="default" w:ascii="Times New Roman" w:hAnsi="Times New Roman" w:eastAsia="宋体" w:cs="Times New Roman"/>
                      <w:color w:val="000000"/>
                      <w:kern w:val="0"/>
                      <w:sz w:val="21"/>
                      <w:szCs w:val="21"/>
                      <w:u w:val="single"/>
                      <w:vertAlign w:val="superscript"/>
                      <w:lang w:val="en-US" w:eastAsia="zh-CN" w:bidi="ar"/>
                    </w:rPr>
                    <w:t>3</w:t>
                  </w:r>
                </w:p>
              </w:tc>
              <w:tc>
                <w:tcPr>
                  <w:tcW w:w="901"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持续时间h/次</w:t>
                  </w:r>
                </w:p>
              </w:tc>
              <w:tc>
                <w:tcPr>
                  <w:tcW w:w="882"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排放量kg/h</w:t>
                  </w:r>
                </w:p>
              </w:tc>
              <w:tc>
                <w:tcPr>
                  <w:tcW w:w="364"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颗粒物</w:t>
                  </w:r>
                </w:p>
              </w:tc>
              <w:tc>
                <w:tcPr>
                  <w:tcW w:w="703" w:type="pct"/>
                  <w:vMerge w:val="restar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废气处理设施故障</w:t>
                  </w:r>
                </w:p>
              </w:tc>
              <w:tc>
                <w:tcPr>
                  <w:tcW w:w="752" w:type="pct"/>
                  <w:vMerge w:val="restar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1</w:t>
                  </w: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80.12</w:t>
                  </w:r>
                </w:p>
              </w:tc>
              <w:tc>
                <w:tcPr>
                  <w:tcW w:w="901" w:type="pct"/>
                  <w:tcBorders>
                    <w:tl2br w:val="nil"/>
                    <w:tr2bl w:val="nil"/>
                  </w:tcBorders>
                  <w:vAlign w:val="center"/>
                </w:tcPr>
                <w:p>
                  <w:pPr>
                    <w:pStyle w:val="64"/>
                    <w:spacing w:line="240" w:lineRule="atLeast"/>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0.375</w:t>
                  </w:r>
                </w:p>
              </w:tc>
              <w:tc>
                <w:tcPr>
                  <w:tcW w:w="364" w:type="pct"/>
                  <w:vMerge w:val="restart"/>
                  <w:tcBorders>
                    <w:tl2br w:val="nil"/>
                    <w:tr2bl w:val="nil"/>
                  </w:tcBorders>
                  <w:vAlign w:val="center"/>
                </w:tcPr>
                <w:p>
                  <w:pPr>
                    <w:pStyle w:val="64"/>
                    <w:spacing w:line="240" w:lineRule="atLeast"/>
                    <w:jc w:val="center"/>
                    <w:rPr>
                      <w:rFonts w:hint="eastAsia"/>
                      <w:sz w:val="21"/>
                      <w:szCs w:val="21"/>
                      <w:u w:val="single"/>
                      <w:lang w:eastAsia="zh-CN"/>
                    </w:rPr>
                  </w:pPr>
                  <w:r>
                    <w:rPr>
                      <w:rFonts w:hint="eastAsia"/>
                      <w:u w:val="single"/>
                    </w:rPr>
                    <w:t>停止</w:t>
                  </w:r>
                  <w:r>
                    <w:rPr>
                      <w:rFonts w:hint="eastAsia"/>
                      <w:u w:val="single"/>
                      <w:lang w:val="en-US" w:eastAsia="zh-CN"/>
                    </w:rPr>
                    <w:t>运行</w:t>
                  </w:r>
                  <w:r>
                    <w:rPr>
                      <w:rFonts w:hint="eastAsia"/>
                      <w:u w:val="single"/>
                    </w:rPr>
                    <w:t>，装置检修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7" w:type="pct"/>
                  <w:tcBorders>
                    <w:tl2br w:val="nil"/>
                    <w:tr2bl w:val="nil"/>
                  </w:tcBorders>
                  <w:vAlign w:val="center"/>
                </w:tcPr>
                <w:p>
                  <w:pPr>
                    <w:pStyle w:val="64"/>
                    <w:spacing w:line="240" w:lineRule="atLeast"/>
                    <w:jc w:val="center"/>
                    <w:rPr>
                      <w:rFonts w:hint="eastAsia" w:ascii="Times New Roman" w:hAnsi="Times New Roman"/>
                      <w:sz w:val="21"/>
                      <w:szCs w:val="21"/>
                      <w:u w:val="single"/>
                      <w:lang w:val="en-US" w:eastAsia="zh-CN"/>
                    </w:rPr>
                  </w:pPr>
                  <w:r>
                    <w:rPr>
                      <w:rFonts w:hint="eastAsia" w:ascii="Times New Roman" w:hAnsi="Times New Roman"/>
                      <w:sz w:val="21"/>
                      <w:szCs w:val="21"/>
                      <w:u w:val="single"/>
                      <w:lang w:val="en-US" w:eastAsia="zh-CN"/>
                    </w:rPr>
                    <w:t>SO</w:t>
                  </w:r>
                  <w:r>
                    <w:rPr>
                      <w:rFonts w:hint="eastAsia" w:ascii="Times New Roman" w:hAnsi="Times New Roman"/>
                      <w:sz w:val="21"/>
                      <w:szCs w:val="21"/>
                      <w:u w:val="single"/>
                      <w:vertAlign w:val="subscript"/>
                      <w:lang w:val="en-US" w:eastAsia="zh-CN"/>
                    </w:rPr>
                    <w:t>2</w:t>
                  </w:r>
                </w:p>
              </w:tc>
              <w:tc>
                <w:tcPr>
                  <w:tcW w:w="703"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752"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62.6</w:t>
                  </w:r>
                </w:p>
              </w:tc>
              <w:tc>
                <w:tcPr>
                  <w:tcW w:w="901" w:type="pct"/>
                  <w:tcBorders>
                    <w:tl2br w:val="nil"/>
                    <w:tr2bl w:val="nil"/>
                  </w:tcBorders>
                  <w:vAlign w:val="center"/>
                </w:tcPr>
                <w:p>
                  <w:pPr>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0.21</w:t>
                  </w:r>
                </w:p>
              </w:tc>
              <w:tc>
                <w:tcPr>
                  <w:tcW w:w="364" w:type="pct"/>
                  <w:vMerge w:val="continue"/>
                  <w:tcBorders>
                    <w:tl2br w:val="nil"/>
                    <w:tr2bl w:val="nil"/>
                  </w:tcBorders>
                  <w:vAlign w:val="center"/>
                </w:tcPr>
                <w:p>
                  <w:pPr>
                    <w:pStyle w:val="64"/>
                    <w:spacing w:line="240" w:lineRule="atLeast"/>
                    <w:jc w:val="center"/>
                    <w:rPr>
                      <w:rFonts w:hint="eastAsia"/>
                      <w:sz w:val="21"/>
                      <w:szCs w:val="21"/>
                      <w:u w:val="singl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537" w:type="pct"/>
                  <w:tcBorders>
                    <w:tl2br w:val="nil"/>
                    <w:tr2bl w:val="nil"/>
                  </w:tcBorders>
                  <w:vAlign w:val="center"/>
                </w:tcPr>
                <w:p>
                  <w:pPr>
                    <w:pStyle w:val="64"/>
                    <w:spacing w:line="240" w:lineRule="atLeast"/>
                    <w:jc w:val="center"/>
                    <w:rPr>
                      <w:rFonts w:hint="eastAsia" w:ascii="Times New Roman" w:hAnsi="Times New Roman"/>
                      <w:sz w:val="21"/>
                      <w:szCs w:val="21"/>
                      <w:u w:val="single"/>
                      <w:lang w:val="en-US" w:eastAsia="zh-CN"/>
                    </w:rPr>
                  </w:pPr>
                  <w:r>
                    <w:rPr>
                      <w:rFonts w:hint="eastAsia" w:ascii="Times New Roman" w:hAnsi="Times New Roman"/>
                      <w:sz w:val="21"/>
                      <w:szCs w:val="21"/>
                      <w:u w:val="single"/>
                      <w:lang w:val="en-US" w:eastAsia="zh-CN"/>
                    </w:rPr>
                    <w:t>NO</w:t>
                  </w:r>
                  <w:r>
                    <w:rPr>
                      <w:rFonts w:hint="eastAsia" w:ascii="Times New Roman" w:hAnsi="Times New Roman"/>
                      <w:sz w:val="21"/>
                      <w:szCs w:val="21"/>
                      <w:u w:val="single"/>
                      <w:vertAlign w:val="subscript"/>
                      <w:lang w:val="en-US" w:eastAsia="zh-CN"/>
                    </w:rPr>
                    <w:t>X</w:t>
                  </w:r>
                </w:p>
              </w:tc>
              <w:tc>
                <w:tcPr>
                  <w:tcW w:w="703"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752" w:type="pct"/>
                  <w:vMerge w:val="continue"/>
                  <w:tcBorders>
                    <w:tl2br w:val="nil"/>
                    <w:tr2bl w:val="nil"/>
                  </w:tcBorders>
                  <w:vAlign w:val="center"/>
                </w:tcPr>
                <w:p>
                  <w:pPr>
                    <w:pStyle w:val="64"/>
                    <w:spacing w:line="240" w:lineRule="atLeast"/>
                    <w:jc w:val="center"/>
                    <w:rPr>
                      <w:rFonts w:ascii="Times New Roman" w:hAnsi="Times New Roman"/>
                      <w:sz w:val="21"/>
                      <w:szCs w:val="21"/>
                      <w:u w:val="single"/>
                      <w:lang w:eastAsia="zh-CN"/>
                    </w:rPr>
                  </w:pPr>
                </w:p>
              </w:tc>
              <w:tc>
                <w:tcPr>
                  <w:tcW w:w="858" w:type="pct"/>
                  <w:tcBorders>
                    <w:tl2br w:val="nil"/>
                    <w:tr2bl w:val="nil"/>
                  </w:tcBorders>
                  <w:vAlign w:val="center"/>
                </w:tcPr>
                <w:p>
                  <w:pPr>
                    <w:pStyle w:val="64"/>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eastAsia="zh-CN"/>
                    </w:rPr>
                    <w:t>163.46</w:t>
                  </w:r>
                </w:p>
              </w:tc>
              <w:tc>
                <w:tcPr>
                  <w:tcW w:w="901" w:type="pct"/>
                  <w:tcBorders>
                    <w:tl2br w:val="nil"/>
                    <w:tr2bl w:val="nil"/>
                  </w:tcBorders>
                  <w:vAlign w:val="center"/>
                </w:tcPr>
                <w:p>
                  <w:pPr>
                    <w:spacing w:line="240" w:lineRule="atLeast"/>
                    <w:jc w:val="center"/>
                    <w:rPr>
                      <w:rFonts w:ascii="Times New Roman" w:hAnsi="Times New Roman"/>
                      <w:sz w:val="21"/>
                      <w:szCs w:val="21"/>
                      <w:u w:val="single"/>
                      <w:lang w:eastAsia="zh-CN"/>
                    </w:rPr>
                  </w:pPr>
                  <w:r>
                    <w:rPr>
                      <w:rFonts w:hint="eastAsia" w:ascii="Times New Roman" w:hAnsi="Times New Roman"/>
                      <w:sz w:val="21"/>
                      <w:szCs w:val="21"/>
                      <w:u w:val="single"/>
                      <w:lang w:val="en-US" w:eastAsia="zh-CN"/>
                    </w:rPr>
                    <w:t>1</w:t>
                  </w:r>
                </w:p>
              </w:tc>
              <w:tc>
                <w:tcPr>
                  <w:tcW w:w="882" w:type="pct"/>
                  <w:tcBorders>
                    <w:tl2br w:val="nil"/>
                    <w:tr2bl w:val="nil"/>
                  </w:tcBorders>
                  <w:vAlign w:val="center"/>
                </w:tcPr>
                <w:p>
                  <w:pPr>
                    <w:pStyle w:val="64"/>
                    <w:spacing w:line="240" w:lineRule="atLeast"/>
                    <w:jc w:val="center"/>
                    <w:rPr>
                      <w:rFonts w:hint="default"/>
                      <w:sz w:val="21"/>
                      <w:szCs w:val="21"/>
                      <w:u w:val="single"/>
                      <w:lang w:val="en-US" w:eastAsia="zh-CN"/>
                    </w:rPr>
                  </w:pPr>
                  <w:r>
                    <w:rPr>
                      <w:rFonts w:hint="eastAsia"/>
                      <w:sz w:val="21"/>
                      <w:szCs w:val="21"/>
                      <w:u w:val="single"/>
                      <w:lang w:val="en-US" w:eastAsia="zh-CN"/>
                    </w:rPr>
                    <w:t>0.765</w:t>
                  </w:r>
                </w:p>
              </w:tc>
              <w:tc>
                <w:tcPr>
                  <w:tcW w:w="364" w:type="pct"/>
                  <w:vMerge w:val="continue"/>
                  <w:tcBorders>
                    <w:tl2br w:val="nil"/>
                    <w:tr2bl w:val="nil"/>
                  </w:tcBorders>
                  <w:vAlign w:val="center"/>
                </w:tcPr>
                <w:p>
                  <w:pPr>
                    <w:pStyle w:val="64"/>
                    <w:spacing w:line="240" w:lineRule="atLeast"/>
                    <w:jc w:val="center"/>
                    <w:rPr>
                      <w:rFonts w:hint="eastAsia"/>
                      <w:sz w:val="21"/>
                      <w:szCs w:val="21"/>
                      <w:u w:val="single"/>
                      <w:lang w:eastAsia="zh-CN"/>
                    </w:rPr>
                  </w:pPr>
                </w:p>
              </w:tc>
            </w:tr>
          </w:tbl>
          <w:p>
            <w:pPr>
              <w:pStyle w:val="66"/>
              <w:ind w:firstLine="480"/>
              <w:rPr>
                <w:u w:val="single"/>
              </w:rPr>
            </w:pPr>
            <w:r>
              <w:rPr>
                <w:rFonts w:hint="eastAsia"/>
                <w:u w:val="single"/>
              </w:rPr>
              <w:t>（</w:t>
            </w:r>
            <w:r>
              <w:rPr>
                <w:rFonts w:hint="eastAsia"/>
                <w:u w:val="single"/>
                <w:lang w:val="en-US" w:eastAsia="zh-CN"/>
              </w:rPr>
              <w:t>6</w:t>
            </w:r>
            <w:r>
              <w:rPr>
                <w:rFonts w:hint="eastAsia"/>
                <w:u w:val="single"/>
              </w:rPr>
              <w:t>）大气污染源监测计划</w:t>
            </w:r>
          </w:p>
          <w:p>
            <w:pPr>
              <w:pStyle w:val="6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u w:val="single"/>
                <w:lang w:val="en-US" w:eastAsia="zh-CN"/>
              </w:rPr>
            </w:pPr>
            <w:r>
              <w:rPr>
                <w:rFonts w:hint="eastAsia"/>
                <w:u w:val="single"/>
                <w:lang w:val="en-US" w:eastAsia="zh-CN"/>
              </w:rPr>
              <w:t>根据《排污单位自行监测技术指南-火力发电及锅炉》表一要求，本项目生物质锅炉参照燃气轮机组监测要求</w:t>
            </w:r>
          </w:p>
          <w:p>
            <w:pPr>
              <w:pStyle w:val="66"/>
              <w:ind w:firstLine="0" w:firstLineChars="0"/>
              <w:jc w:val="center"/>
              <w:rPr>
                <w:b/>
                <w:bCs/>
                <w:u w:val="single"/>
              </w:rPr>
            </w:pPr>
            <w:r>
              <w:rPr>
                <w:rFonts w:hint="eastAsia"/>
                <w:b/>
                <w:bCs/>
                <w:u w:val="single"/>
              </w:rPr>
              <w:t>表4-</w:t>
            </w:r>
            <w:r>
              <w:rPr>
                <w:rFonts w:hint="eastAsia"/>
                <w:b/>
                <w:bCs/>
                <w:u w:val="single"/>
                <w:lang w:val="en-US" w:eastAsia="zh-CN"/>
              </w:rPr>
              <w:t>6</w:t>
            </w:r>
            <w:r>
              <w:rPr>
                <w:b/>
                <w:bCs/>
                <w:u w:val="single"/>
              </w:rPr>
              <w:t xml:space="preserve">  </w:t>
            </w:r>
            <w:r>
              <w:rPr>
                <w:rFonts w:hint="eastAsia"/>
                <w:b/>
                <w:bCs/>
                <w:u w:val="single"/>
              </w:rPr>
              <w:t>大气污染物监测计划</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2"/>
              <w:gridCol w:w="947"/>
              <w:gridCol w:w="1048"/>
              <w:gridCol w:w="1418"/>
              <w:gridCol w:w="39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7"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项目</w:t>
                  </w:r>
                </w:p>
              </w:tc>
              <w:tc>
                <w:tcPr>
                  <w:tcW w:w="561"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监测位置</w:t>
                  </w:r>
                </w:p>
              </w:tc>
              <w:tc>
                <w:tcPr>
                  <w:tcW w:w="621"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监测因子</w:t>
                  </w:r>
                </w:p>
              </w:tc>
              <w:tc>
                <w:tcPr>
                  <w:tcW w:w="840"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监测频次</w:t>
                  </w:r>
                </w:p>
              </w:tc>
              <w:tc>
                <w:tcPr>
                  <w:tcW w:w="2329" w:type="pc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ascii="Times New Roman" w:hAnsi="Times New Roman"/>
                      <w:sz w:val="21"/>
                      <w:u w:val="single"/>
                      <w:lang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647" w:type="pct"/>
                  <w:vMerge w:val="restar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hint="eastAsia" w:ascii="Times New Roman" w:hAnsi="Times New Roman"/>
                      <w:sz w:val="21"/>
                      <w:u w:val="single"/>
                      <w:lang w:eastAsia="zh-CN"/>
                    </w:rPr>
                    <w:t>有组织废气</w:t>
                  </w:r>
                </w:p>
              </w:tc>
              <w:tc>
                <w:tcPr>
                  <w:tcW w:w="561" w:type="pct"/>
                  <w:vMerge w:val="restart"/>
                  <w:tcBorders>
                    <w:tl2br w:val="nil"/>
                    <w:tr2bl w:val="nil"/>
                  </w:tcBorders>
                  <w:vAlign w:val="center"/>
                </w:tcPr>
                <w:p>
                  <w:pPr>
                    <w:pStyle w:val="64"/>
                    <w:spacing w:line="240" w:lineRule="atLeast"/>
                    <w:jc w:val="center"/>
                    <w:rPr>
                      <w:rFonts w:ascii="Times New Roman" w:hAnsi="Times New Roman"/>
                      <w:sz w:val="21"/>
                      <w:u w:val="single"/>
                      <w:lang w:eastAsia="zh-CN"/>
                    </w:rPr>
                  </w:pPr>
                  <w:r>
                    <w:rPr>
                      <w:rFonts w:hint="eastAsia" w:ascii="Times New Roman" w:hAnsi="Times New Roman"/>
                      <w:sz w:val="21"/>
                      <w:u w:val="single"/>
                      <w:lang w:eastAsia="zh-CN"/>
                    </w:rPr>
                    <w:t>DA001</w:t>
                  </w:r>
                </w:p>
              </w:tc>
              <w:tc>
                <w:tcPr>
                  <w:tcW w:w="621" w:type="pct"/>
                  <w:tcBorders>
                    <w:tl2br w:val="nil"/>
                    <w:tr2bl w:val="nil"/>
                  </w:tcBorders>
                  <w:vAlign w:val="center"/>
                </w:tcPr>
                <w:p>
                  <w:pPr>
                    <w:pStyle w:val="64"/>
                    <w:spacing w:line="240" w:lineRule="atLeast"/>
                    <w:jc w:val="center"/>
                    <w:rPr>
                      <w:rFonts w:hint="default" w:ascii="Times New Roman" w:hAnsi="Times New Roman"/>
                      <w:sz w:val="21"/>
                      <w:u w:val="single"/>
                      <w:lang w:val="en-US" w:eastAsia="zh-CN"/>
                    </w:rPr>
                  </w:pPr>
                  <w:r>
                    <w:rPr>
                      <w:rFonts w:hint="eastAsia" w:ascii="Times New Roman" w:hAnsi="Times New Roman"/>
                      <w:sz w:val="21"/>
                      <w:u w:val="single"/>
                      <w:lang w:eastAsia="zh-CN"/>
                    </w:rPr>
                    <w:t>颗粒物、</w:t>
                  </w:r>
                  <w:r>
                    <w:rPr>
                      <w:rFonts w:hint="eastAsia" w:ascii="Times New Roman" w:hAnsi="Times New Roman"/>
                      <w:sz w:val="21"/>
                      <w:u w:val="single"/>
                      <w:lang w:val="en-US" w:eastAsia="zh-CN"/>
                    </w:rPr>
                    <w:t>二氧化硫、林格曼黑度</w:t>
                  </w:r>
                </w:p>
              </w:tc>
              <w:tc>
                <w:tcPr>
                  <w:tcW w:w="840" w:type="pct"/>
                  <w:tcBorders>
                    <w:tl2br w:val="nil"/>
                    <w:tr2bl w:val="nil"/>
                  </w:tcBorders>
                  <w:vAlign w:val="center"/>
                </w:tcPr>
                <w:p>
                  <w:pPr>
                    <w:pStyle w:val="64"/>
                    <w:spacing w:line="240" w:lineRule="atLeast"/>
                    <w:jc w:val="center"/>
                    <w:rPr>
                      <w:rFonts w:hint="eastAsia" w:ascii="Times New Roman" w:hAnsi="Times New Roman"/>
                      <w:sz w:val="21"/>
                      <w:u w:val="single"/>
                      <w:lang w:eastAsia="zh-CN"/>
                    </w:rPr>
                  </w:pPr>
                  <w:r>
                    <w:rPr>
                      <w:rFonts w:hint="eastAsia" w:ascii="Times New Roman" w:hAnsi="Times New Roman"/>
                      <w:sz w:val="21"/>
                      <w:u w:val="single"/>
                      <w:lang w:eastAsia="zh-CN"/>
                    </w:rPr>
                    <w:t>1次/</w:t>
                  </w:r>
                  <w:r>
                    <w:rPr>
                      <w:rFonts w:hint="eastAsia" w:ascii="Times New Roman" w:hAnsi="Times New Roman"/>
                      <w:sz w:val="21"/>
                      <w:u w:val="single"/>
                      <w:lang w:val="en-US" w:eastAsia="zh-CN"/>
                    </w:rPr>
                    <w:t>年</w:t>
                  </w:r>
                </w:p>
              </w:tc>
              <w:tc>
                <w:tcPr>
                  <w:tcW w:w="2329" w:type="pct"/>
                  <w:vMerge w:val="restart"/>
                  <w:tcBorders>
                    <w:tl2br w:val="nil"/>
                    <w:tr2bl w:val="nil"/>
                  </w:tcBorders>
                  <w:vAlign w:val="center"/>
                </w:tcPr>
                <w:p>
                  <w:pPr>
                    <w:pStyle w:val="64"/>
                    <w:spacing w:line="240" w:lineRule="atLeast"/>
                    <w:jc w:val="center"/>
                    <w:rPr>
                      <w:rFonts w:hint="eastAsia" w:ascii="Times New Roman" w:hAnsi="Times New Roman"/>
                      <w:sz w:val="21"/>
                      <w:u w:val="single"/>
                      <w:lang w:val="en-US" w:eastAsia="zh-CN"/>
                    </w:rPr>
                  </w:pPr>
                  <w:r>
                    <w:rPr>
                      <w:rFonts w:hint="eastAsia" w:ascii="Times New Roman" w:hAnsi="Times New Roman"/>
                      <w:sz w:val="21"/>
                      <w:u w:val="single"/>
                      <w:lang w:val="en-US" w:eastAsia="zh-CN"/>
                    </w:rPr>
                    <w:t xml:space="preserve">《锅炉大气污染物 </w:t>
                  </w:r>
                </w:p>
                <w:p>
                  <w:pPr>
                    <w:pStyle w:val="64"/>
                    <w:spacing w:line="240" w:lineRule="atLeast"/>
                    <w:jc w:val="center"/>
                    <w:rPr>
                      <w:rFonts w:hint="eastAsia" w:ascii="Times New Roman" w:hAnsi="Times New Roman"/>
                      <w:sz w:val="21"/>
                      <w:u w:val="single"/>
                      <w:lang w:val="en-US" w:eastAsia="zh-CN"/>
                    </w:rPr>
                  </w:pPr>
                  <w:r>
                    <w:rPr>
                      <w:rFonts w:hint="eastAsia" w:ascii="Times New Roman" w:hAnsi="Times New Roman"/>
                      <w:sz w:val="21"/>
                      <w:u w:val="single"/>
                      <w:lang w:val="en-US" w:eastAsia="zh-CN"/>
                    </w:rPr>
                    <w:t>排放标准》（</w:t>
                  </w:r>
                  <w:r>
                    <w:rPr>
                      <w:rFonts w:hint="default" w:ascii="Times New Roman" w:hAnsi="Times New Roman"/>
                      <w:sz w:val="21"/>
                      <w:u w:val="single"/>
                      <w:lang w:val="en-US" w:eastAsia="zh-CN"/>
                    </w:rPr>
                    <w:t>GB13271-2014</w:t>
                  </w:r>
                  <w:r>
                    <w:rPr>
                      <w:rFonts w:hint="eastAsia" w:ascii="Times New Roman" w:hAnsi="Times New Roman"/>
                      <w:sz w:val="21"/>
                      <w:u w:val="single"/>
                      <w:lang w:val="en-US" w:eastAsia="zh-CN"/>
                    </w:rPr>
                    <w:t>）</w:t>
                  </w:r>
                </w:p>
                <w:p>
                  <w:pPr>
                    <w:pStyle w:val="64"/>
                    <w:spacing w:line="240" w:lineRule="atLeast"/>
                    <w:jc w:val="center"/>
                    <w:rPr>
                      <w:rFonts w:hint="eastAsia" w:ascii="Times New Roman" w:hAnsi="Times New Roman"/>
                      <w:sz w:val="21"/>
                      <w:u w:val="single"/>
                      <w:lang w:eastAsia="zh-CN"/>
                    </w:rPr>
                  </w:pPr>
                  <w:r>
                    <w:rPr>
                      <w:rFonts w:hint="eastAsia" w:ascii="Times New Roman" w:hAnsi="Times New Roman"/>
                      <w:sz w:val="21"/>
                      <w:u w:val="single"/>
                      <w:lang w:val="en-US" w:eastAsia="zh-CN"/>
                    </w:rPr>
                    <w:t>表</w:t>
                  </w:r>
                  <w:r>
                    <w:rPr>
                      <w:rFonts w:hint="default" w:ascii="Times New Roman" w:hAnsi="Times New Roman"/>
                      <w:sz w:val="21"/>
                      <w:u w:val="single"/>
                      <w:lang w:val="en-US" w:eastAsia="zh-CN"/>
                    </w:rPr>
                    <w:t>2</w:t>
                  </w:r>
                  <w:r>
                    <w:rPr>
                      <w:rFonts w:hint="eastAsia" w:ascii="Times New Roman" w:hAnsi="Times New Roman"/>
                      <w:sz w:val="21"/>
                      <w:u w:val="single"/>
                      <w:lang w:val="en-US" w:eastAsia="zh-CN"/>
                    </w:rPr>
                    <w:t>中的排放限值</w:t>
                  </w:r>
                </w:p>
                <w:p>
                  <w:pPr>
                    <w:pStyle w:val="64"/>
                    <w:spacing w:line="240" w:lineRule="atLeast"/>
                    <w:jc w:val="center"/>
                    <w:rPr>
                      <w:rFonts w:hint="eastAsia" w:ascii="Times New Roman" w:hAnsi="Times New Roman"/>
                      <w:sz w:val="21"/>
                      <w:u w:val="singl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647" w:type="pct"/>
                  <w:vMerge w:val="continue"/>
                  <w:tcBorders>
                    <w:tl2br w:val="nil"/>
                    <w:tr2bl w:val="nil"/>
                  </w:tcBorders>
                  <w:vAlign w:val="center"/>
                </w:tcPr>
                <w:p>
                  <w:pPr>
                    <w:pStyle w:val="64"/>
                    <w:spacing w:line="240" w:lineRule="atLeast"/>
                    <w:jc w:val="center"/>
                    <w:rPr>
                      <w:rFonts w:hint="eastAsia" w:ascii="Times New Roman" w:hAnsi="Times New Roman"/>
                      <w:sz w:val="21"/>
                      <w:lang w:eastAsia="zh-CN"/>
                    </w:rPr>
                  </w:pPr>
                </w:p>
              </w:tc>
              <w:tc>
                <w:tcPr>
                  <w:tcW w:w="561" w:type="pct"/>
                  <w:vMerge w:val="continue"/>
                  <w:tcBorders>
                    <w:tl2br w:val="nil"/>
                    <w:tr2bl w:val="nil"/>
                  </w:tcBorders>
                  <w:vAlign w:val="center"/>
                </w:tcPr>
                <w:p>
                  <w:pPr>
                    <w:pStyle w:val="64"/>
                    <w:spacing w:line="240" w:lineRule="atLeast"/>
                    <w:jc w:val="center"/>
                    <w:rPr>
                      <w:rFonts w:hint="eastAsia" w:ascii="Times New Roman" w:hAnsi="Times New Roman"/>
                      <w:sz w:val="21"/>
                      <w:lang w:eastAsia="zh-CN"/>
                    </w:rPr>
                  </w:pPr>
                </w:p>
              </w:tc>
              <w:tc>
                <w:tcPr>
                  <w:tcW w:w="621" w:type="pct"/>
                  <w:tcBorders>
                    <w:tl2br w:val="nil"/>
                    <w:tr2bl w:val="nil"/>
                  </w:tcBorders>
                  <w:vAlign w:val="center"/>
                </w:tcPr>
                <w:p>
                  <w:pPr>
                    <w:pStyle w:val="64"/>
                    <w:spacing w:line="240" w:lineRule="atLeast"/>
                    <w:jc w:val="center"/>
                    <w:rPr>
                      <w:rFonts w:hint="default" w:ascii="Times New Roman" w:hAnsi="Times New Roman"/>
                      <w:sz w:val="21"/>
                      <w:lang w:val="en-US" w:eastAsia="zh-CN"/>
                    </w:rPr>
                  </w:pPr>
                  <w:r>
                    <w:rPr>
                      <w:rFonts w:hint="eastAsia" w:ascii="Times New Roman" w:hAnsi="Times New Roman"/>
                      <w:sz w:val="21"/>
                      <w:lang w:val="en-US" w:eastAsia="zh-CN"/>
                    </w:rPr>
                    <w:t>氮氧化物</w:t>
                  </w:r>
                </w:p>
              </w:tc>
              <w:tc>
                <w:tcPr>
                  <w:tcW w:w="840" w:type="pct"/>
                  <w:tcBorders>
                    <w:tl2br w:val="nil"/>
                    <w:tr2bl w:val="nil"/>
                  </w:tcBorders>
                  <w:vAlign w:val="center"/>
                </w:tcPr>
                <w:p>
                  <w:pPr>
                    <w:pStyle w:val="64"/>
                    <w:spacing w:line="240" w:lineRule="atLeast"/>
                    <w:jc w:val="center"/>
                    <w:rPr>
                      <w:rFonts w:hint="eastAsia" w:ascii="Times New Roman" w:hAnsi="Times New Roman"/>
                      <w:sz w:val="21"/>
                      <w:lang w:eastAsia="zh-CN"/>
                    </w:rPr>
                  </w:pPr>
                  <w:r>
                    <w:rPr>
                      <w:rFonts w:hint="eastAsia" w:ascii="Times New Roman" w:hAnsi="Times New Roman"/>
                      <w:sz w:val="21"/>
                      <w:lang w:eastAsia="zh-CN"/>
                    </w:rPr>
                    <w:t>1次/</w:t>
                  </w:r>
                  <w:r>
                    <w:rPr>
                      <w:rFonts w:hint="eastAsia" w:ascii="Times New Roman" w:hAnsi="Times New Roman"/>
                      <w:sz w:val="21"/>
                      <w:lang w:val="en-US" w:eastAsia="zh-CN"/>
                    </w:rPr>
                    <w:t>月</w:t>
                  </w:r>
                </w:p>
              </w:tc>
              <w:tc>
                <w:tcPr>
                  <w:tcW w:w="2329" w:type="pct"/>
                  <w:vMerge w:val="continue"/>
                  <w:tcBorders>
                    <w:tl2br w:val="nil"/>
                    <w:tr2bl w:val="nil"/>
                  </w:tcBorders>
                  <w:vAlign w:val="center"/>
                </w:tcPr>
                <w:p>
                  <w:pPr>
                    <w:pStyle w:val="64"/>
                    <w:spacing w:line="240" w:lineRule="atLeast"/>
                    <w:jc w:val="center"/>
                    <w:rPr>
                      <w:rFonts w:hint="eastAsia"/>
                      <w:lang w:eastAsia="zh-CN"/>
                    </w:rPr>
                  </w:pPr>
                </w:p>
              </w:tc>
            </w:tr>
          </w:tbl>
          <w:p>
            <w:pPr>
              <w:spacing w:line="360" w:lineRule="auto"/>
              <w:ind w:firstLine="482" w:firstLineChars="200"/>
              <w:rPr>
                <w:rFonts w:ascii="Times New Roman" w:hAnsi="Times New Roman"/>
                <w:b/>
                <w:bCs/>
                <w:kern w:val="44"/>
                <w:sz w:val="24"/>
              </w:rPr>
            </w:pPr>
            <w:r>
              <w:rPr>
                <w:rFonts w:hint="eastAsia" w:ascii="Times New Roman" w:hAnsi="Times New Roman"/>
                <w:b/>
                <w:bCs/>
                <w:kern w:val="44"/>
                <w:sz w:val="24"/>
              </w:rPr>
              <w:t>2、</w:t>
            </w:r>
            <w:r>
              <w:rPr>
                <w:rFonts w:ascii="Times New Roman" w:hAnsi="Times New Roman"/>
                <w:b/>
                <w:bCs/>
                <w:kern w:val="44"/>
                <w:sz w:val="24"/>
              </w:rPr>
              <w:t>废水污染源分析</w:t>
            </w:r>
          </w:p>
          <w:p>
            <w:pPr>
              <w:pStyle w:val="66"/>
              <w:ind w:firstLine="480"/>
              <w:rPr>
                <w:rFonts w:hint="eastAsia"/>
              </w:rPr>
            </w:pPr>
            <w:r>
              <w:rPr>
                <w:rFonts w:hint="eastAsia"/>
              </w:rPr>
              <w:t>（1）锅炉蒸汽水</w:t>
            </w:r>
          </w:p>
          <w:p>
            <w:pPr>
              <w:pStyle w:val="66"/>
              <w:ind w:firstLine="480"/>
              <w:rPr>
                <w:rFonts w:hint="eastAsia"/>
              </w:rPr>
            </w:pPr>
            <w:r>
              <w:rPr>
                <w:rFonts w:hint="eastAsia"/>
              </w:rPr>
              <w:t>本项目新增锅炉产生的蒸汽水经冷却后循环使用，</w:t>
            </w:r>
            <w:r>
              <w:rPr>
                <w:rFonts w:hint="eastAsia"/>
                <w:bCs/>
                <w:lang w:val="en-US" w:eastAsia="zh-CN"/>
              </w:rPr>
              <w:t>单台锅炉循环水量为2t/h，额顶蒸发量为0.1%，年蒸发量2.89t，本项目两台锅炉</w:t>
            </w:r>
            <w:r>
              <w:rPr>
                <w:rFonts w:hint="eastAsia"/>
              </w:rPr>
              <w:t>循环水量为4t/h，</w:t>
            </w:r>
            <w:r>
              <w:rPr>
                <w:rFonts w:hint="eastAsia"/>
                <w:lang w:val="en-US" w:eastAsia="zh-CN"/>
              </w:rPr>
              <w:t>锅炉热水</w:t>
            </w:r>
            <w:r>
              <w:rPr>
                <w:rFonts w:hint="eastAsia"/>
              </w:rPr>
              <w:t>经冷却后循环使用，不外排，</w:t>
            </w:r>
            <w:r>
              <w:rPr>
                <w:rFonts w:hint="eastAsia"/>
                <w:lang w:val="en-US" w:eastAsia="zh-CN"/>
              </w:rPr>
              <w:t>年</w:t>
            </w:r>
            <w:r>
              <w:rPr>
                <w:rFonts w:hint="eastAsia"/>
              </w:rPr>
              <w:t>补充损耗量为</w:t>
            </w:r>
            <w:r>
              <w:rPr>
                <w:rFonts w:hint="eastAsia"/>
                <w:lang w:val="en-US" w:eastAsia="zh-CN"/>
              </w:rPr>
              <w:t>5.78</w:t>
            </w:r>
            <w:r>
              <w:rPr>
                <w:rFonts w:hint="eastAsia"/>
              </w:rPr>
              <w:t>t。</w:t>
            </w:r>
          </w:p>
          <w:p>
            <w:pPr>
              <w:pStyle w:val="66"/>
              <w:ind w:firstLine="482"/>
              <w:rPr>
                <w:kern w:val="44"/>
                <w:szCs w:val="24"/>
              </w:rPr>
            </w:pPr>
            <w:r>
              <w:rPr>
                <w:rFonts w:hint="eastAsia"/>
                <w:b/>
                <w:bCs/>
                <w:kern w:val="44"/>
                <w:szCs w:val="24"/>
              </w:rPr>
              <w:t>3、</w:t>
            </w:r>
            <w:r>
              <w:rPr>
                <w:b/>
                <w:bCs/>
                <w:kern w:val="44"/>
                <w:szCs w:val="24"/>
              </w:rPr>
              <w:t>噪声污染源分析</w:t>
            </w:r>
          </w:p>
          <w:p>
            <w:pPr>
              <w:pStyle w:val="66"/>
              <w:ind w:firstLine="480"/>
            </w:pPr>
            <w:r>
              <w:rPr>
                <w:rFonts w:hint="eastAsia"/>
              </w:rPr>
              <w:t>（1）噪声源强</w:t>
            </w:r>
          </w:p>
          <w:p>
            <w:pPr>
              <w:pStyle w:val="66"/>
              <w:ind w:firstLine="480"/>
              <w:rPr>
                <w:rFonts w:hint="eastAsia" w:eastAsia="宋体"/>
                <w:lang w:val="en-US" w:eastAsia="zh-CN"/>
              </w:rPr>
            </w:pPr>
            <w:r>
              <w:t>本项目设备噪声主要为</w:t>
            </w:r>
            <w:r>
              <w:rPr>
                <w:rFonts w:hint="eastAsia"/>
                <w:lang w:val="en-US" w:eastAsia="zh-CN"/>
              </w:rPr>
              <w:t>袋式除尘器</w:t>
            </w:r>
            <w:r>
              <w:rPr>
                <w:rFonts w:hint="eastAsia"/>
              </w:rPr>
              <w:t>风机</w:t>
            </w:r>
            <w:r>
              <w:t>设备运行产生的噪声，噪声</w:t>
            </w:r>
            <w:r>
              <w:rPr>
                <w:rFonts w:hint="eastAsia"/>
                <w:lang w:val="en-US" w:eastAsia="zh-CN"/>
              </w:rPr>
              <w:t>源强</w:t>
            </w:r>
            <w:r>
              <w:t>可达7</w:t>
            </w:r>
            <w:r>
              <w:rPr>
                <w:rFonts w:hint="eastAsia"/>
                <w:lang w:val="en-US" w:eastAsia="zh-CN"/>
              </w:rPr>
              <w:t>5</w:t>
            </w:r>
            <w:r>
              <w:t>~</w:t>
            </w:r>
            <w:r>
              <w:rPr>
                <w:rFonts w:hint="eastAsia"/>
              </w:rPr>
              <w:t>8</w:t>
            </w:r>
            <w:r>
              <w:rPr>
                <w:rFonts w:hint="eastAsia"/>
                <w:lang w:val="en-US" w:eastAsia="zh-CN"/>
              </w:rPr>
              <w:t>5</w:t>
            </w:r>
            <w:r>
              <w:t>dB（A）</w:t>
            </w:r>
            <w:r>
              <w:rPr>
                <w:rFonts w:hint="eastAsia"/>
                <w:lang w:eastAsia="zh-CN"/>
              </w:rPr>
              <w:t>。</w:t>
            </w:r>
          </w:p>
          <w:p>
            <w:pPr>
              <w:pStyle w:val="66"/>
              <w:ind w:firstLine="480"/>
              <w:rPr>
                <w:szCs w:val="24"/>
              </w:rPr>
            </w:pPr>
            <w:r>
              <w:rPr>
                <w:rFonts w:hint="eastAsia"/>
                <w:szCs w:val="24"/>
              </w:rPr>
              <w:t>（2）噪声影响分析</w:t>
            </w:r>
          </w:p>
          <w:p>
            <w:pPr>
              <w:pStyle w:val="66"/>
              <w:ind w:firstLine="480"/>
              <w:rPr>
                <w:u w:val="none"/>
              </w:rPr>
            </w:pPr>
            <w:r>
              <w:rPr>
                <w:u w:val="none"/>
              </w:rPr>
              <w:t>本次评价以四周厂界外1m进行厂界达标论证。</w:t>
            </w:r>
          </w:p>
          <w:p>
            <w:pPr>
              <w:pStyle w:val="66"/>
              <w:ind w:firstLine="480"/>
              <w:rPr>
                <w:u w:val="none"/>
              </w:rPr>
            </w:pPr>
            <w:r>
              <w:rPr>
                <w:u w:val="none"/>
              </w:rPr>
              <w:t>本项目主要噪声源分布在室内，项目拟通过建筑隔声、在设备安装基础减振、消声等措施降低噪声，同时加强设备的保养和维修，避免因不正常运行所导致的噪声增大等措施控制项目运营噪声。</w:t>
            </w:r>
          </w:p>
          <w:p>
            <w:pPr>
              <w:pStyle w:val="66"/>
              <w:ind w:firstLine="480"/>
              <w:rPr>
                <w:u w:val="none"/>
              </w:rPr>
            </w:pPr>
            <w:r>
              <w:rPr>
                <w:u w:val="none"/>
              </w:rPr>
              <w:t>根据《环境影响评价技术导则声环境》(HJ2.4-20</w:t>
            </w:r>
            <w:r>
              <w:rPr>
                <w:rFonts w:hint="eastAsia"/>
                <w:u w:val="none"/>
                <w:lang w:val="en-US" w:eastAsia="zh-CN"/>
              </w:rPr>
              <w:t>21</w:t>
            </w:r>
            <w:r>
              <w:rPr>
                <w:u w:val="none"/>
              </w:rPr>
              <w:t>)，结合本项目声源的噪声排放特点，结合选择点声源预测模式，来模拟预测本建设项目主要声源排放噪声随距离的衰减变化规律。</w:t>
            </w:r>
          </w:p>
          <w:p>
            <w:pPr>
              <w:pStyle w:val="66"/>
              <w:ind w:firstLine="480"/>
              <w:rPr>
                <w:u w:val="none"/>
              </w:rPr>
            </w:pPr>
            <w:r>
              <w:rPr>
                <w:u w:val="none"/>
              </w:rPr>
              <w:t>对室外噪声源主要考虑噪声的几何发散衰减及环境因素衰减：</w:t>
            </w:r>
          </w:p>
          <w:p>
            <w:pPr>
              <w:pStyle w:val="66"/>
              <w:ind w:firstLine="480"/>
              <w:jc w:val="center"/>
              <w:rPr>
                <w:i/>
                <w:iCs/>
                <w:u w:val="none"/>
              </w:rPr>
            </w:pPr>
            <w:r>
              <w:rPr>
                <w:i/>
                <w:iCs/>
                <w:u w:val="none"/>
              </w:rPr>
              <w:t>L</w:t>
            </w:r>
            <w:r>
              <w:rPr>
                <w:i/>
                <w:iCs/>
                <w:u w:val="none"/>
                <w:vertAlign w:val="subscript"/>
              </w:rPr>
              <w:t>2</w:t>
            </w:r>
            <w:r>
              <w:rPr>
                <w:i/>
                <w:iCs/>
                <w:u w:val="none"/>
              </w:rPr>
              <w:t>=L</w:t>
            </w:r>
            <w:r>
              <w:rPr>
                <w:i/>
                <w:iCs/>
                <w:u w:val="none"/>
                <w:vertAlign w:val="subscript"/>
              </w:rPr>
              <w:t>1</w:t>
            </w:r>
            <w:r>
              <w:rPr>
                <w:i/>
                <w:iCs/>
                <w:u w:val="none"/>
              </w:rPr>
              <w:t>-20lg(r</w:t>
            </w:r>
            <w:r>
              <w:rPr>
                <w:i/>
                <w:iCs/>
                <w:u w:val="none"/>
                <w:vertAlign w:val="subscript"/>
              </w:rPr>
              <w:t>2</w:t>
            </w:r>
            <w:r>
              <w:rPr>
                <w:i/>
                <w:iCs/>
                <w:u w:val="none"/>
              </w:rPr>
              <w:t>/r</w:t>
            </w:r>
            <w:r>
              <w:rPr>
                <w:i/>
                <w:iCs/>
                <w:u w:val="none"/>
                <w:vertAlign w:val="subscript"/>
              </w:rPr>
              <w:t>1</w:t>
            </w:r>
            <w:r>
              <w:rPr>
                <w:i/>
                <w:iCs/>
                <w:u w:val="none"/>
              </w:rPr>
              <w:t>)-ΔL</w:t>
            </w:r>
          </w:p>
          <w:p>
            <w:pPr>
              <w:pStyle w:val="66"/>
              <w:ind w:firstLine="480"/>
              <w:rPr>
                <w:u w:val="none"/>
              </w:rPr>
            </w:pPr>
            <w:r>
              <w:rPr>
                <w:u w:val="none"/>
              </w:rPr>
              <w:t>式中：</w:t>
            </w:r>
          </w:p>
          <w:p>
            <w:pPr>
              <w:pStyle w:val="66"/>
              <w:ind w:firstLine="480"/>
              <w:rPr>
                <w:u w:val="none"/>
              </w:rPr>
            </w:pPr>
            <w:r>
              <w:rPr>
                <w:u w:val="none"/>
              </w:rPr>
              <w:t>L</w:t>
            </w:r>
            <w:r>
              <w:rPr>
                <w:u w:val="none"/>
                <w:vertAlign w:val="subscript"/>
              </w:rPr>
              <w:t>2</w:t>
            </w:r>
            <w:r>
              <w:rPr>
                <w:u w:val="none"/>
              </w:rPr>
              <w:t>——点声源在预测点产生的声压级，dB(A)；</w:t>
            </w:r>
          </w:p>
          <w:p>
            <w:pPr>
              <w:pStyle w:val="66"/>
              <w:ind w:firstLine="480"/>
              <w:rPr>
                <w:u w:val="none"/>
              </w:rPr>
            </w:pPr>
            <w:r>
              <w:rPr>
                <w:u w:val="none"/>
              </w:rPr>
              <w:t>L</w:t>
            </w:r>
            <w:r>
              <w:rPr>
                <w:u w:val="none"/>
                <w:vertAlign w:val="subscript"/>
              </w:rPr>
              <w:t>1</w:t>
            </w:r>
            <w:r>
              <w:rPr>
                <w:u w:val="none"/>
              </w:rPr>
              <w:t>——点声源在参考点产生的声压级，dB(A)；</w:t>
            </w:r>
          </w:p>
          <w:p>
            <w:pPr>
              <w:pStyle w:val="66"/>
              <w:ind w:firstLine="480"/>
              <w:rPr>
                <w:u w:val="none"/>
              </w:rPr>
            </w:pPr>
            <w:r>
              <w:rPr>
                <w:u w:val="none"/>
              </w:rPr>
              <w:t>r</w:t>
            </w:r>
            <w:r>
              <w:rPr>
                <w:u w:val="none"/>
                <w:vertAlign w:val="subscript"/>
              </w:rPr>
              <w:t>2</w:t>
            </w:r>
            <w:r>
              <w:rPr>
                <w:u w:val="none"/>
              </w:rPr>
              <w:t>——预测点距声源的距离，m；</w:t>
            </w:r>
          </w:p>
          <w:p>
            <w:pPr>
              <w:pStyle w:val="66"/>
              <w:ind w:firstLine="480"/>
              <w:rPr>
                <w:u w:val="none"/>
              </w:rPr>
            </w:pPr>
            <w:r>
              <w:rPr>
                <w:u w:val="none"/>
              </w:rPr>
              <w:t>r</w:t>
            </w:r>
            <w:r>
              <w:rPr>
                <w:u w:val="none"/>
                <w:vertAlign w:val="subscript"/>
              </w:rPr>
              <w:t>1</w:t>
            </w:r>
            <w:r>
              <w:rPr>
                <w:u w:val="none"/>
              </w:rPr>
              <w:t>——参考点距声源的距离，m；</w:t>
            </w:r>
          </w:p>
          <w:p>
            <w:pPr>
              <w:pStyle w:val="66"/>
              <w:ind w:firstLine="480"/>
              <w:rPr>
                <w:u w:val="none"/>
              </w:rPr>
            </w:pPr>
            <w:r>
              <w:rPr>
                <w:u w:val="none"/>
              </w:rPr>
              <w:t>ΔL——各种因素引起的衰减量(包括声屏障、空气吸收等引起的衰减量)，dB(A)。</w:t>
            </w:r>
          </w:p>
          <w:p>
            <w:pPr>
              <w:pStyle w:val="66"/>
              <w:ind w:firstLine="480"/>
              <w:rPr>
                <w:u w:val="none"/>
              </w:rPr>
            </w:pPr>
            <w:r>
              <w:rPr>
                <w:u w:val="none"/>
              </w:rPr>
              <w:t>对室内噪声源采用室内声源噪声模式并换算成等效的室外声源：</w:t>
            </w:r>
          </w:p>
          <w:p>
            <w:pPr>
              <w:pStyle w:val="66"/>
              <w:ind w:firstLine="480"/>
              <w:jc w:val="center"/>
              <w:rPr>
                <w:u w:val="none"/>
              </w:rPr>
            </w:pPr>
            <w:r>
              <w:rPr>
                <w:u w:val="none"/>
              </w:rPr>
              <w:drawing>
                <wp:inline distT="0" distB="0" distL="0" distR="0">
                  <wp:extent cx="1230630" cy="302260"/>
                  <wp:effectExtent l="0" t="0" r="762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0630" cy="302260"/>
                          </a:xfrm>
                          <a:prstGeom prst="rect">
                            <a:avLst/>
                          </a:prstGeom>
                          <a:noFill/>
                          <a:ln>
                            <a:noFill/>
                          </a:ln>
                        </pic:spPr>
                      </pic:pic>
                    </a:graphicData>
                  </a:graphic>
                </wp:inline>
              </w:drawing>
            </w:r>
          </w:p>
          <w:p>
            <w:pPr>
              <w:pStyle w:val="66"/>
              <w:ind w:firstLine="480"/>
              <w:rPr>
                <w:u w:val="none"/>
              </w:rPr>
            </w:pPr>
            <w:r>
              <w:rPr>
                <w:u w:val="none"/>
              </w:rPr>
              <w:drawing>
                <wp:inline distT="0" distB="0" distL="0" distR="0">
                  <wp:extent cx="1350645" cy="189865"/>
                  <wp:effectExtent l="0" t="0" r="190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50645" cy="189865"/>
                          </a:xfrm>
                          <a:prstGeom prst="rect">
                            <a:avLst/>
                          </a:prstGeom>
                          <a:noFill/>
                          <a:ln>
                            <a:noFill/>
                          </a:ln>
                        </pic:spPr>
                      </pic:pic>
                    </a:graphicData>
                  </a:graphic>
                </wp:inline>
              </w:drawing>
            </w:r>
          </w:p>
          <w:p>
            <w:pPr>
              <w:pStyle w:val="66"/>
              <w:ind w:firstLine="480"/>
              <w:rPr>
                <w:u w:val="none"/>
              </w:rPr>
            </w:pPr>
            <w:r>
              <w:rPr>
                <w:u w:val="none"/>
              </w:rPr>
              <w:t>式中：</w:t>
            </w:r>
          </w:p>
          <w:p>
            <w:pPr>
              <w:pStyle w:val="66"/>
              <w:ind w:firstLine="480"/>
              <w:rPr>
                <w:u w:val="none"/>
              </w:rPr>
            </w:pPr>
            <w:r>
              <w:rPr>
                <w:u w:val="none"/>
              </w:rPr>
              <w:t>Ln——室内靠近围护结构处产生的声压级，dB；</w:t>
            </w:r>
          </w:p>
          <w:p>
            <w:pPr>
              <w:pStyle w:val="66"/>
              <w:ind w:firstLine="480"/>
              <w:rPr>
                <w:u w:val="none"/>
              </w:rPr>
            </w:pPr>
            <w:r>
              <w:rPr>
                <w:u w:val="none"/>
              </w:rPr>
              <w:t>L</w:t>
            </w:r>
            <w:r>
              <w:rPr>
                <w:u w:val="none"/>
                <w:vertAlign w:val="subscript"/>
              </w:rPr>
              <w:t>W</w:t>
            </w:r>
            <w:r>
              <w:rPr>
                <w:u w:val="none"/>
              </w:rPr>
              <w:t>——室外靠近围护结构处产生的声压级，dB；</w:t>
            </w:r>
          </w:p>
          <w:p>
            <w:pPr>
              <w:pStyle w:val="66"/>
              <w:ind w:firstLine="480"/>
              <w:rPr>
                <w:u w:val="none"/>
              </w:rPr>
            </w:pPr>
            <w:r>
              <w:rPr>
                <w:u w:val="none"/>
              </w:rPr>
              <w:t>Le——声源的声压级，dB；</w:t>
            </w:r>
          </w:p>
          <w:p>
            <w:pPr>
              <w:pStyle w:val="66"/>
              <w:ind w:firstLine="480"/>
              <w:rPr>
                <w:u w:val="none"/>
              </w:rPr>
            </w:pPr>
            <w:r>
              <w:rPr>
                <w:u w:val="none"/>
              </w:rPr>
              <w:t>r——声源与室内靠近围护结构处的距离，m；</w:t>
            </w:r>
          </w:p>
          <w:p>
            <w:pPr>
              <w:pStyle w:val="66"/>
              <w:ind w:firstLine="480"/>
              <w:rPr>
                <w:u w:val="none"/>
              </w:rPr>
            </w:pPr>
            <w:r>
              <w:rPr>
                <w:u w:val="none"/>
              </w:rPr>
              <w:t>R——房间常数，m</w:t>
            </w:r>
            <w:r>
              <w:rPr>
                <w:u w:val="none"/>
                <w:vertAlign w:val="superscript"/>
              </w:rPr>
              <w:t>2</w:t>
            </w:r>
            <w:r>
              <w:rPr>
                <w:u w:val="none"/>
              </w:rPr>
              <w:t>；</w:t>
            </w:r>
          </w:p>
          <w:p>
            <w:pPr>
              <w:pStyle w:val="66"/>
              <w:ind w:firstLine="480"/>
              <w:rPr>
                <w:u w:val="none"/>
              </w:rPr>
            </w:pPr>
            <w:r>
              <w:rPr>
                <w:u w:val="none"/>
              </w:rPr>
              <w:t>Q——方向性因子；</w:t>
            </w:r>
          </w:p>
          <w:p>
            <w:pPr>
              <w:pStyle w:val="66"/>
              <w:ind w:firstLine="480"/>
              <w:rPr>
                <w:u w:val="none"/>
              </w:rPr>
            </w:pPr>
            <w:r>
              <w:rPr>
                <w:u w:val="none"/>
              </w:rPr>
              <w:t>T</w:t>
            </w:r>
            <w:r>
              <w:rPr>
                <w:u w:val="none"/>
                <w:vertAlign w:val="subscript"/>
              </w:rPr>
              <w:t>L</w:t>
            </w:r>
            <w:r>
              <w:rPr>
                <w:u w:val="none"/>
              </w:rPr>
              <w:t>——围护结构的传输损失，dB；</w:t>
            </w:r>
          </w:p>
          <w:p>
            <w:pPr>
              <w:pStyle w:val="66"/>
              <w:ind w:firstLine="480"/>
              <w:rPr>
                <w:u w:val="none"/>
              </w:rPr>
            </w:pPr>
            <w:r>
              <w:rPr>
                <w:u w:val="none"/>
              </w:rPr>
              <w:t>S——透声面积，m</w:t>
            </w:r>
            <w:r>
              <w:rPr>
                <w:u w:val="none"/>
                <w:vertAlign w:val="superscript"/>
              </w:rPr>
              <w:t>2</w:t>
            </w:r>
          </w:p>
          <w:p>
            <w:pPr>
              <w:pStyle w:val="66"/>
              <w:ind w:firstLine="480"/>
              <w:rPr>
                <w:u w:val="none"/>
              </w:rPr>
            </w:pPr>
            <w:r>
              <w:rPr>
                <w:u w:val="none"/>
              </w:rPr>
              <w:t>对两个以上多个声源同时存在时，其预测点总声压级采用下面公式：</w:t>
            </w:r>
          </w:p>
          <w:p>
            <w:pPr>
              <w:pStyle w:val="66"/>
              <w:ind w:firstLine="480"/>
              <w:jc w:val="center"/>
              <w:rPr>
                <w:i/>
                <w:iCs/>
                <w:u w:val="none"/>
              </w:rPr>
            </w:pPr>
            <w:r>
              <w:rPr>
                <w:i/>
                <w:iCs/>
                <w:u w:val="none"/>
              </w:rPr>
              <w:t>Leq=10log(</w:t>
            </w:r>
            <w:r>
              <w:rPr>
                <w:i/>
                <w:iCs/>
                <w:u w:val="none"/>
              </w:rPr>
              <w:sym w:font="Symbol" w:char="F0E5"/>
            </w:r>
            <w:r>
              <w:rPr>
                <w:i/>
                <w:iCs/>
                <w:u w:val="none"/>
              </w:rPr>
              <w:t>100.1Li)</w:t>
            </w:r>
          </w:p>
          <w:p>
            <w:pPr>
              <w:pStyle w:val="66"/>
              <w:ind w:firstLine="480"/>
              <w:rPr>
                <w:u w:val="none"/>
              </w:rPr>
            </w:pPr>
            <w:r>
              <w:rPr>
                <w:u w:val="none"/>
              </w:rPr>
              <w:t>式中：</w:t>
            </w:r>
          </w:p>
          <w:p>
            <w:pPr>
              <w:pStyle w:val="66"/>
              <w:ind w:firstLine="480"/>
              <w:rPr>
                <w:u w:val="none"/>
              </w:rPr>
            </w:pPr>
            <w:r>
              <w:rPr>
                <w:u w:val="none"/>
              </w:rPr>
              <w:t>Leq——预测点的总等效声级，dB(A)；</w:t>
            </w:r>
          </w:p>
          <w:p>
            <w:pPr>
              <w:pStyle w:val="66"/>
              <w:ind w:firstLine="480"/>
              <w:rPr>
                <w:u w:val="none"/>
              </w:rPr>
            </w:pPr>
            <w:r>
              <w:rPr>
                <w:u w:val="none"/>
              </w:rPr>
              <w:t>Li——-第i个声源对预测点的声级影响，dB(A)。</w:t>
            </w:r>
          </w:p>
          <w:p>
            <w:pPr>
              <w:pStyle w:val="66"/>
              <w:ind w:firstLine="480"/>
              <w:rPr>
                <w:u w:val="none"/>
              </w:rPr>
            </w:pPr>
            <w:r>
              <w:rPr>
                <w:u w:val="none"/>
              </w:rPr>
              <w:t>根据项目平面布局，综合考虑距离衰减、地面吸收、空气吸收以及厂房墙体的阻隔，利用上述噪声预测公式，</w:t>
            </w:r>
            <w:r>
              <w:rPr>
                <w:rFonts w:hint="eastAsia"/>
                <w:u w:val="none"/>
                <w:lang w:val="en-US" w:eastAsia="zh-CN"/>
              </w:rPr>
              <w:t>可得出，噪声源强为71.3</w:t>
            </w:r>
            <w:r>
              <w:rPr>
                <w:u w:val="none"/>
              </w:rPr>
              <w:t>dB(A)</w:t>
            </w:r>
            <w:r>
              <w:rPr>
                <w:rFonts w:hint="eastAsia"/>
                <w:u w:val="none"/>
                <w:lang w:eastAsia="zh-CN"/>
              </w:rPr>
              <w:t>，</w:t>
            </w:r>
            <w:r>
              <w:rPr>
                <w:u w:val="none"/>
              </w:rPr>
              <w:t>可预测出项目厂界的噪声级及对</w:t>
            </w:r>
            <w:r>
              <w:rPr>
                <w:rFonts w:hint="eastAsia"/>
                <w:u w:val="none"/>
                <w:lang w:val="en-US" w:eastAsia="zh-CN"/>
              </w:rPr>
              <w:t>厂界</w:t>
            </w:r>
            <w:r>
              <w:rPr>
                <w:u w:val="none"/>
              </w:rPr>
              <w:t>的</w:t>
            </w:r>
            <w:r>
              <w:rPr>
                <w:rFonts w:hint="eastAsia"/>
                <w:u w:val="none"/>
                <w:lang w:val="en-US" w:eastAsia="zh-CN"/>
              </w:rPr>
              <w:t>贡献值</w:t>
            </w:r>
            <w:r>
              <w:rPr>
                <w:u w:val="none"/>
              </w:rPr>
              <w:t>。其预测结果见下表：</w:t>
            </w:r>
          </w:p>
          <w:p>
            <w:pPr>
              <w:pStyle w:val="6"/>
              <w:keepNext w:val="0"/>
              <w:keepLines w:val="0"/>
              <w:suppressLineNumbers w:val="0"/>
              <w:spacing w:before="0" w:beforeAutospacing="0" w:after="0" w:afterAutospacing="0"/>
              <w:ind w:left="0" w:right="0"/>
              <w:rPr>
                <w:rFonts w:hint="eastAsia" w:ascii="宋体" w:hAnsi="宋体" w:eastAsia="宋体" w:cs="宋体"/>
                <w:kern w:val="2"/>
                <w:sz w:val="24"/>
                <w:szCs w:val="24"/>
                <w:u w:val="none"/>
                <w:lang w:val="en-US"/>
              </w:rPr>
            </w:pPr>
            <w:r>
              <w:rPr>
                <w:rFonts w:hint="eastAsia" w:ascii="宋体" w:hAnsi="宋体" w:eastAsia="宋体" w:cs="宋体"/>
                <w:kern w:val="2"/>
                <w:sz w:val="24"/>
                <w:szCs w:val="24"/>
                <w:u w:val="none"/>
                <w:lang w:val="en-US"/>
              </w:rPr>
              <w:t>表4-</w:t>
            </w:r>
            <w:r>
              <w:rPr>
                <w:rFonts w:hint="eastAsia" w:ascii="宋体" w:hAnsi="宋体" w:cs="宋体"/>
                <w:kern w:val="2"/>
                <w:sz w:val="24"/>
                <w:szCs w:val="24"/>
                <w:u w:val="none"/>
                <w:lang w:val="en-US" w:eastAsia="zh-CN"/>
              </w:rPr>
              <w:t>7</w:t>
            </w:r>
            <w:r>
              <w:rPr>
                <w:rFonts w:hint="eastAsia" w:ascii="宋体" w:hAnsi="宋体" w:eastAsia="宋体" w:cs="宋体"/>
                <w:kern w:val="2"/>
                <w:sz w:val="24"/>
                <w:szCs w:val="24"/>
                <w:u w:val="none"/>
                <w:lang w:val="en-US"/>
              </w:rPr>
              <w:t xml:space="preserve"> 主要噪声设备对各厂界贡献值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315"/>
              <w:gridCol w:w="1641"/>
              <w:gridCol w:w="1887"/>
              <w:gridCol w:w="185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序号</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厂界</w:t>
                  </w:r>
                </w:p>
              </w:tc>
              <w:tc>
                <w:tcPr>
                  <w:tcW w:w="1641"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生产厂房距厂界距离（m）</w:t>
                  </w:r>
                </w:p>
              </w:tc>
              <w:tc>
                <w:tcPr>
                  <w:tcW w:w="1887"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贡献值</w:t>
                  </w:r>
                </w:p>
              </w:tc>
              <w:tc>
                <w:tcPr>
                  <w:tcW w:w="1851"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标准值</w:t>
                  </w: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88"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1</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东厂界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212</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24.77</w:t>
                  </w:r>
                </w:p>
              </w:tc>
              <w:tc>
                <w:tcPr>
                  <w:tcW w:w="1851"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昼间≤</w:t>
                  </w:r>
                  <w:r>
                    <w:rPr>
                      <w:rFonts w:hint="eastAsia" w:ascii="宋体" w:hAnsi="宋体" w:cs="宋体"/>
                      <w:sz w:val="24"/>
                      <w:szCs w:val="24"/>
                      <w:u w:val="none"/>
                      <w:lang w:val="en-US" w:eastAsia="zh-CN"/>
                    </w:rPr>
                    <w:t>70</w:t>
                  </w:r>
                  <w:r>
                    <w:rPr>
                      <w:rFonts w:hint="eastAsia" w:ascii="宋体" w:hAnsi="宋体" w:eastAsia="宋体" w:cs="宋体"/>
                      <w:sz w:val="24"/>
                      <w:szCs w:val="24"/>
                      <w:u w:val="none"/>
                    </w:rPr>
                    <w:t>dB(A)</w:t>
                  </w:r>
                  <w:r>
                    <w:rPr>
                      <w:rFonts w:hint="eastAsia" w:ascii="宋体" w:hAnsi="宋体" w:cs="宋体"/>
                      <w:sz w:val="24"/>
                      <w:szCs w:val="24"/>
                      <w:u w:val="none"/>
                      <w:lang w:val="en-US" w:eastAsia="zh-CN"/>
                    </w:rPr>
                    <w:t>夜</w:t>
                  </w:r>
                  <w:r>
                    <w:rPr>
                      <w:rFonts w:hint="eastAsia" w:ascii="宋体" w:hAnsi="宋体" w:eastAsia="宋体" w:cs="宋体"/>
                      <w:sz w:val="24"/>
                      <w:szCs w:val="24"/>
                      <w:u w:val="none"/>
                    </w:rPr>
                    <w:t>间≤</w:t>
                  </w:r>
                  <w:r>
                    <w:rPr>
                      <w:rFonts w:hint="eastAsia" w:ascii="宋体" w:hAnsi="宋体" w:cs="宋体"/>
                      <w:sz w:val="24"/>
                      <w:szCs w:val="24"/>
                      <w:u w:val="none"/>
                      <w:lang w:val="en-US" w:eastAsia="zh-CN"/>
                    </w:rPr>
                    <w:t>55</w:t>
                  </w:r>
                  <w:r>
                    <w:rPr>
                      <w:rFonts w:hint="eastAsia" w:ascii="宋体" w:hAnsi="宋体" w:eastAsia="宋体" w:cs="宋体"/>
                      <w:sz w:val="24"/>
                      <w:szCs w:val="24"/>
                      <w:u w:val="none"/>
                    </w:rPr>
                    <w:t>dB(A)</w:t>
                  </w: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2</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南厂界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144</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28.13</w:t>
                  </w:r>
                </w:p>
              </w:tc>
              <w:tc>
                <w:tcPr>
                  <w:tcW w:w="1851" w:type="dxa"/>
                  <w:vMerge w:val="restart"/>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昼间≤</w:t>
                  </w:r>
                  <w:r>
                    <w:rPr>
                      <w:rFonts w:hint="eastAsia" w:ascii="宋体" w:hAnsi="宋体" w:cs="宋体"/>
                      <w:sz w:val="24"/>
                      <w:szCs w:val="24"/>
                      <w:u w:val="none"/>
                      <w:lang w:val="en-US" w:eastAsia="zh-CN"/>
                    </w:rPr>
                    <w:t>60</w:t>
                  </w:r>
                  <w:r>
                    <w:rPr>
                      <w:rFonts w:hint="eastAsia" w:ascii="宋体" w:hAnsi="宋体" w:eastAsia="宋体" w:cs="宋体"/>
                      <w:sz w:val="24"/>
                      <w:szCs w:val="24"/>
                      <w:u w:val="none"/>
                    </w:rPr>
                    <w:t>dB(A)</w:t>
                  </w:r>
                  <w:r>
                    <w:rPr>
                      <w:rFonts w:hint="eastAsia" w:ascii="宋体" w:hAnsi="宋体" w:cs="宋体"/>
                      <w:sz w:val="24"/>
                      <w:szCs w:val="24"/>
                      <w:u w:val="none"/>
                      <w:lang w:val="en-US" w:eastAsia="zh-CN"/>
                    </w:rPr>
                    <w:t>夜</w:t>
                  </w:r>
                  <w:r>
                    <w:rPr>
                      <w:rFonts w:hint="eastAsia" w:ascii="宋体" w:hAnsi="宋体" w:eastAsia="宋体" w:cs="宋体"/>
                      <w:sz w:val="24"/>
                      <w:szCs w:val="24"/>
                      <w:u w:val="none"/>
                    </w:rPr>
                    <w:t>间≤</w:t>
                  </w:r>
                  <w:r>
                    <w:rPr>
                      <w:rFonts w:hint="eastAsia" w:ascii="宋体" w:hAnsi="宋体" w:cs="宋体"/>
                      <w:sz w:val="24"/>
                      <w:szCs w:val="24"/>
                      <w:u w:val="none"/>
                      <w:lang w:val="en-US" w:eastAsia="zh-CN"/>
                    </w:rPr>
                    <w:t>50</w:t>
                  </w:r>
                  <w:r>
                    <w:rPr>
                      <w:rFonts w:hint="eastAsia" w:ascii="宋体" w:hAnsi="宋体" w:eastAsia="宋体" w:cs="宋体"/>
                      <w:sz w:val="24"/>
                      <w:szCs w:val="24"/>
                      <w:u w:val="none"/>
                    </w:rPr>
                    <w:t>dB(A)</w:t>
                  </w: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3</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西厂界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89</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32.3</w:t>
                  </w:r>
                </w:p>
              </w:tc>
              <w:tc>
                <w:tcPr>
                  <w:tcW w:w="1851" w:type="dxa"/>
                  <w:vMerge w:val="continue"/>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4</w:t>
                  </w:r>
                </w:p>
              </w:tc>
              <w:tc>
                <w:tcPr>
                  <w:tcW w:w="1315"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北厂界</w:t>
                  </w:r>
                </w:p>
              </w:tc>
              <w:tc>
                <w:tcPr>
                  <w:tcW w:w="1641"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123</w:t>
                  </w:r>
                </w:p>
              </w:tc>
              <w:tc>
                <w:tcPr>
                  <w:tcW w:w="1887" w:type="dxa"/>
                  <w:noWrap w:val="0"/>
                  <w:vAlign w:val="center"/>
                </w:tcPr>
                <w:p>
                  <w:pPr>
                    <w:pStyle w:val="58"/>
                    <w:keepNext w:val="0"/>
                    <w:keepLines w:val="0"/>
                    <w:suppressLineNumbers w:val="0"/>
                    <w:spacing w:before="0" w:beforeAutospacing="0" w:after="0" w:afterAutospacing="0"/>
                    <w:ind w:left="0" w:right="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29.5</w:t>
                  </w:r>
                </w:p>
              </w:tc>
              <w:tc>
                <w:tcPr>
                  <w:tcW w:w="1851" w:type="dxa"/>
                  <w:vMerge w:val="continue"/>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p>
              </w:tc>
              <w:tc>
                <w:tcPr>
                  <w:tcW w:w="1176" w:type="dxa"/>
                  <w:noWrap w:val="0"/>
                  <w:vAlign w:val="center"/>
                </w:tcPr>
                <w:p>
                  <w:pPr>
                    <w:pStyle w:val="58"/>
                    <w:keepNext w:val="0"/>
                    <w:keepLines w:val="0"/>
                    <w:suppressLineNumbers w:val="0"/>
                    <w:spacing w:before="0" w:beforeAutospacing="0" w:after="0" w:afterAutospacing="0"/>
                    <w:ind w:left="0" w:right="0"/>
                    <w:rPr>
                      <w:rFonts w:hint="eastAsia" w:ascii="宋体" w:hAnsi="宋体" w:eastAsia="宋体" w:cs="宋体"/>
                      <w:sz w:val="24"/>
                      <w:szCs w:val="24"/>
                      <w:u w:val="none"/>
                    </w:rPr>
                  </w:pPr>
                  <w:r>
                    <w:rPr>
                      <w:rFonts w:hint="eastAsia" w:ascii="宋体" w:hAnsi="宋体" w:eastAsia="宋体" w:cs="宋体"/>
                      <w:sz w:val="24"/>
                      <w:szCs w:val="24"/>
                      <w:u w:val="none"/>
                    </w:rPr>
                    <w:t>达标</w:t>
                  </w:r>
                </w:p>
              </w:tc>
            </w:tr>
          </w:tbl>
          <w:p>
            <w:pPr>
              <w:pStyle w:val="66"/>
              <w:ind w:firstLine="480"/>
              <w:rPr>
                <w:u w:val="none"/>
              </w:rPr>
            </w:pPr>
            <w:r>
              <w:rPr>
                <w:rFonts w:hint="eastAsia"/>
                <w:u w:val="none"/>
              </w:rPr>
              <w:t>根据预测结果可知，项目四周厂界噪声均能满足《工业企业厂界环境噪声排放标准》（GB</w:t>
            </w:r>
            <w:r>
              <w:rPr>
                <w:u w:val="none"/>
              </w:rPr>
              <w:t>12348</w:t>
            </w:r>
            <w:r>
              <w:rPr>
                <w:rFonts w:hint="eastAsia"/>
                <w:u w:val="none"/>
              </w:rPr>
              <w:t>-</w:t>
            </w:r>
            <w:r>
              <w:rPr>
                <w:u w:val="none"/>
              </w:rPr>
              <w:t>2008</w:t>
            </w:r>
            <w:r>
              <w:rPr>
                <w:rFonts w:hint="eastAsia"/>
                <w:u w:val="none"/>
              </w:rPr>
              <w:t>）2类</w:t>
            </w:r>
            <w:r>
              <w:rPr>
                <w:rFonts w:hint="eastAsia"/>
                <w:u w:val="none"/>
                <w:lang w:eastAsia="zh-CN"/>
              </w:rPr>
              <w:t>、</w:t>
            </w:r>
            <w:r>
              <w:rPr>
                <w:rFonts w:hint="eastAsia"/>
                <w:u w:val="none"/>
                <w:lang w:val="en-US" w:eastAsia="zh-CN"/>
              </w:rPr>
              <w:t>4类</w:t>
            </w:r>
            <w:r>
              <w:rPr>
                <w:rFonts w:hint="eastAsia"/>
                <w:u w:val="none"/>
              </w:rPr>
              <w:t>标准要求，因此，本项目运营期声环境影响较小。</w:t>
            </w:r>
          </w:p>
          <w:p>
            <w:pPr>
              <w:pStyle w:val="66"/>
              <w:numPr>
                <w:ilvl w:val="0"/>
                <w:numId w:val="6"/>
              </w:numPr>
              <w:ind w:firstLine="480"/>
              <w:rPr>
                <w:rFonts w:hint="eastAsia"/>
                <w:szCs w:val="24"/>
              </w:rPr>
            </w:pPr>
            <w:r>
              <w:rPr>
                <w:rFonts w:hint="eastAsia"/>
                <w:szCs w:val="24"/>
              </w:rPr>
              <w:t>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2"/>
                <w:sz w:val="24"/>
                <w:szCs w:val="28"/>
                <w:u w:val="none"/>
                <w:lang w:val="en-US" w:eastAsia="zh-CN" w:bidi="ar-SA"/>
              </w:rPr>
            </w:pPr>
            <w:r>
              <w:rPr>
                <w:rFonts w:hint="eastAsia" w:ascii="Times New Roman" w:hAnsi="Times New Roman" w:eastAsia="宋体" w:cs="Times New Roman"/>
                <w:kern w:val="2"/>
                <w:sz w:val="24"/>
                <w:szCs w:val="28"/>
                <w:u w:val="none"/>
                <w:lang w:val="en-US" w:eastAsia="zh-CN" w:bidi="ar-SA"/>
              </w:rPr>
              <w:t>根据《排污单位自行监测技术指南总则》（</w:t>
            </w:r>
            <w:r>
              <w:rPr>
                <w:rFonts w:hint="default" w:ascii="Times New Roman" w:hAnsi="Times New Roman" w:eastAsia="宋体" w:cs="Times New Roman"/>
                <w:kern w:val="2"/>
                <w:sz w:val="24"/>
                <w:szCs w:val="28"/>
                <w:u w:val="none"/>
                <w:lang w:val="en-US" w:eastAsia="zh-CN" w:bidi="ar-SA"/>
              </w:rPr>
              <w:t>HJ819-2017</w:t>
            </w:r>
            <w:r>
              <w:rPr>
                <w:rFonts w:hint="eastAsia" w:ascii="Times New Roman" w:hAnsi="Times New Roman" w:eastAsia="宋体" w:cs="Times New Roman"/>
                <w:kern w:val="2"/>
                <w:sz w:val="24"/>
                <w:szCs w:val="28"/>
                <w:u w:val="none"/>
                <w:lang w:val="en-US" w:eastAsia="zh-CN" w:bidi="ar-SA"/>
              </w:rPr>
              <w:t>），本环评对厂界噪声提出自行监测要求，如下表：</w:t>
            </w:r>
          </w:p>
          <w:p>
            <w:pPr>
              <w:tabs>
                <w:tab w:val="left" w:pos="1542"/>
              </w:tabs>
              <w:spacing w:line="360" w:lineRule="auto"/>
              <w:jc w:val="center"/>
              <w:rPr>
                <w:rFonts w:hint="eastAsia" w:ascii="宋体" w:hAnsi="宋体" w:eastAsia="宋体" w:cs="宋体"/>
                <w:b/>
                <w:kern w:val="2"/>
                <w:sz w:val="24"/>
                <w:szCs w:val="24"/>
                <w:u w:val="none"/>
                <w:lang w:val="en-US" w:eastAsia="zh-CN" w:bidi="ar-SA"/>
              </w:rPr>
            </w:pPr>
            <w:r>
              <w:rPr>
                <w:rFonts w:hint="eastAsia" w:ascii="宋体" w:hAnsi="宋体" w:eastAsia="宋体" w:cs="宋体"/>
                <w:b/>
                <w:kern w:val="2"/>
                <w:sz w:val="24"/>
                <w:szCs w:val="24"/>
                <w:u w:val="none"/>
                <w:lang w:val="en-US" w:eastAsia="zh-CN" w:bidi="ar-SA"/>
              </w:rPr>
              <w:t>表4-</w:t>
            </w:r>
            <w:r>
              <w:rPr>
                <w:rFonts w:hint="eastAsia" w:ascii="宋体" w:hAnsi="宋体" w:cs="宋体"/>
                <w:b/>
                <w:kern w:val="2"/>
                <w:sz w:val="24"/>
                <w:szCs w:val="24"/>
                <w:u w:val="none"/>
                <w:lang w:val="en-US" w:eastAsia="zh-CN" w:bidi="ar-SA"/>
              </w:rPr>
              <w:t>8</w:t>
            </w:r>
            <w:r>
              <w:rPr>
                <w:rFonts w:hint="eastAsia" w:ascii="宋体" w:hAnsi="宋体" w:eastAsia="宋体" w:cs="宋体"/>
                <w:b/>
                <w:kern w:val="2"/>
                <w:sz w:val="24"/>
                <w:szCs w:val="24"/>
                <w:u w:val="none"/>
                <w:lang w:val="en-US" w:eastAsia="zh-CN" w:bidi="ar-SA"/>
              </w:rPr>
              <w:t>噪声监测要求</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1126"/>
              <w:gridCol w:w="1710"/>
              <w:gridCol w:w="1203"/>
              <w:gridCol w:w="35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8"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项目</w:t>
                  </w:r>
                </w:p>
              </w:tc>
              <w:tc>
                <w:tcPr>
                  <w:tcW w:w="66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监测位置</w:t>
                  </w:r>
                </w:p>
              </w:tc>
              <w:tc>
                <w:tcPr>
                  <w:tcW w:w="10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监测因子</w:t>
                  </w:r>
                </w:p>
              </w:tc>
              <w:tc>
                <w:tcPr>
                  <w:tcW w:w="7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监测频次</w:t>
                  </w:r>
                </w:p>
              </w:tc>
              <w:tc>
                <w:tcPr>
                  <w:tcW w:w="211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8"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噪声</w:t>
                  </w:r>
                </w:p>
              </w:tc>
              <w:tc>
                <w:tcPr>
                  <w:tcW w:w="66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厂界四侧</w:t>
                  </w:r>
                </w:p>
              </w:tc>
              <w:tc>
                <w:tcPr>
                  <w:tcW w:w="10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等效连续A声级</w:t>
                  </w:r>
                </w:p>
              </w:tc>
              <w:tc>
                <w:tcPr>
                  <w:tcW w:w="713"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每季度一次</w:t>
                  </w:r>
                </w:p>
              </w:tc>
              <w:tc>
                <w:tcPr>
                  <w:tcW w:w="2117" w:type="pct"/>
                  <w:tcBorders>
                    <w:tl2br w:val="nil"/>
                    <w:tr2bl w:val="nil"/>
                  </w:tcBorders>
                  <w:vAlign w:val="center"/>
                </w:tcPr>
                <w:p>
                  <w:pPr>
                    <w:pStyle w:val="64"/>
                    <w:spacing w:line="240" w:lineRule="atLeast"/>
                    <w:jc w:val="center"/>
                    <w:rPr>
                      <w:rFonts w:ascii="Times New Roman" w:hAnsi="Times New Roman"/>
                      <w:sz w:val="21"/>
                      <w:lang w:eastAsia="zh-CN"/>
                    </w:rPr>
                  </w:pPr>
                  <w:r>
                    <w:rPr>
                      <w:rFonts w:ascii="Times New Roman" w:hAnsi="Times New Roman"/>
                      <w:sz w:val="21"/>
                      <w:lang w:eastAsia="zh-CN"/>
                    </w:rPr>
                    <w:t>《工业企业厂界环境噪声排放标准》（GB12348-2008）中的</w:t>
                  </w:r>
                  <w:r>
                    <w:rPr>
                      <w:rFonts w:hint="eastAsia" w:ascii="Times New Roman" w:hAnsi="Times New Roman"/>
                      <w:sz w:val="21"/>
                      <w:lang w:val="en-US" w:eastAsia="zh-CN"/>
                    </w:rPr>
                    <w:t>2</w:t>
                  </w:r>
                  <w:r>
                    <w:rPr>
                      <w:rFonts w:ascii="Times New Roman" w:hAnsi="Times New Roman"/>
                      <w:sz w:val="21"/>
                      <w:lang w:eastAsia="zh-CN"/>
                    </w:rPr>
                    <w:t>类</w:t>
                  </w:r>
                  <w:r>
                    <w:rPr>
                      <w:rFonts w:hint="eastAsia" w:ascii="Times New Roman" w:hAnsi="Times New Roman"/>
                      <w:sz w:val="21"/>
                      <w:lang w:eastAsia="zh-CN"/>
                    </w:rPr>
                    <w:t>、</w:t>
                  </w:r>
                  <w:r>
                    <w:rPr>
                      <w:rFonts w:hint="eastAsia" w:ascii="Times New Roman" w:hAnsi="Times New Roman"/>
                      <w:sz w:val="21"/>
                      <w:lang w:val="en-US" w:eastAsia="zh-CN"/>
                    </w:rPr>
                    <w:t>4类</w:t>
                  </w:r>
                  <w:r>
                    <w:rPr>
                      <w:rFonts w:ascii="Times New Roman" w:hAnsi="Times New Roman"/>
                      <w:sz w:val="21"/>
                      <w:lang w:eastAsia="zh-CN"/>
                    </w:rPr>
                    <w:t>区标准</w:t>
                  </w:r>
                </w:p>
              </w:tc>
            </w:tr>
          </w:tbl>
          <w:p>
            <w:pPr>
              <w:pStyle w:val="66"/>
              <w:ind w:firstLine="482"/>
              <w:rPr>
                <w:b/>
                <w:bCs/>
                <w:szCs w:val="24"/>
                <w:u w:val="none"/>
              </w:rPr>
            </w:pPr>
            <w:r>
              <w:rPr>
                <w:rFonts w:hint="eastAsia"/>
                <w:b/>
                <w:bCs/>
                <w:szCs w:val="24"/>
                <w:u w:val="none"/>
              </w:rPr>
              <w:t>4、</w:t>
            </w:r>
            <w:r>
              <w:rPr>
                <w:b/>
                <w:bCs/>
                <w:szCs w:val="24"/>
                <w:u w:val="none"/>
              </w:rPr>
              <w:t>固体废物影响分析</w:t>
            </w:r>
          </w:p>
          <w:p>
            <w:pPr>
              <w:pStyle w:val="66"/>
              <w:ind w:firstLine="480"/>
              <w:rPr>
                <w:rFonts w:hint="eastAsia"/>
                <w:szCs w:val="24"/>
                <w:u w:val="none"/>
              </w:rPr>
            </w:pPr>
            <w:r>
              <w:rPr>
                <w:rFonts w:hint="eastAsia"/>
                <w:szCs w:val="24"/>
                <w:u w:val="none"/>
              </w:rPr>
              <w:t>本项目建成投入运营后，所产生的固体废物主要为</w:t>
            </w:r>
            <w:r>
              <w:rPr>
                <w:rFonts w:hint="eastAsia"/>
                <w:szCs w:val="24"/>
                <w:u w:val="none"/>
                <w:lang w:val="en-US" w:eastAsia="zh-CN"/>
              </w:rPr>
              <w:t>布袋</w:t>
            </w:r>
            <w:r>
              <w:rPr>
                <w:rFonts w:hint="eastAsia"/>
                <w:szCs w:val="24"/>
                <w:u w:val="none"/>
              </w:rPr>
              <w:t>除尘收集的粉尘。本项目为</w:t>
            </w:r>
            <w:r>
              <w:rPr>
                <w:rFonts w:hint="eastAsia"/>
                <w:szCs w:val="24"/>
                <w:u w:val="none"/>
                <w:lang w:eastAsia="zh-CN"/>
              </w:rPr>
              <w:t>备用热水机组</w:t>
            </w:r>
            <w:r>
              <w:rPr>
                <w:rFonts w:hint="eastAsia"/>
                <w:szCs w:val="24"/>
                <w:u w:val="none"/>
              </w:rPr>
              <w:t>建设项目，不新增劳动定员，无新增生活垃圾产生。</w:t>
            </w:r>
          </w:p>
          <w:p>
            <w:pPr>
              <w:pStyle w:val="66"/>
              <w:ind w:firstLine="480"/>
              <w:rPr>
                <w:rFonts w:hint="default" w:eastAsia="宋体"/>
                <w:szCs w:val="24"/>
                <w:u w:val="none"/>
                <w:lang w:val="en-US" w:eastAsia="zh-CN"/>
              </w:rPr>
            </w:pPr>
            <w:r>
              <w:rPr>
                <w:rFonts w:hint="eastAsia"/>
                <w:szCs w:val="24"/>
                <w:u w:val="none"/>
                <w:lang w:val="en-US" w:eastAsia="zh-CN"/>
              </w:rPr>
              <w:t>项目烟尘产生量为0.3t/a，布袋除尘器收集效率为99%除尘效率为99.7%，收集的粉尘产生量为0.296t/a，采用袋装、贮存于锅炉房，定期交给农户做肥料使用。由于本项目产生的固体废物产生量很少，不再另设固废堆场。</w:t>
            </w:r>
          </w:p>
          <w:p>
            <w:pPr>
              <w:pStyle w:val="66"/>
              <w:ind w:firstLine="480"/>
              <w:jc w:val="left"/>
              <w:rPr>
                <w:szCs w:val="24"/>
              </w:rPr>
            </w:pPr>
            <w:r>
              <w:rPr>
                <w:szCs w:val="24"/>
              </w:rPr>
              <w:t>项目固废产生情况详见表</w:t>
            </w:r>
            <w:r>
              <w:rPr>
                <w:rFonts w:hint="eastAsia"/>
                <w:szCs w:val="24"/>
              </w:rPr>
              <w:t>4-</w:t>
            </w:r>
            <w:r>
              <w:rPr>
                <w:rFonts w:hint="eastAsia"/>
                <w:szCs w:val="24"/>
                <w:lang w:val="en-US" w:eastAsia="zh-CN"/>
              </w:rPr>
              <w:t>8</w:t>
            </w:r>
            <w:r>
              <w:rPr>
                <w:szCs w:val="24"/>
              </w:rPr>
              <w:t>。</w:t>
            </w:r>
          </w:p>
          <w:p>
            <w:pPr>
              <w:tabs>
                <w:tab w:val="left" w:pos="1542"/>
              </w:tabs>
              <w:spacing w:line="360" w:lineRule="auto"/>
              <w:jc w:val="center"/>
              <w:rPr>
                <w:rFonts w:hint="eastAsia" w:ascii="宋体" w:hAnsi="宋体" w:eastAsia="宋体" w:cs="宋体"/>
                <w:b/>
                <w:kern w:val="2"/>
                <w:sz w:val="24"/>
                <w:szCs w:val="24"/>
                <w:u w:val="none"/>
                <w:lang w:val="en-US" w:eastAsia="zh-CN" w:bidi="ar-SA"/>
              </w:rPr>
            </w:pPr>
            <w:r>
              <w:rPr>
                <w:rFonts w:hint="eastAsia" w:ascii="宋体" w:hAnsi="宋体" w:eastAsia="宋体" w:cs="宋体"/>
                <w:b/>
                <w:kern w:val="2"/>
                <w:sz w:val="24"/>
                <w:szCs w:val="24"/>
                <w:u w:val="none"/>
                <w:lang w:val="en-US" w:eastAsia="zh-CN" w:bidi="ar-SA"/>
              </w:rPr>
              <w:t>表4-</w:t>
            </w:r>
            <w:r>
              <w:rPr>
                <w:rFonts w:hint="eastAsia" w:ascii="宋体" w:hAnsi="宋体" w:cs="宋体"/>
                <w:b/>
                <w:kern w:val="2"/>
                <w:sz w:val="24"/>
                <w:szCs w:val="24"/>
                <w:u w:val="none"/>
                <w:lang w:val="en-US" w:eastAsia="zh-CN" w:bidi="ar-SA"/>
              </w:rPr>
              <w:t>9</w:t>
            </w:r>
            <w:r>
              <w:rPr>
                <w:rFonts w:hint="eastAsia" w:ascii="宋体" w:hAnsi="宋体" w:eastAsia="宋体" w:cs="宋体"/>
                <w:b/>
                <w:kern w:val="2"/>
                <w:sz w:val="24"/>
                <w:szCs w:val="24"/>
                <w:u w:val="none"/>
                <w:lang w:val="en-US" w:eastAsia="zh-CN" w:bidi="ar-SA"/>
              </w:rPr>
              <w:t xml:space="preserve">  备用热水机组固体废物的产生和处理情况</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14"/>
              <w:gridCol w:w="944"/>
              <w:gridCol w:w="944"/>
              <w:gridCol w:w="1311"/>
              <w:gridCol w:w="1491"/>
              <w:gridCol w:w="1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12" w:space="0"/>
                    <w:left w:val="single" w:color="auto" w:sz="12"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废物名称</w:t>
                  </w:r>
                </w:p>
              </w:tc>
              <w:tc>
                <w:tcPr>
                  <w:tcW w:w="778"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主要成分</w:t>
                  </w:r>
                </w:p>
              </w:tc>
              <w:tc>
                <w:tcPr>
                  <w:tcW w:w="559"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产生环节</w:t>
                  </w:r>
                </w:p>
              </w:tc>
              <w:tc>
                <w:tcPr>
                  <w:tcW w:w="559"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废物特性</w:t>
                  </w:r>
                </w:p>
              </w:tc>
              <w:tc>
                <w:tcPr>
                  <w:tcW w:w="776"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产生量（t/a）</w:t>
                  </w:r>
                </w:p>
              </w:tc>
              <w:tc>
                <w:tcPr>
                  <w:tcW w:w="883" w:type="pct"/>
                  <w:tcBorders>
                    <w:top w:val="single" w:color="auto" w:sz="12"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处置去向</w:t>
                  </w:r>
                </w:p>
              </w:tc>
              <w:tc>
                <w:tcPr>
                  <w:tcW w:w="773" w:type="pct"/>
                  <w:tcBorders>
                    <w:top w:val="single" w:color="auto" w:sz="12" w:space="0"/>
                    <w:left w:val="single" w:color="auto" w:sz="4" w:space="0"/>
                    <w:bottom w:val="single" w:color="auto" w:sz="4" w:space="0"/>
                    <w:right w:val="single" w:color="auto" w:sz="12" w:space="0"/>
                    <w:tl2br w:val="nil"/>
                    <w:tr2bl w:val="nil"/>
                  </w:tcBorders>
                  <w:vAlign w:val="center"/>
                </w:tcPr>
                <w:p>
                  <w:pPr>
                    <w:jc w:val="center"/>
                    <w:rPr>
                      <w:rFonts w:ascii="Times New Roman" w:hAnsi="Times New Roman"/>
                      <w:sz w:val="21"/>
                      <w:szCs w:val="21"/>
                      <w:u w:val="none"/>
                    </w:rPr>
                  </w:pPr>
                  <w:r>
                    <w:rPr>
                      <w:rFonts w:ascii="Times New Roman" w:hAnsi="Times New Roman"/>
                      <w:sz w:val="21"/>
                      <w:szCs w:val="21"/>
                      <w:u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12"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除尘器收尘粉尘</w:t>
                  </w:r>
                </w:p>
              </w:tc>
              <w:tc>
                <w:tcPr>
                  <w:tcW w:w="77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生物质颗粒</w:t>
                  </w:r>
                </w:p>
              </w:tc>
              <w:tc>
                <w:tcPr>
                  <w:tcW w:w="55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袋式除尘</w:t>
                  </w:r>
                </w:p>
              </w:tc>
              <w:tc>
                <w:tcPr>
                  <w:tcW w:w="55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一般固废</w:t>
                  </w:r>
                </w:p>
              </w:tc>
              <w:tc>
                <w:tcPr>
                  <w:tcW w:w="776"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0.296</w:t>
                  </w:r>
                </w:p>
              </w:tc>
              <w:tc>
                <w:tcPr>
                  <w:tcW w:w="883"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Times New Roman" w:hAnsi="Times New Roman" w:eastAsia="宋体"/>
                      <w:sz w:val="21"/>
                      <w:szCs w:val="21"/>
                      <w:u w:val="none"/>
                      <w:lang w:val="en-US" w:eastAsia="zh-CN"/>
                    </w:rPr>
                  </w:pPr>
                  <w:r>
                    <w:rPr>
                      <w:rFonts w:hint="eastAsia" w:ascii="Times New Roman" w:hAnsi="Times New Roman"/>
                      <w:sz w:val="21"/>
                      <w:szCs w:val="21"/>
                      <w:u w:val="none"/>
                      <w:lang w:val="en-US" w:eastAsia="zh-CN"/>
                    </w:rPr>
                    <w:t>外售作农肥</w:t>
                  </w:r>
                </w:p>
              </w:tc>
              <w:tc>
                <w:tcPr>
                  <w:tcW w:w="773" w:type="pct"/>
                  <w:tcBorders>
                    <w:top w:val="single" w:color="auto" w:sz="4" w:space="0"/>
                    <w:left w:val="single" w:color="auto" w:sz="4" w:space="0"/>
                    <w:bottom w:val="single" w:color="auto" w:sz="4" w:space="0"/>
                    <w:right w:val="single" w:color="auto" w:sz="12" w:space="0"/>
                    <w:tl2br w:val="nil"/>
                    <w:tr2bl w:val="nil"/>
                  </w:tcBorders>
                  <w:vAlign w:val="center"/>
                </w:tcPr>
                <w:p>
                  <w:pPr>
                    <w:jc w:val="center"/>
                    <w:rPr>
                      <w:rFonts w:ascii="Times New Roman" w:hAnsi="Times New Roman"/>
                      <w:sz w:val="21"/>
                      <w:szCs w:val="21"/>
                      <w:u w:val="none"/>
                    </w:rPr>
                  </w:pPr>
                  <w:r>
                    <w:rPr>
                      <w:rFonts w:hint="eastAsia" w:ascii="Times New Roman" w:hAnsi="Times New Roman"/>
                      <w:sz w:val="21"/>
                      <w:szCs w:val="21"/>
                      <w:u w:val="none"/>
                    </w:rPr>
                    <w:t>0</w:t>
                  </w:r>
                </w:p>
              </w:tc>
            </w:tr>
          </w:tbl>
          <w:p>
            <w:pPr>
              <w:pStyle w:val="66"/>
              <w:ind w:firstLine="480"/>
              <w:rPr>
                <w:szCs w:val="24"/>
              </w:rPr>
            </w:pPr>
            <w:r>
              <w:rPr>
                <w:rFonts w:hint="eastAsia"/>
                <w:szCs w:val="24"/>
              </w:rPr>
              <w:t>综上所述，</w:t>
            </w:r>
            <w:r>
              <w:rPr>
                <w:rFonts w:hint="eastAsia"/>
                <w:szCs w:val="24"/>
                <w:lang w:val="en-US" w:eastAsia="zh-CN"/>
              </w:rPr>
              <w:t>项目</w:t>
            </w:r>
            <w:r>
              <w:rPr>
                <w:rFonts w:hint="eastAsia"/>
                <w:szCs w:val="24"/>
              </w:rPr>
              <w:t>固废可得到合理处置，对周边环境影响甚微。</w:t>
            </w:r>
          </w:p>
          <w:p>
            <w:pPr>
              <w:pStyle w:val="66"/>
              <w:ind w:firstLine="482"/>
              <w:rPr>
                <w:b/>
                <w:bCs/>
                <w:szCs w:val="24"/>
              </w:rPr>
            </w:pPr>
            <w:r>
              <w:rPr>
                <w:b/>
                <w:bCs/>
                <w:szCs w:val="24"/>
              </w:rPr>
              <w:t>5</w:t>
            </w:r>
            <w:r>
              <w:rPr>
                <w:rFonts w:hint="eastAsia"/>
                <w:b/>
                <w:bCs/>
                <w:szCs w:val="24"/>
              </w:rPr>
              <w:t>、土壤污染防治措施</w:t>
            </w:r>
            <w:r>
              <w:rPr>
                <w:b/>
                <w:bCs/>
                <w:szCs w:val="24"/>
              </w:rPr>
              <w:t xml:space="preserve"> </w:t>
            </w:r>
          </w:p>
          <w:p>
            <w:pPr>
              <w:pStyle w:val="66"/>
              <w:ind w:firstLine="480"/>
              <w:rPr>
                <w:rFonts w:hint="eastAsia"/>
                <w:szCs w:val="24"/>
                <w:u w:val="none"/>
                <w:lang w:val="en-US" w:eastAsia="zh-CN"/>
              </w:rPr>
            </w:pPr>
            <w:r>
              <w:rPr>
                <w:rFonts w:hint="eastAsia"/>
                <w:szCs w:val="24"/>
                <w:u w:val="none"/>
                <w:lang w:val="en-US" w:eastAsia="zh-CN"/>
              </w:rPr>
              <w:t>壤环境根据《环境影响评价技术导则土壤环境（试行）》（HJ964-2018）中土壤环境影响评价项目类别（附录A），本项目属于该导则电力热力燃气及水生产和供应业中IV类，建设项目可不开展土壤环境影响评价。</w:t>
            </w:r>
          </w:p>
          <w:p>
            <w:pPr>
              <w:pStyle w:val="66"/>
              <w:ind w:firstLine="482"/>
              <w:rPr>
                <w:b/>
                <w:bCs/>
                <w:szCs w:val="24"/>
              </w:rPr>
            </w:pPr>
            <w:r>
              <w:rPr>
                <w:rFonts w:hint="eastAsia"/>
                <w:b/>
                <w:bCs/>
                <w:szCs w:val="24"/>
                <w:lang w:val="en-US" w:eastAsia="zh-CN"/>
              </w:rPr>
              <w:t>6</w:t>
            </w:r>
            <w:r>
              <w:rPr>
                <w:rFonts w:hint="eastAsia"/>
                <w:b/>
                <w:bCs/>
                <w:szCs w:val="24"/>
              </w:rPr>
              <w:t>、地下水污染防治措施</w:t>
            </w:r>
            <w:r>
              <w:rPr>
                <w:b/>
                <w:bCs/>
                <w:szCs w:val="24"/>
              </w:rPr>
              <w:t xml:space="preserve"> </w:t>
            </w:r>
          </w:p>
          <w:p>
            <w:pPr>
              <w:pStyle w:val="66"/>
              <w:ind w:firstLine="480"/>
              <w:rPr>
                <w:rFonts w:hint="eastAsia"/>
                <w:szCs w:val="24"/>
                <w:u w:val="none"/>
                <w:lang w:val="en-US" w:eastAsia="zh-CN"/>
              </w:rPr>
            </w:pPr>
            <w:r>
              <w:rPr>
                <w:rFonts w:hint="eastAsia"/>
                <w:szCs w:val="24"/>
                <w:u w:val="none"/>
                <w:lang w:val="en-US" w:eastAsia="zh-CN"/>
              </w:rPr>
              <w:t>地下水环境根据《环境影响评价技术导则地下水环境》（HJ610-2016）中地下水环境影响评价行业分类表（附录A），本项目属于热力生产和供应工程中IV类，建设项目可不开展地下水环境影响评价。</w:t>
            </w:r>
          </w:p>
          <w:p>
            <w:pPr>
              <w:pStyle w:val="66"/>
              <w:numPr>
                <w:ilvl w:val="0"/>
                <w:numId w:val="7"/>
              </w:numPr>
              <w:ind w:firstLine="482"/>
              <w:rPr>
                <w:rFonts w:hint="eastAsia"/>
                <w:b/>
                <w:bCs/>
                <w:szCs w:val="24"/>
                <w:lang w:val="en-US" w:eastAsia="zh-CN"/>
              </w:rPr>
            </w:pPr>
            <w:r>
              <w:rPr>
                <w:rFonts w:hint="eastAsia"/>
                <w:b/>
                <w:bCs/>
                <w:szCs w:val="24"/>
                <w:lang w:val="en-US" w:eastAsia="zh-CN"/>
              </w:rPr>
              <w:t>生态</w:t>
            </w:r>
          </w:p>
          <w:p>
            <w:pPr>
              <w:pStyle w:val="66"/>
              <w:ind w:firstLine="480"/>
              <w:rPr>
                <w:rFonts w:hint="eastAsia"/>
                <w:szCs w:val="24"/>
                <w:u w:val="none"/>
                <w:lang w:val="en-US" w:eastAsia="zh-CN"/>
              </w:rPr>
            </w:pPr>
            <w:r>
              <w:rPr>
                <w:rFonts w:hint="eastAsia"/>
                <w:szCs w:val="24"/>
                <w:u w:val="none"/>
                <w:lang w:val="en-US" w:eastAsia="zh-CN"/>
              </w:rPr>
              <w:t>本项目位于衡阳县英南村，不涉及生态保护目标，故不开展生态环境影响评价。</w:t>
            </w:r>
          </w:p>
          <w:p>
            <w:pPr>
              <w:pStyle w:val="66"/>
              <w:ind w:firstLine="482"/>
              <w:rPr>
                <w:b/>
                <w:bCs/>
                <w:szCs w:val="24"/>
              </w:rPr>
            </w:pPr>
            <w:r>
              <w:rPr>
                <w:rFonts w:hint="eastAsia"/>
                <w:b/>
                <w:bCs/>
                <w:szCs w:val="24"/>
                <w:lang w:val="en-US" w:eastAsia="zh-CN"/>
              </w:rPr>
              <w:t>8</w:t>
            </w:r>
            <w:r>
              <w:rPr>
                <w:rFonts w:hint="eastAsia"/>
                <w:b/>
                <w:bCs/>
                <w:szCs w:val="24"/>
              </w:rPr>
              <w:t>、</w:t>
            </w:r>
            <w:r>
              <w:rPr>
                <w:b/>
                <w:bCs/>
                <w:szCs w:val="24"/>
              </w:rPr>
              <w:t xml:space="preserve">环境风险分析 </w:t>
            </w:r>
          </w:p>
          <w:p>
            <w:pPr>
              <w:spacing w:line="360" w:lineRule="auto"/>
              <w:ind w:firstLine="480" w:firstLineChars="200"/>
              <w:rPr>
                <w:rFonts w:hint="eastAsia" w:ascii="Times New Roman" w:hAnsi="Times New Roman"/>
                <w:sz w:val="24"/>
              </w:rPr>
            </w:pPr>
            <w:r>
              <w:rPr>
                <w:rFonts w:hint="eastAsia" w:ascii="Times New Roman" w:hAnsi="Times New Roman"/>
                <w:sz w:val="24"/>
                <w:lang w:val="en-US" w:eastAsia="zh-CN"/>
              </w:rPr>
              <w:t>对照</w:t>
            </w:r>
            <w:r>
              <w:rPr>
                <w:rFonts w:hint="eastAsia" w:ascii="Times New Roman" w:hAnsi="Times New Roman"/>
                <w:sz w:val="24"/>
              </w:rPr>
              <w:t>《建设项目环境风险评价技术导则》（HJ169-2018）中相关规定，风险调查主要包括危险物质数量和分布情况、生产工艺特点，收集危险物质安全技术说明书（MSDS）等基础资料。</w:t>
            </w:r>
          </w:p>
          <w:p>
            <w:pPr>
              <w:spacing w:line="360" w:lineRule="auto"/>
              <w:ind w:firstLine="480" w:firstLineChars="200"/>
              <w:rPr>
                <w:rFonts w:hint="default" w:ascii="Times New Roman" w:hAnsi="Times New Roman" w:eastAsia="宋体"/>
                <w:sz w:val="24"/>
                <w:lang w:val="en-US" w:eastAsia="zh-CN"/>
              </w:rPr>
            </w:pPr>
            <w:r>
              <w:rPr>
                <w:rFonts w:hint="eastAsia" w:ascii="Times New Roman" w:hAnsi="Times New Roman"/>
                <w:sz w:val="24"/>
                <w:lang w:val="en-US" w:eastAsia="zh-CN"/>
              </w:rPr>
              <w:t>经现场调查，项目建成后，本项目不涉及危险化学品，无规定的临界值，本项目Q值为Q＜1，该项目环境风险潜势为I类，确定本项目环评风险评价工作等级为简单分析。</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（1）风险防范措施</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火灾风险防范措施</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A、厂区平面布置已按规范设计，建构筑物已按火灾危险等级进行规范设计。B、操作人员必须接受有关部门的消防培训，掌握扑救火灾一般常识，必须懂得本岗位的防火要求，否则不准上岗操作。</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C、经常检查本岗位的防火安全，发现隐患及时处理并报告安全生产部门。</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D、各岗位、班组应保持室内完好，整洁、不准堆放可燃物。</w:t>
            </w:r>
          </w:p>
          <w:p>
            <w:pPr>
              <w:pStyle w:val="28"/>
              <w:adjustRightInd/>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E、尽量采用技术先进和安全可靠的设备，并按国家有关规定在车间内设置必要的安全卫生设施。</w:t>
            </w:r>
          </w:p>
          <w:p>
            <w:pPr>
              <w:pStyle w:val="28"/>
              <w:adjustRightInd/>
              <w:spacing w:line="360" w:lineRule="auto"/>
              <w:ind w:firstLine="482" w:firstLineChars="200"/>
              <w:rPr>
                <w:rFonts w:hint="eastAsia" w:ascii="Times New Roman" w:hAnsi="Times New Roman" w:cs="Times New Roman"/>
                <w:b/>
                <w:bCs/>
                <w:color w:val="auto"/>
                <w:kern w:val="44"/>
              </w:rPr>
            </w:pPr>
            <w:r>
              <w:rPr>
                <w:rFonts w:hint="eastAsia" w:ascii="Times New Roman" w:hAnsi="Times New Roman" w:cs="Times New Roman"/>
                <w:b/>
                <w:bCs/>
                <w:color w:val="auto"/>
                <w:kern w:val="44"/>
              </w:rPr>
              <w:t>9、电磁辐射</w:t>
            </w:r>
          </w:p>
          <w:p>
            <w:pPr>
              <w:pStyle w:val="28"/>
              <w:adjustRightInd/>
              <w:spacing w:line="360" w:lineRule="auto"/>
              <w:ind w:firstLine="480" w:firstLineChars="200"/>
            </w:pPr>
            <w:r>
              <w:rPr>
                <w:rFonts w:hint="eastAsia" w:ascii="Times New Roman" w:hAnsi="Times New Roman" w:cs="Times New Roman"/>
                <w:color w:val="auto"/>
                <w:kern w:val="2"/>
                <w:sz w:val="24"/>
                <w:szCs w:val="24"/>
                <w:lang w:val="en-US" w:eastAsia="zh-CN" w:bidi="ar-SA"/>
              </w:rPr>
              <w:t>项</w:t>
            </w:r>
            <w:r>
              <w:rPr>
                <w:rFonts w:hint="eastAsia" w:ascii="Times New Roman" w:hAnsi="Times New Roman" w:eastAsia="宋体" w:cs="Times New Roman"/>
                <w:color w:val="auto"/>
                <w:kern w:val="2"/>
                <w:sz w:val="24"/>
                <w:szCs w:val="24"/>
                <w:lang w:val="en-US" w:eastAsia="zh-CN" w:bidi="ar-SA"/>
              </w:rPr>
              <w:t>目属于污染性建设项目，非电磁辐射类项目，因此，不涉及电磁辐射影响。</w:t>
            </w:r>
          </w:p>
          <w:p/>
        </w:tc>
      </w:tr>
    </w:tbl>
    <w:p>
      <w:pPr>
        <w:adjustRightInd w:val="0"/>
        <w:snapToGrid w:val="0"/>
        <w:spacing w:line="360" w:lineRule="auto"/>
        <w:rPr>
          <w:rFonts w:ascii="Times New Roman" w:hAnsi="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Times New Roman" w:hAnsi="Times New Roman" w:eastAsia="黑体"/>
          <w:snapToGrid w:val="0"/>
          <w:sz w:val="30"/>
          <w:szCs w:val="30"/>
        </w:rPr>
      </w:pPr>
      <w:bookmarkStart w:id="17" w:name="_Toc11705"/>
      <w:bookmarkStart w:id="18" w:name="_Toc6031"/>
      <w:bookmarkStart w:id="19" w:name="_Toc18650"/>
      <w:r>
        <w:rPr>
          <w:rFonts w:ascii="Times New Roman" w:hAnsi="Times New Roman" w:eastAsia="黑体"/>
          <w:snapToGrid w:val="0"/>
          <w:sz w:val="30"/>
          <w:szCs w:val="30"/>
        </w:rPr>
        <w:t>五、</w:t>
      </w:r>
      <w:bookmarkStart w:id="20" w:name="_Hlk54167917"/>
      <w:r>
        <w:rPr>
          <w:rFonts w:ascii="Times New Roman" w:hAnsi="Times New Roman" w:eastAsia="黑体"/>
          <w:snapToGrid w:val="0"/>
          <w:sz w:val="30"/>
          <w:szCs w:val="30"/>
        </w:rPr>
        <w:t>环境保护措施监督检查清单</w:t>
      </w:r>
      <w:bookmarkEnd w:id="17"/>
      <w:bookmarkEnd w:id="18"/>
      <w:bookmarkEnd w:id="19"/>
      <w:bookmarkEnd w:id="2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70"/>
        <w:gridCol w:w="1099"/>
        <w:gridCol w:w="1373"/>
        <w:gridCol w:w="2077"/>
        <w:gridCol w:w="2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580" w:type="dxa"/>
            <w:tcBorders>
              <w:tl2br w:val="single" w:color="auto" w:sz="12" w:space="0"/>
            </w:tcBorders>
          </w:tcPr>
          <w:p>
            <w:pPr>
              <w:spacing w:line="240" w:lineRule="atLeast"/>
              <w:rPr>
                <w:rFonts w:ascii="Times New Roman" w:hAnsi="Times New Roman"/>
                <w:b/>
                <w:bCs/>
                <w:szCs w:val="21"/>
              </w:rPr>
            </w:pPr>
            <w:r>
              <w:rPr>
                <w:rFonts w:ascii="Times New Roman" w:hAnsi="Times New Roman"/>
                <w:b/>
                <w:bCs/>
                <w:szCs w:val="21"/>
              </w:rPr>
              <w:t>内容</w:t>
            </w:r>
          </w:p>
          <w:p>
            <w:pPr>
              <w:spacing w:line="240" w:lineRule="atLeast"/>
              <w:rPr>
                <w:rFonts w:ascii="Times New Roman" w:hAnsi="Times New Roman"/>
                <w:b/>
                <w:bCs/>
                <w:szCs w:val="21"/>
              </w:rPr>
            </w:pPr>
            <w:r>
              <w:rPr>
                <w:rFonts w:ascii="Times New Roman" w:hAnsi="Times New Roman"/>
                <w:b/>
                <w:bCs/>
                <w:szCs w:val="21"/>
              </w:rPr>
              <w:t>要素</w:t>
            </w:r>
          </w:p>
        </w:tc>
        <w:tc>
          <w:tcPr>
            <w:tcW w:w="1569" w:type="dxa"/>
            <w:gridSpan w:val="2"/>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排放口(编号、名称)/污染源</w:t>
            </w:r>
          </w:p>
        </w:tc>
        <w:tc>
          <w:tcPr>
            <w:tcW w:w="1373"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污染物项目</w:t>
            </w:r>
          </w:p>
        </w:tc>
        <w:tc>
          <w:tcPr>
            <w:tcW w:w="2077"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环境保护措施</w:t>
            </w:r>
          </w:p>
        </w:tc>
        <w:tc>
          <w:tcPr>
            <w:tcW w:w="2201"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95" w:hRule="atLeast"/>
          <w:jc w:val="center"/>
        </w:trPr>
        <w:tc>
          <w:tcPr>
            <w:tcW w:w="1580" w:type="dxa"/>
            <w:vMerge w:val="restart"/>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大气环境</w:t>
            </w:r>
          </w:p>
        </w:tc>
        <w:tc>
          <w:tcPr>
            <w:tcW w:w="470"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有组织废气</w:t>
            </w:r>
          </w:p>
        </w:tc>
        <w:tc>
          <w:tcPr>
            <w:tcW w:w="1099" w:type="dxa"/>
            <w:tcBorders>
              <w:tl2br w:val="nil"/>
              <w:tr2bl w:val="nil"/>
            </w:tcBorders>
            <w:vAlign w:val="center"/>
          </w:tcPr>
          <w:p>
            <w:pPr>
              <w:widowControl/>
              <w:spacing w:line="240" w:lineRule="atLeast"/>
              <w:jc w:val="center"/>
              <w:rPr>
                <w:rFonts w:ascii="Times New Roman" w:hAnsi="Times New Roman"/>
                <w:szCs w:val="21"/>
              </w:rPr>
            </w:pPr>
            <w:r>
              <w:rPr>
                <w:rFonts w:hint="eastAsia" w:ascii="Times New Roman" w:hAnsi="Times New Roman"/>
                <w:szCs w:val="21"/>
              </w:rPr>
              <w:t>DA</w:t>
            </w:r>
            <w:r>
              <w:rPr>
                <w:rFonts w:ascii="Times New Roman" w:hAnsi="Times New Roman"/>
                <w:szCs w:val="21"/>
              </w:rPr>
              <w:t>001</w:t>
            </w:r>
          </w:p>
        </w:tc>
        <w:tc>
          <w:tcPr>
            <w:tcW w:w="1373" w:type="dxa"/>
            <w:tcBorders>
              <w:tl2br w:val="nil"/>
              <w:tr2bl w:val="nil"/>
            </w:tcBorders>
            <w:vAlign w:val="center"/>
          </w:tcPr>
          <w:p>
            <w:pPr>
              <w:widowControl/>
              <w:spacing w:line="240" w:lineRule="atLeast"/>
              <w:jc w:val="center"/>
              <w:rPr>
                <w:rFonts w:hint="default" w:ascii="Times New Roman" w:hAnsi="Times New Roman" w:eastAsia="宋体"/>
                <w:szCs w:val="21"/>
                <w:lang w:val="en-US" w:eastAsia="zh-CN"/>
              </w:rPr>
            </w:pPr>
            <w:r>
              <w:rPr>
                <w:rFonts w:hint="eastAsia" w:ascii="Times New Roman" w:hAnsi="Times New Roman"/>
                <w:szCs w:val="21"/>
              </w:rPr>
              <w:t>颗粒物</w:t>
            </w:r>
            <w:r>
              <w:rPr>
                <w:rFonts w:hint="eastAsia" w:ascii="Times New Roman" w:hAnsi="Times New Roman"/>
                <w:szCs w:val="21"/>
                <w:lang w:eastAsia="zh-CN"/>
              </w:rPr>
              <w:t>、</w:t>
            </w:r>
            <w:r>
              <w:rPr>
                <w:rFonts w:hint="eastAsia" w:ascii="Times New Roman" w:hAnsi="Times New Roman"/>
                <w:szCs w:val="21"/>
                <w:lang w:val="en-US" w:eastAsia="zh-CN"/>
              </w:rPr>
              <w:t>SO</w:t>
            </w:r>
            <w:r>
              <w:rPr>
                <w:rFonts w:hint="eastAsia" w:ascii="Times New Roman" w:hAnsi="Times New Roman"/>
                <w:szCs w:val="21"/>
                <w:vertAlign w:val="subscript"/>
                <w:lang w:val="en-US" w:eastAsia="zh-CN"/>
              </w:rPr>
              <w:t>2</w:t>
            </w:r>
            <w:r>
              <w:rPr>
                <w:rFonts w:hint="eastAsia" w:ascii="Times New Roman" w:hAnsi="Times New Roman"/>
                <w:szCs w:val="21"/>
                <w:lang w:val="en-US" w:eastAsia="zh-CN"/>
              </w:rPr>
              <w:t>、NOx、林格曼黑度</w:t>
            </w:r>
          </w:p>
        </w:tc>
        <w:tc>
          <w:tcPr>
            <w:tcW w:w="2077" w:type="dxa"/>
            <w:tcBorders>
              <w:tl2br w:val="nil"/>
              <w:tr2bl w:val="nil"/>
            </w:tcBorders>
            <w:vAlign w:val="center"/>
          </w:tcPr>
          <w:p>
            <w:pPr>
              <w:widowControl/>
              <w:spacing w:line="240" w:lineRule="atLeast"/>
              <w:jc w:val="center"/>
              <w:rPr>
                <w:rFonts w:ascii="Times New Roman" w:hAnsi="Times New Roman"/>
                <w:szCs w:val="21"/>
              </w:rPr>
            </w:pPr>
            <w:r>
              <w:rPr>
                <w:rFonts w:hint="eastAsia" w:ascii="Times New Roman" w:hAnsi="Times New Roman"/>
                <w:szCs w:val="21"/>
              </w:rPr>
              <w:t>通过袋式除尘器</w:t>
            </w:r>
            <w:r>
              <w:rPr>
                <w:rFonts w:hint="eastAsia" w:ascii="Times New Roman" w:hAnsi="Times New Roman"/>
                <w:szCs w:val="21"/>
                <w:lang w:val="en-US" w:eastAsia="zh-CN"/>
              </w:rPr>
              <w:t>处理后，由</w:t>
            </w:r>
            <w:r>
              <w:rPr>
                <w:rFonts w:hint="eastAsia" w:ascii="Times New Roman" w:hAnsi="Times New Roman"/>
                <w:szCs w:val="21"/>
              </w:rPr>
              <w:t>管道收集至原有工程</w:t>
            </w:r>
            <w:r>
              <w:rPr>
                <w:rFonts w:hint="eastAsia" w:ascii="Times New Roman" w:hAnsi="Times New Roman"/>
                <w:szCs w:val="21"/>
                <w:lang w:val="en-US" w:eastAsia="zh-CN"/>
              </w:rPr>
              <w:t>排气筒</w:t>
            </w:r>
            <w:r>
              <w:rPr>
                <w:rFonts w:hint="eastAsia" w:ascii="Times New Roman" w:hAnsi="Times New Roman"/>
                <w:szCs w:val="21"/>
                <w:lang w:eastAsia="zh-CN"/>
              </w:rPr>
              <w:t>30m</w:t>
            </w:r>
            <w:r>
              <w:rPr>
                <w:rFonts w:hint="eastAsia" w:ascii="Times New Roman" w:hAnsi="Times New Roman"/>
                <w:szCs w:val="21"/>
              </w:rPr>
              <w:t>排气筒排放</w:t>
            </w:r>
          </w:p>
        </w:tc>
        <w:tc>
          <w:tcPr>
            <w:tcW w:w="2201" w:type="dxa"/>
            <w:tcBorders>
              <w:tl2br w:val="nil"/>
              <w:tr2bl w:val="nil"/>
            </w:tcBorders>
            <w:vAlign w:val="center"/>
          </w:tcPr>
          <w:p>
            <w:pPr>
              <w:spacing w:line="240" w:lineRule="atLeast"/>
              <w:jc w:val="center"/>
              <w:rPr>
                <w:rFonts w:ascii="Times New Roman" w:hAnsi="Times New Roman"/>
                <w:szCs w:val="21"/>
              </w:rPr>
            </w:pPr>
            <w:r>
              <w:rPr>
                <w:rFonts w:hint="eastAsia"/>
              </w:rPr>
              <w:t>《锅炉大气污染物排放标准》（GB13271-2014）表2中的排放限值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80" w:type="dxa"/>
            <w:vMerge w:val="continue"/>
            <w:tcBorders>
              <w:tl2br w:val="nil"/>
              <w:tr2bl w:val="nil"/>
            </w:tcBorders>
            <w:vAlign w:val="center"/>
          </w:tcPr>
          <w:p>
            <w:pPr>
              <w:spacing w:line="240" w:lineRule="atLeast"/>
              <w:jc w:val="center"/>
              <w:rPr>
                <w:rFonts w:ascii="Times New Roman" w:hAnsi="Times New Roman"/>
                <w:b/>
                <w:bCs/>
                <w:szCs w:val="21"/>
              </w:rPr>
            </w:pPr>
          </w:p>
        </w:tc>
        <w:tc>
          <w:tcPr>
            <w:tcW w:w="470"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无组织废气</w:t>
            </w:r>
          </w:p>
        </w:tc>
        <w:tc>
          <w:tcPr>
            <w:tcW w:w="1099" w:type="dxa"/>
            <w:tcBorders>
              <w:tl2br w:val="nil"/>
              <w:tr2bl w:val="nil"/>
            </w:tcBorders>
            <w:vAlign w:val="center"/>
          </w:tcPr>
          <w:p>
            <w:pPr>
              <w:spacing w:line="240" w:lineRule="atLeast"/>
              <w:jc w:val="center"/>
              <w:rPr>
                <w:rFonts w:hint="eastAsia" w:ascii="Times New Roman" w:hAnsi="Times New Roman" w:eastAsia="宋体"/>
                <w:bCs/>
                <w:szCs w:val="21"/>
                <w:lang w:val="en-US" w:eastAsia="zh-CN"/>
              </w:rPr>
            </w:pPr>
            <w:r>
              <w:rPr>
                <w:rFonts w:hint="eastAsia" w:ascii="Times New Roman" w:hAnsi="Times New Roman"/>
                <w:bCs/>
                <w:szCs w:val="21"/>
                <w:lang w:val="en-US" w:eastAsia="zh-CN"/>
              </w:rPr>
              <w:t>厂界外</w:t>
            </w:r>
          </w:p>
        </w:tc>
        <w:tc>
          <w:tcPr>
            <w:tcW w:w="1373" w:type="dxa"/>
            <w:tcBorders>
              <w:tl2br w:val="nil"/>
              <w:tr2bl w:val="nil"/>
            </w:tcBorders>
            <w:vAlign w:val="center"/>
          </w:tcPr>
          <w:p>
            <w:pPr>
              <w:widowControl/>
              <w:spacing w:line="240" w:lineRule="atLeast"/>
              <w:jc w:val="center"/>
              <w:rPr>
                <w:rFonts w:hint="eastAsia" w:ascii="Times New Roman" w:hAnsi="Times New Roman" w:eastAsia="宋体"/>
                <w:bCs/>
                <w:szCs w:val="21"/>
                <w:lang w:val="en-US" w:eastAsia="zh-CN"/>
              </w:rPr>
            </w:pPr>
            <w:r>
              <w:rPr>
                <w:rFonts w:hint="eastAsia" w:ascii="Times New Roman" w:hAnsi="Times New Roman"/>
                <w:bCs/>
                <w:szCs w:val="21"/>
                <w:lang w:val="en-US" w:eastAsia="zh-CN"/>
              </w:rPr>
              <w:t>颗粒物</w:t>
            </w:r>
          </w:p>
        </w:tc>
        <w:tc>
          <w:tcPr>
            <w:tcW w:w="2077" w:type="dxa"/>
            <w:tcBorders>
              <w:tl2br w:val="nil"/>
              <w:tr2bl w:val="nil"/>
            </w:tcBorders>
            <w:vAlign w:val="center"/>
          </w:tcPr>
          <w:p>
            <w:pPr>
              <w:widowControl/>
              <w:spacing w:line="240" w:lineRule="atLeast"/>
              <w:jc w:val="center"/>
              <w:rPr>
                <w:rFonts w:hint="default" w:ascii="Times New Roman" w:hAnsi="Times New Roman" w:eastAsia="宋体"/>
                <w:bCs/>
                <w:szCs w:val="21"/>
                <w:lang w:val="en-US" w:eastAsia="zh-CN"/>
              </w:rPr>
            </w:pPr>
            <w:r>
              <w:rPr>
                <w:rFonts w:hint="eastAsia" w:ascii="Times New Roman" w:hAnsi="Times New Roman"/>
                <w:bCs/>
                <w:szCs w:val="21"/>
                <w:lang w:val="en-US" w:eastAsia="zh-CN"/>
              </w:rPr>
              <w:t>锅炉房密闭</w:t>
            </w:r>
          </w:p>
        </w:tc>
        <w:tc>
          <w:tcPr>
            <w:tcW w:w="2201" w:type="dxa"/>
            <w:tcBorders>
              <w:tl2br w:val="nil"/>
              <w:tr2bl w:val="nil"/>
            </w:tcBorders>
            <w:vAlign w:val="center"/>
          </w:tcPr>
          <w:p>
            <w:pPr>
              <w:spacing w:line="240" w:lineRule="atLeast"/>
              <w:jc w:val="center"/>
            </w:pPr>
            <w:r>
              <w:rPr>
                <w:rFonts w:hint="default"/>
              </w:rPr>
              <w:t>《大气污染物综合排放标准》（GB16297-1996）中表2无组织排放监控浓度限值要求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580" w:type="dxa"/>
            <w:vMerge w:val="restart"/>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地表水环境</w:t>
            </w:r>
          </w:p>
        </w:tc>
        <w:tc>
          <w:tcPr>
            <w:tcW w:w="1569" w:type="dxa"/>
            <w:gridSpan w:val="2"/>
            <w:tcBorders>
              <w:tl2br w:val="nil"/>
              <w:tr2bl w:val="nil"/>
            </w:tcBorders>
            <w:vAlign w:val="center"/>
          </w:tcPr>
          <w:p>
            <w:pPr>
              <w:spacing w:line="240" w:lineRule="atLeast"/>
              <w:jc w:val="center"/>
              <w:rPr>
                <w:rFonts w:ascii="Times New Roman" w:hAnsi="Times New Roman"/>
                <w:bCs/>
                <w:szCs w:val="21"/>
              </w:rPr>
            </w:pPr>
            <w:r>
              <w:rPr>
                <w:rFonts w:hint="eastAsia" w:ascii="Times New Roman" w:hAnsi="Times New Roman"/>
                <w:bCs/>
                <w:szCs w:val="21"/>
              </w:rPr>
              <w:t>生活污水</w:t>
            </w:r>
          </w:p>
        </w:tc>
        <w:tc>
          <w:tcPr>
            <w:tcW w:w="1373" w:type="dxa"/>
            <w:tcBorders>
              <w:tl2br w:val="nil"/>
              <w:tr2bl w:val="nil"/>
            </w:tcBorders>
            <w:vAlign w:val="center"/>
          </w:tcPr>
          <w:p>
            <w:pPr>
              <w:widowControl/>
              <w:spacing w:line="240" w:lineRule="atLeast"/>
              <w:jc w:val="center"/>
              <w:rPr>
                <w:rFonts w:ascii="Times New Roman" w:hAnsi="Times New Roman"/>
                <w:bCs/>
                <w:szCs w:val="21"/>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p>
        </w:tc>
        <w:tc>
          <w:tcPr>
            <w:tcW w:w="2077" w:type="dxa"/>
            <w:tcBorders>
              <w:tl2br w:val="nil"/>
              <w:tr2bl w:val="nil"/>
            </w:tcBorders>
            <w:vAlign w:val="center"/>
          </w:tcPr>
          <w:p>
            <w:pPr>
              <w:widowControl/>
              <w:spacing w:line="240" w:lineRule="atLeast"/>
              <w:jc w:val="center"/>
              <w:rPr>
                <w:rFonts w:ascii="Times New Roman" w:hAnsi="Times New Roman"/>
                <w:bCs/>
                <w:szCs w:val="21"/>
              </w:rPr>
            </w:pPr>
            <w:r>
              <w:rPr>
                <w:rFonts w:hint="eastAsia" w:ascii="Times New Roman" w:hAnsi="Times New Roman" w:eastAsia="宋体" w:cs="宋体"/>
                <w:color w:val="auto"/>
                <w:kern w:val="2"/>
                <w:sz w:val="21"/>
                <w:szCs w:val="21"/>
                <w:lang w:val="en-US" w:eastAsia="zh-CN" w:bidi="ar"/>
              </w:rPr>
              <w:t>化粪池，</w:t>
            </w:r>
            <w:r>
              <w:rPr>
                <w:rFonts w:hint="eastAsia" w:ascii="宋体" w:hAnsi="宋体" w:eastAsia="宋体" w:cs="宋体"/>
                <w:color w:val="auto"/>
                <w:kern w:val="2"/>
                <w:sz w:val="21"/>
                <w:szCs w:val="21"/>
                <w:lang w:val="en-US" w:eastAsia="zh-CN" w:bidi="ar"/>
              </w:rPr>
              <w:t>二级处理+消毒处理</w:t>
            </w:r>
          </w:p>
        </w:tc>
        <w:tc>
          <w:tcPr>
            <w:tcW w:w="2201" w:type="dxa"/>
            <w:vMerge w:val="restart"/>
            <w:tcBorders>
              <w:tl2br w:val="nil"/>
              <w:tr2bl w:val="nil"/>
            </w:tcBorders>
            <w:vAlign w:val="center"/>
          </w:tcPr>
          <w:p>
            <w:pPr>
              <w:keepNext w:val="0"/>
              <w:keepLines w:val="0"/>
              <w:widowControl w:val="0"/>
              <w:suppressLineNumbers w:val="0"/>
              <w:tabs>
                <w:tab w:val="center" w:pos="4153"/>
              </w:tabs>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Times New Roman" w:hAnsi="Times New Roman" w:eastAsia="宋体" w:cs="宋体"/>
                <w:color w:val="auto"/>
                <w:kern w:val="2"/>
                <w:sz w:val="21"/>
                <w:szCs w:val="21"/>
                <w:lang w:val="en-US" w:eastAsia="zh-CN" w:bidi="ar"/>
              </w:rPr>
              <w:t>经院内污水处理站处理后外排至蒸水</w:t>
            </w:r>
          </w:p>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Merge w:val="continue"/>
            <w:tcBorders>
              <w:tl2br w:val="nil"/>
              <w:tr2bl w:val="nil"/>
            </w:tcBorders>
            <w:vAlign w:val="center"/>
          </w:tcPr>
          <w:p>
            <w:pPr>
              <w:spacing w:line="240" w:lineRule="atLeast"/>
              <w:jc w:val="center"/>
              <w:rPr>
                <w:rFonts w:ascii="Times New Roman" w:hAnsi="Times New Roman"/>
                <w:b/>
                <w:bCs/>
                <w:szCs w:val="21"/>
              </w:rPr>
            </w:pPr>
          </w:p>
        </w:tc>
        <w:tc>
          <w:tcPr>
            <w:tcW w:w="1569" w:type="dxa"/>
            <w:gridSpan w:val="2"/>
            <w:tcBorders>
              <w:tl2br w:val="nil"/>
              <w:tr2bl w:val="nil"/>
            </w:tcBorders>
            <w:vAlign w:val="center"/>
          </w:tcPr>
          <w:p>
            <w:pPr>
              <w:spacing w:line="240" w:lineRule="atLeast"/>
              <w:jc w:val="center"/>
              <w:rPr>
                <w:rFonts w:ascii="Times New Roman" w:hAnsi="Times New Roman"/>
                <w:bCs/>
                <w:szCs w:val="21"/>
              </w:rPr>
            </w:pPr>
            <w:r>
              <w:rPr>
                <w:rFonts w:hint="eastAsia" w:ascii="Times New Roman" w:hAnsi="Times New Roman" w:eastAsia="宋体" w:cs="宋体"/>
                <w:color w:val="auto"/>
                <w:kern w:val="2"/>
                <w:sz w:val="21"/>
                <w:szCs w:val="21"/>
                <w:u w:val="none"/>
                <w:lang w:val="en-US" w:eastAsia="zh-CN" w:bidi="ar"/>
              </w:rPr>
              <w:t>医疗废水</w:t>
            </w:r>
          </w:p>
        </w:tc>
        <w:tc>
          <w:tcPr>
            <w:tcW w:w="1373" w:type="dxa"/>
            <w:tcBorders>
              <w:tl2br w:val="nil"/>
              <w:tr2bl w:val="nil"/>
            </w:tcBorders>
            <w:vAlign w:val="center"/>
          </w:tcPr>
          <w:p>
            <w:pPr>
              <w:widowControl/>
              <w:spacing w:line="240" w:lineRule="atLeast"/>
              <w:jc w:val="center"/>
              <w:rPr>
                <w:rFonts w:ascii="Times New Roman" w:hAnsi="Times New Roman"/>
                <w:szCs w:val="21"/>
              </w:rPr>
            </w:pPr>
            <w:r>
              <w:rPr>
                <w:rFonts w:hint="default" w:ascii="Times New Roman" w:hAnsi="Times New Roman" w:eastAsia="宋体" w:cs="Times New Roman"/>
                <w:color w:val="auto"/>
                <w:kern w:val="2"/>
                <w:sz w:val="21"/>
                <w:szCs w:val="21"/>
                <w:lang w:val="en-US" w:eastAsia="zh-CN" w:bidi="ar"/>
              </w:rPr>
              <w:t>pH</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COD</w:t>
            </w:r>
            <w:r>
              <w:rPr>
                <w:rFonts w:hint="default" w:ascii="Times New Roman" w:hAnsi="Times New Roman" w:eastAsia="宋体" w:cs="Times New Roman"/>
                <w:color w:val="auto"/>
                <w:kern w:val="2"/>
                <w:sz w:val="21"/>
                <w:szCs w:val="21"/>
                <w:vertAlign w:val="subscript"/>
                <w:lang w:val="en-US" w:eastAsia="zh-CN" w:bidi="ar"/>
              </w:rPr>
              <w:t>Cr</w:t>
            </w:r>
            <w:r>
              <w:rPr>
                <w:rFonts w:hint="eastAsia" w:ascii="Times New Roman" w:hAnsi="Times New Roman" w:eastAsia="宋体" w:cs="宋体"/>
                <w:color w:val="auto"/>
                <w:kern w:val="2"/>
                <w:sz w:val="21"/>
                <w:szCs w:val="21"/>
                <w:lang w:val="en-US" w:eastAsia="zh-CN" w:bidi="ar"/>
              </w:rPr>
              <w:t>、氨氮、</w:t>
            </w: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r>
              <w:rPr>
                <w:rFonts w:hint="eastAsia" w:ascii="Times New Roman" w:hAnsi="Times New Roman"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SS</w:t>
            </w:r>
            <w:r>
              <w:rPr>
                <w:rFonts w:hint="eastAsia" w:ascii="Times New Roman" w:hAnsi="Times New Roman" w:eastAsia="宋体" w:cs="宋体"/>
                <w:color w:val="auto"/>
                <w:kern w:val="2"/>
                <w:sz w:val="21"/>
                <w:szCs w:val="21"/>
                <w:lang w:val="en-US" w:eastAsia="zh-CN" w:bidi="ar"/>
              </w:rPr>
              <w:t>、粪大肠菌群数、动植物油、总余氯</w:t>
            </w:r>
          </w:p>
        </w:tc>
        <w:tc>
          <w:tcPr>
            <w:tcW w:w="2077" w:type="dxa"/>
            <w:tcBorders>
              <w:tl2br w:val="nil"/>
              <w:tr2bl w:val="nil"/>
            </w:tcBorders>
            <w:vAlign w:val="center"/>
          </w:tcPr>
          <w:p>
            <w:pPr>
              <w:widowControl/>
              <w:spacing w:line="240" w:lineRule="atLeast"/>
              <w:jc w:val="center"/>
              <w:rPr>
                <w:rFonts w:hint="eastAsia" w:ascii="Times New Roman" w:hAnsi="Times New Roman"/>
                <w:bCs/>
                <w:szCs w:val="21"/>
              </w:rPr>
            </w:pPr>
            <w:r>
              <w:rPr>
                <w:rFonts w:hint="eastAsia" w:ascii="宋体" w:hAnsi="宋体" w:eastAsia="宋体" w:cs="宋体"/>
                <w:color w:val="auto"/>
                <w:kern w:val="2"/>
                <w:sz w:val="21"/>
                <w:szCs w:val="21"/>
                <w:lang w:val="en-US" w:eastAsia="zh-CN" w:bidi="ar"/>
              </w:rPr>
              <w:t>二级处理+消毒处理</w:t>
            </w:r>
          </w:p>
        </w:tc>
        <w:tc>
          <w:tcPr>
            <w:tcW w:w="2201" w:type="dxa"/>
            <w:vMerge w:val="continue"/>
            <w:tcBorders>
              <w:tl2br w:val="nil"/>
              <w:tr2bl w:val="nil"/>
            </w:tcBorders>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声环境</w:t>
            </w:r>
          </w:p>
        </w:tc>
        <w:tc>
          <w:tcPr>
            <w:tcW w:w="1569" w:type="dxa"/>
            <w:gridSpan w:val="2"/>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生产设备</w:t>
            </w:r>
          </w:p>
        </w:tc>
        <w:tc>
          <w:tcPr>
            <w:tcW w:w="1373" w:type="dxa"/>
            <w:tcBorders>
              <w:tl2br w:val="nil"/>
              <w:tr2bl w:val="nil"/>
            </w:tcBorders>
            <w:vAlign w:val="center"/>
          </w:tcPr>
          <w:p>
            <w:pPr>
              <w:spacing w:line="240" w:lineRule="atLeast"/>
              <w:jc w:val="center"/>
              <w:rPr>
                <w:rFonts w:ascii="Times New Roman" w:hAnsi="Times New Roman"/>
                <w:szCs w:val="21"/>
              </w:rPr>
            </w:pPr>
            <w:r>
              <w:rPr>
                <w:rFonts w:ascii="Times New Roman" w:hAnsi="Times New Roman"/>
                <w:szCs w:val="21"/>
              </w:rPr>
              <w:t>噪声</w:t>
            </w:r>
          </w:p>
        </w:tc>
        <w:tc>
          <w:tcPr>
            <w:tcW w:w="2077" w:type="dxa"/>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消音减振、</w:t>
            </w:r>
            <w:r>
              <w:rPr>
                <w:rFonts w:ascii="Times New Roman" w:hAnsi="Times New Roman"/>
                <w:szCs w:val="21"/>
              </w:rPr>
              <w:t>隔声降噪</w:t>
            </w:r>
            <w:r>
              <w:rPr>
                <w:rFonts w:hint="eastAsia" w:ascii="Times New Roman" w:hAnsi="Times New Roman"/>
                <w:szCs w:val="21"/>
              </w:rPr>
              <w:t>、</w:t>
            </w:r>
            <w:r>
              <w:rPr>
                <w:rFonts w:ascii="Times New Roman" w:hAnsi="Times New Roman"/>
                <w:szCs w:val="21"/>
              </w:rPr>
              <w:t>距离衰减</w:t>
            </w:r>
          </w:p>
        </w:tc>
        <w:tc>
          <w:tcPr>
            <w:tcW w:w="2201" w:type="dxa"/>
            <w:tcBorders>
              <w:tl2br w:val="nil"/>
              <w:tr2bl w:val="nil"/>
            </w:tcBorders>
            <w:vAlign w:val="center"/>
          </w:tcPr>
          <w:p>
            <w:pPr>
              <w:spacing w:line="240" w:lineRule="atLeast"/>
              <w:jc w:val="center"/>
              <w:rPr>
                <w:rFonts w:ascii="Times New Roman" w:hAnsi="Times New Roman"/>
                <w:szCs w:val="21"/>
              </w:rPr>
            </w:pPr>
            <w:r>
              <w:rPr>
                <w:rFonts w:ascii="Times New Roman" w:hAnsi="Times New Roman"/>
                <w:szCs w:val="21"/>
              </w:rPr>
              <w:t>《工业企业厂界环境噪声排放标准》(GB12348-2008)中</w:t>
            </w:r>
            <w:r>
              <w:rPr>
                <w:rFonts w:hint="eastAsia" w:ascii="Times New Roman" w:hAnsi="Times New Roman"/>
                <w:szCs w:val="21"/>
              </w:rPr>
              <w:t>2</w:t>
            </w:r>
            <w:r>
              <w:rPr>
                <w:rFonts w:hint="eastAsia" w:ascii="Times New Roman" w:hAnsi="Times New Roman"/>
                <w:szCs w:val="21"/>
                <w:lang w:eastAsia="zh-CN"/>
              </w:rPr>
              <w:t>、</w:t>
            </w:r>
            <w:r>
              <w:rPr>
                <w:rFonts w:hint="eastAsia" w:ascii="Times New Roman" w:hAnsi="Times New Roman"/>
                <w:szCs w:val="21"/>
                <w:lang w:val="en-US" w:eastAsia="zh-CN"/>
              </w:rPr>
              <w:t>4</w:t>
            </w:r>
            <w:r>
              <w:rPr>
                <w:rFonts w:ascii="Times New Roman" w:hAnsi="Times New Roman"/>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电磁辐射</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固体废物</w:t>
            </w:r>
          </w:p>
        </w:tc>
        <w:tc>
          <w:tcPr>
            <w:tcW w:w="7220" w:type="dxa"/>
            <w:gridSpan w:val="5"/>
            <w:tcBorders>
              <w:tl2br w:val="nil"/>
              <w:tr2bl w:val="nil"/>
            </w:tcBorders>
            <w:vAlign w:val="center"/>
          </w:tcPr>
          <w:p>
            <w:pPr>
              <w:spacing w:line="360" w:lineRule="auto"/>
              <w:ind w:firstLine="420" w:firstLineChars="200"/>
              <w:jc w:val="left"/>
              <w:rPr>
                <w:rFonts w:ascii="Times New Roman" w:hAnsi="Times New Roman"/>
                <w:szCs w:val="21"/>
              </w:rPr>
            </w:pPr>
            <w:r>
              <w:rPr>
                <w:rFonts w:ascii="Times New Roman" w:hAnsi="Times New Roman"/>
                <w:szCs w:val="21"/>
              </w:rPr>
              <w:t>按照“减量化、资源化、无害化”的处理原则，落实各类固体废物的收集、处置和综合利用措施，实现固体废物零排放。</w:t>
            </w:r>
            <w:r>
              <w:rPr>
                <w:rFonts w:hint="eastAsia" w:ascii="Times New Roman" w:hAnsi="Times New Roman"/>
                <w:szCs w:val="21"/>
              </w:rPr>
              <w:t>生活垃圾由环卫部门处置，一般工业固废回用于生产线或外售作为路基材料综合利用；危险废物暂存于危废暂存间，委托有资质单位定期回收处置。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土壤及地下水污染防治措施</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生态保护措施</w:t>
            </w:r>
          </w:p>
        </w:tc>
        <w:tc>
          <w:tcPr>
            <w:tcW w:w="7220" w:type="dxa"/>
            <w:gridSpan w:val="5"/>
            <w:tcBorders>
              <w:tl2br w:val="nil"/>
              <w:tr2bl w:val="nil"/>
            </w:tcBorders>
            <w:vAlign w:val="center"/>
          </w:tcPr>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环境风险</w:t>
            </w:r>
          </w:p>
          <w:p>
            <w:pPr>
              <w:spacing w:line="240" w:lineRule="atLeast"/>
              <w:jc w:val="center"/>
              <w:rPr>
                <w:rFonts w:ascii="Times New Roman" w:hAnsi="Times New Roman"/>
                <w:b/>
                <w:bCs/>
                <w:szCs w:val="21"/>
              </w:rPr>
            </w:pPr>
            <w:r>
              <w:rPr>
                <w:rFonts w:ascii="Times New Roman" w:hAnsi="Times New Roman"/>
                <w:b/>
                <w:bCs/>
                <w:szCs w:val="21"/>
              </w:rPr>
              <w:t>防范措施</w:t>
            </w:r>
          </w:p>
        </w:tc>
        <w:tc>
          <w:tcPr>
            <w:tcW w:w="7220" w:type="dxa"/>
            <w:gridSpan w:val="5"/>
            <w:tcBorders>
              <w:tl2br w:val="nil"/>
              <w:tr2bl w:val="nil"/>
            </w:tcBorders>
            <w:vAlign w:val="center"/>
          </w:tcPr>
          <w:p>
            <w:pPr>
              <w:spacing w:line="360" w:lineRule="auto"/>
              <w:ind w:firstLine="420" w:firstLineChars="200"/>
              <w:jc w:val="left"/>
              <w:rPr>
                <w:rFonts w:ascii="Times New Roman" w:hAnsi="Times New Roman"/>
                <w:szCs w:val="21"/>
              </w:rPr>
            </w:pPr>
            <w:r>
              <w:rPr>
                <w:rFonts w:hint="eastAsia" w:ascii="Times New Roman" w:hAnsi="Times New Roman"/>
                <w:szCs w:val="21"/>
              </w:rPr>
              <w:t>加强管理；做好各项防火措施，配备足够的消防器材；配备相应的应急物资。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nil"/>
              <w:tr2bl w:val="nil"/>
            </w:tcBorders>
            <w:vAlign w:val="center"/>
          </w:tcPr>
          <w:p>
            <w:pPr>
              <w:spacing w:line="240" w:lineRule="atLeast"/>
              <w:jc w:val="center"/>
              <w:rPr>
                <w:rFonts w:ascii="Times New Roman" w:hAnsi="Times New Roman"/>
                <w:b/>
                <w:bCs/>
                <w:szCs w:val="21"/>
              </w:rPr>
            </w:pPr>
            <w:r>
              <w:rPr>
                <w:rFonts w:ascii="Times New Roman" w:hAnsi="Times New Roman"/>
                <w:b/>
                <w:bCs/>
                <w:szCs w:val="21"/>
              </w:rPr>
              <w:t>其他环境</w:t>
            </w:r>
          </w:p>
          <w:p>
            <w:pPr>
              <w:spacing w:line="240" w:lineRule="atLeast"/>
              <w:jc w:val="center"/>
              <w:rPr>
                <w:rFonts w:ascii="Times New Roman" w:hAnsi="Times New Roman"/>
                <w:b/>
                <w:bCs/>
                <w:szCs w:val="21"/>
              </w:rPr>
            </w:pPr>
            <w:r>
              <w:rPr>
                <w:rFonts w:ascii="Times New Roman" w:hAnsi="Times New Roman"/>
                <w:b/>
                <w:bCs/>
                <w:szCs w:val="21"/>
              </w:rPr>
              <w:t>管理要求</w:t>
            </w:r>
          </w:p>
        </w:tc>
        <w:tc>
          <w:tcPr>
            <w:tcW w:w="722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rPr>
              <w:t>①要求建设单位按照《关于开展排放口规范化整治工作的通知》（环发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宋体"/>
                <w:lang w:eastAsia="zh-CN"/>
              </w:rPr>
            </w:pPr>
            <w:r>
              <w:rPr>
                <w:rFonts w:hint="eastAsia"/>
              </w:rPr>
              <w:t>（1999）24号）和《排污口规范化整治技术要求（试行）》（环监[1996]470号）等文件要求，进行排污口规范化设置工作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rPr>
              <w:t>②及时申请排污许可证。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szCs w:val="21"/>
              </w:rPr>
            </w:pPr>
            <w:r>
              <w:rPr>
                <w:rFonts w:hint="eastAsia"/>
              </w:rPr>
              <w:t>③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④按要求进行跟踪监测。</w:t>
            </w:r>
          </w:p>
        </w:tc>
      </w:tr>
    </w:tbl>
    <w:p>
      <w:pPr>
        <w:pStyle w:val="18"/>
        <w:jc w:val="center"/>
        <w:outlineLvl w:val="0"/>
        <w:rPr>
          <w:rFonts w:ascii="Times New Roman" w:hAnsi="Times New Roman" w:eastAsia="黑体"/>
          <w:snapToGrid w:val="0"/>
          <w:sz w:val="30"/>
          <w:szCs w:val="30"/>
        </w:rPr>
      </w:pPr>
      <w:r>
        <w:rPr>
          <w:rFonts w:ascii="Times New Roman" w:hAnsi="Times New Roman"/>
          <w:snapToGrid w:val="0"/>
        </w:rPr>
        <w:br w:type="page"/>
      </w:r>
      <w:bookmarkStart w:id="21" w:name="_Toc4579"/>
      <w:bookmarkStart w:id="22" w:name="_Toc13739"/>
      <w:bookmarkStart w:id="23" w:name="_Toc28808"/>
      <w:r>
        <w:rPr>
          <w:rFonts w:ascii="Times New Roman" w:hAnsi="Times New Roman" w:eastAsia="黑体"/>
          <w:snapToGrid w:val="0"/>
          <w:sz w:val="30"/>
          <w:szCs w:val="30"/>
        </w:rPr>
        <w:t>六、结论</w:t>
      </w:r>
      <w:bookmarkEnd w:id="21"/>
      <w:bookmarkEnd w:id="22"/>
      <w:bookmarkEnd w:id="23"/>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default"/>
                <w:sz w:val="24"/>
                <w:szCs w:val="24"/>
              </w:rPr>
              <w:t>本项目符合国家和地方产业政策，选址布局合理，项目拟采用各项环境保护措施具有经济和技术可行性，可确保达标排放。本项目</w:t>
            </w:r>
            <w:r>
              <w:rPr>
                <w:rFonts w:hint="eastAsia"/>
                <w:sz w:val="24"/>
                <w:szCs w:val="24"/>
                <w:lang w:val="en-US" w:eastAsia="zh-CN"/>
              </w:rPr>
              <w:t>属于民生工程，会产生正向的社会效应</w:t>
            </w:r>
            <w:r>
              <w:rPr>
                <w:rFonts w:hint="default"/>
                <w:sz w:val="24"/>
                <w:szCs w:val="24"/>
              </w:rPr>
              <w:t>。产生的各种污染物经相应措施处理后能做到达标排放，产生的污染物对当地的环境影响不大。只要在本项目的建设中认真执行环保“三同时”，落实本环评中提出的各污染防治措施，从环保角度考虑，建设项目在选定地址内实施是可行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p>
          <w:p>
            <w:pPr>
              <w:pStyle w:val="5"/>
              <w:spacing w:line="360" w:lineRule="auto"/>
              <w:ind w:firstLine="482" w:firstLineChars="200"/>
              <w:jc w:val="both"/>
              <w:rPr>
                <w:rFonts w:ascii="Times New Roman" w:hAnsi="Times New Roman"/>
                <w:bCs/>
                <w:kern w:val="0"/>
                <w:sz w:val="24"/>
                <w:szCs w:val="20"/>
              </w:rPr>
            </w:pPr>
          </w:p>
          <w:p>
            <w:pPr>
              <w:pStyle w:val="28"/>
              <w:jc w:val="both"/>
              <w:rPr>
                <w:rFonts w:ascii="Times New Roman" w:hAnsi="Times New Roman" w:cs="Times New Roman"/>
                <w:color w:val="auto"/>
              </w:rPr>
            </w:pPr>
          </w:p>
        </w:tc>
      </w:tr>
    </w:tbl>
    <w:p>
      <w:pPr>
        <w:rPr>
          <w:rFonts w:ascii="Times New Roman" w:hAnsi="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400" w:lineRule="exact"/>
        <w:textAlignment w:val="auto"/>
        <w:outlineLvl w:val="0"/>
        <w:rPr>
          <w:rFonts w:ascii="Times New Roman" w:hAnsi="Times New Roman" w:eastAsia="黑体"/>
          <w:snapToGrid w:val="0"/>
          <w:sz w:val="32"/>
          <w:szCs w:val="32"/>
        </w:rPr>
      </w:pPr>
      <w:bookmarkStart w:id="24" w:name="_Toc13532"/>
      <w:bookmarkStart w:id="25" w:name="_Toc3342"/>
      <w:bookmarkStart w:id="26" w:name="_Toc10261"/>
      <w:r>
        <w:rPr>
          <w:rFonts w:ascii="Times New Roman" w:hAnsi="Times New Roman" w:eastAsia="黑体"/>
          <w:snapToGrid w:val="0"/>
          <w:sz w:val="32"/>
          <w:szCs w:val="32"/>
        </w:rPr>
        <w:t>附表</w:t>
      </w:r>
      <w:bookmarkEnd w:id="24"/>
      <w:bookmarkEnd w:id="25"/>
      <w:bookmarkEnd w:id="26"/>
    </w:p>
    <w:p>
      <w:pPr>
        <w:keepNext w:val="0"/>
        <w:keepLines w:val="0"/>
        <w:pageBreakBefore w:val="0"/>
        <w:kinsoku/>
        <w:wordWrap/>
        <w:overflowPunct/>
        <w:topLinePunct w:val="0"/>
        <w:autoSpaceDE/>
        <w:autoSpaceDN/>
        <w:bidi w:val="0"/>
        <w:spacing w:line="400" w:lineRule="exact"/>
        <w:jc w:val="center"/>
        <w:textAlignment w:val="auto"/>
        <w:rPr>
          <w:rFonts w:ascii="Times New Roman" w:hAnsi="Times New Roman"/>
          <w:b/>
          <w:bCs/>
          <w:sz w:val="32"/>
          <w:szCs w:val="32"/>
        </w:rPr>
      </w:pPr>
      <w:bookmarkStart w:id="27" w:name="_Toc17087"/>
      <w:bookmarkStart w:id="28" w:name="_Toc19995"/>
      <w:r>
        <w:rPr>
          <w:rFonts w:ascii="Times New Roman" w:hAnsi="Times New Roman"/>
          <w:b/>
          <w:bCs/>
          <w:sz w:val="32"/>
          <w:szCs w:val="32"/>
        </w:rPr>
        <w:t>建设项目污染物排放量汇总表</w:t>
      </w:r>
      <w:bookmarkEnd w:id="27"/>
      <w:bookmarkEnd w:id="28"/>
    </w:p>
    <w:tbl>
      <w:tblPr>
        <w:tblStyle w:val="22"/>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808"/>
        <w:gridCol w:w="1310"/>
        <w:gridCol w:w="1276"/>
        <w:gridCol w:w="1701"/>
        <w:gridCol w:w="1559"/>
        <w:gridCol w:w="1579"/>
        <w:gridCol w:w="1863"/>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12" w:space="0"/>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项目</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分类</w:t>
            </w:r>
          </w:p>
        </w:tc>
        <w:tc>
          <w:tcPr>
            <w:tcW w:w="1808"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污染物名称</w:t>
            </w:r>
          </w:p>
        </w:tc>
        <w:tc>
          <w:tcPr>
            <w:tcW w:w="1310"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现有工程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1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①</w:t>
            </w:r>
            <w:r>
              <w:rPr>
                <w:rFonts w:ascii="Times New Roman" w:hAnsi="Times New Roman"/>
                <w:b/>
                <w:bCs/>
                <w:snapToGrid w:val="0"/>
                <w:spacing w:val="-6"/>
                <w:kern w:val="21"/>
                <w:sz w:val="21"/>
                <w:szCs w:val="21"/>
                <w:u w:val="single"/>
              </w:rPr>
              <w:fldChar w:fldCharType="end"/>
            </w:r>
          </w:p>
        </w:tc>
        <w:tc>
          <w:tcPr>
            <w:tcW w:w="1276"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现有工程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许可排放量</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2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snapToGrid w:val="0"/>
                <w:spacing w:val="-6"/>
                <w:kern w:val="21"/>
                <w:sz w:val="21"/>
                <w:szCs w:val="21"/>
                <w:u w:val="single"/>
              </w:rPr>
              <w:t>②</w:t>
            </w:r>
            <w:r>
              <w:rPr>
                <w:rFonts w:ascii="Times New Roman" w:hAnsi="Times New Roman"/>
                <w:b/>
                <w:bCs/>
                <w:snapToGrid w:val="0"/>
                <w:spacing w:val="-6"/>
                <w:kern w:val="21"/>
                <w:sz w:val="21"/>
                <w:szCs w:val="21"/>
                <w:u w:val="single"/>
              </w:rPr>
              <w:fldChar w:fldCharType="end"/>
            </w:r>
          </w:p>
        </w:tc>
        <w:tc>
          <w:tcPr>
            <w:tcW w:w="1701"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在建工程</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3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③</w:t>
            </w:r>
            <w:r>
              <w:rPr>
                <w:rFonts w:ascii="Times New Roman" w:hAnsi="Times New Roman"/>
                <w:b/>
                <w:bCs/>
                <w:snapToGrid w:val="0"/>
                <w:spacing w:val="-6"/>
                <w:kern w:val="21"/>
                <w:sz w:val="21"/>
                <w:szCs w:val="21"/>
                <w:u w:val="single"/>
              </w:rPr>
              <w:fldChar w:fldCharType="end"/>
            </w:r>
          </w:p>
        </w:tc>
        <w:tc>
          <w:tcPr>
            <w:tcW w:w="1559"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本项目</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排放量（固体废物产生量）</w:t>
            </w: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4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④</w:t>
            </w:r>
            <w:r>
              <w:rPr>
                <w:rFonts w:ascii="Times New Roman" w:hAnsi="Times New Roman"/>
                <w:b/>
                <w:bCs/>
                <w:snapToGrid w:val="0"/>
                <w:spacing w:val="-6"/>
                <w:kern w:val="21"/>
                <w:sz w:val="21"/>
                <w:szCs w:val="21"/>
                <w:u w:val="single"/>
              </w:rPr>
              <w:fldChar w:fldCharType="end"/>
            </w:r>
          </w:p>
        </w:tc>
        <w:tc>
          <w:tcPr>
            <w:tcW w:w="1579"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以新带老削减量</w:t>
            </w:r>
          </w:p>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（新建项目不填）</w:t>
            </w:r>
            <w:r>
              <w:rPr>
                <w:rFonts w:ascii="Times New Roman" w:hAnsi="Times New Roman"/>
                <w:b/>
                <w:bCs/>
                <w:snapToGrid w:val="0"/>
                <w:spacing w:val="-16"/>
                <w:kern w:val="21"/>
                <w:sz w:val="21"/>
                <w:szCs w:val="21"/>
                <w:u w:val="single"/>
              </w:rPr>
              <w:fldChar w:fldCharType="begin"/>
            </w:r>
            <w:r>
              <w:rPr>
                <w:rFonts w:ascii="Times New Roman" w:hAnsi="Times New Roman"/>
                <w:b/>
                <w:bCs/>
                <w:snapToGrid w:val="0"/>
                <w:spacing w:val="-16"/>
                <w:kern w:val="21"/>
                <w:sz w:val="21"/>
                <w:szCs w:val="21"/>
                <w:u w:val="single"/>
              </w:rPr>
              <w:instrText xml:space="preserve"> = 5 \* GB3 \* MERGEFORMAT </w:instrText>
            </w:r>
            <w:r>
              <w:rPr>
                <w:rFonts w:ascii="Times New Roman" w:hAnsi="Times New Roman"/>
                <w:b/>
                <w:bCs/>
                <w:snapToGrid w:val="0"/>
                <w:spacing w:val="-16"/>
                <w:kern w:val="21"/>
                <w:sz w:val="21"/>
                <w:szCs w:val="21"/>
                <w:u w:val="single"/>
              </w:rPr>
              <w:fldChar w:fldCharType="separate"/>
            </w:r>
            <w:r>
              <w:rPr>
                <w:rFonts w:ascii="Times New Roman" w:hAnsi="Times New Roman"/>
                <w:b/>
                <w:bCs/>
                <w:kern w:val="2"/>
                <w:sz w:val="21"/>
                <w:szCs w:val="21"/>
                <w:u w:val="single"/>
              </w:rPr>
              <w:t>⑤</w:t>
            </w:r>
            <w:r>
              <w:rPr>
                <w:rFonts w:ascii="Times New Roman" w:hAnsi="Times New Roman"/>
                <w:b/>
                <w:bCs/>
                <w:snapToGrid w:val="0"/>
                <w:spacing w:val="-16"/>
                <w:kern w:val="21"/>
                <w:sz w:val="21"/>
                <w:szCs w:val="21"/>
                <w:u w:val="single"/>
              </w:rPr>
              <w:fldChar w:fldCharType="end"/>
            </w:r>
          </w:p>
        </w:tc>
        <w:tc>
          <w:tcPr>
            <w:tcW w:w="1863"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本项目建成后</w:t>
            </w:r>
          </w:p>
          <w:p>
            <w:pPr>
              <w:pStyle w:val="35"/>
              <w:adjustRightInd/>
              <w:snapToGrid/>
              <w:spacing w:beforeLines="0" w:afterLines="0" w:line="240" w:lineRule="atLeast"/>
              <w:rPr>
                <w:rFonts w:ascii="Times New Roman" w:hAnsi="Times New Roman"/>
                <w:b/>
                <w:bCs/>
                <w:snapToGrid w:val="0"/>
                <w:spacing w:val="-16"/>
                <w:kern w:val="21"/>
                <w:sz w:val="21"/>
                <w:szCs w:val="21"/>
                <w:u w:val="single"/>
              </w:rPr>
            </w:pPr>
            <w:r>
              <w:rPr>
                <w:rFonts w:ascii="Times New Roman" w:hAnsi="Times New Roman"/>
                <w:b/>
                <w:bCs/>
                <w:snapToGrid w:val="0"/>
                <w:spacing w:val="-16"/>
                <w:kern w:val="21"/>
                <w:sz w:val="21"/>
                <w:szCs w:val="21"/>
                <w:u w:val="single"/>
              </w:rPr>
              <w:t>全厂排放量（固体废物产生量）</w:t>
            </w:r>
            <w:r>
              <w:rPr>
                <w:rFonts w:ascii="Times New Roman" w:hAnsi="Times New Roman"/>
                <w:b/>
                <w:bCs/>
                <w:snapToGrid w:val="0"/>
                <w:spacing w:val="-16"/>
                <w:kern w:val="21"/>
                <w:sz w:val="21"/>
                <w:szCs w:val="21"/>
                <w:u w:val="single"/>
              </w:rPr>
              <w:fldChar w:fldCharType="begin"/>
            </w:r>
            <w:r>
              <w:rPr>
                <w:rFonts w:ascii="Times New Roman" w:hAnsi="Times New Roman"/>
                <w:b/>
                <w:bCs/>
                <w:snapToGrid w:val="0"/>
                <w:spacing w:val="-16"/>
                <w:kern w:val="21"/>
                <w:sz w:val="21"/>
                <w:szCs w:val="21"/>
                <w:u w:val="single"/>
              </w:rPr>
              <w:instrText xml:space="preserve"> = 6 \* GB3 \* MERGEFORMAT </w:instrText>
            </w:r>
            <w:r>
              <w:rPr>
                <w:rFonts w:ascii="Times New Roman" w:hAnsi="Times New Roman"/>
                <w:b/>
                <w:bCs/>
                <w:snapToGrid w:val="0"/>
                <w:spacing w:val="-16"/>
                <w:kern w:val="21"/>
                <w:sz w:val="21"/>
                <w:szCs w:val="21"/>
                <w:u w:val="single"/>
              </w:rPr>
              <w:fldChar w:fldCharType="separate"/>
            </w:r>
            <w:r>
              <w:rPr>
                <w:rFonts w:ascii="Times New Roman" w:hAnsi="Times New Roman"/>
                <w:b/>
                <w:bCs/>
                <w:kern w:val="2"/>
                <w:sz w:val="21"/>
                <w:szCs w:val="21"/>
                <w:u w:val="single"/>
              </w:rPr>
              <w:t>⑥</w:t>
            </w:r>
            <w:r>
              <w:rPr>
                <w:rFonts w:ascii="Times New Roman" w:hAnsi="Times New Roman"/>
                <w:b/>
                <w:bCs/>
                <w:snapToGrid w:val="0"/>
                <w:spacing w:val="-16"/>
                <w:kern w:val="21"/>
                <w:sz w:val="21"/>
                <w:szCs w:val="21"/>
                <w:u w:val="single"/>
              </w:rPr>
              <w:fldChar w:fldCharType="end"/>
            </w:r>
          </w:p>
        </w:tc>
        <w:tc>
          <w:tcPr>
            <w:tcW w:w="1104" w:type="dxa"/>
            <w:tcBorders>
              <w:tl2br w:val="nil"/>
              <w:tr2bl w:val="nil"/>
            </w:tcBorders>
            <w:tcMar>
              <w:left w:w="28" w:type="dxa"/>
              <w:right w:w="28" w:type="dxa"/>
            </w:tcMar>
            <w:vAlign w:val="center"/>
          </w:tcPr>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t>变化量</w:t>
            </w:r>
          </w:p>
          <w:p>
            <w:pPr>
              <w:pStyle w:val="35"/>
              <w:adjustRightInd/>
              <w:snapToGrid/>
              <w:spacing w:beforeLines="0" w:afterLines="0" w:line="240" w:lineRule="atLeast"/>
              <w:rPr>
                <w:rFonts w:ascii="Times New Roman" w:hAnsi="Times New Roman"/>
                <w:b/>
                <w:bCs/>
                <w:snapToGrid w:val="0"/>
                <w:spacing w:val="-6"/>
                <w:kern w:val="21"/>
                <w:sz w:val="21"/>
                <w:szCs w:val="21"/>
                <w:u w:val="single"/>
              </w:rPr>
            </w:pPr>
            <w:r>
              <w:rPr>
                <w:rFonts w:ascii="Times New Roman" w:hAnsi="Times New Roman"/>
                <w:b/>
                <w:bCs/>
                <w:snapToGrid w:val="0"/>
                <w:spacing w:val="-6"/>
                <w:kern w:val="21"/>
                <w:sz w:val="21"/>
                <w:szCs w:val="21"/>
                <w:u w:val="single"/>
              </w:rPr>
              <w:fldChar w:fldCharType="begin"/>
            </w:r>
            <w:r>
              <w:rPr>
                <w:rFonts w:ascii="Times New Roman" w:hAnsi="Times New Roman"/>
                <w:b/>
                <w:bCs/>
                <w:snapToGrid w:val="0"/>
                <w:spacing w:val="-6"/>
                <w:kern w:val="21"/>
                <w:sz w:val="21"/>
                <w:szCs w:val="21"/>
                <w:u w:val="single"/>
              </w:rPr>
              <w:instrText xml:space="preserve"> = 7 \* GB3 \* MERGEFORMAT </w:instrText>
            </w:r>
            <w:r>
              <w:rPr>
                <w:rFonts w:ascii="Times New Roman" w:hAnsi="Times New Roman"/>
                <w:b/>
                <w:bCs/>
                <w:snapToGrid w:val="0"/>
                <w:spacing w:val="-6"/>
                <w:kern w:val="21"/>
                <w:sz w:val="21"/>
                <w:szCs w:val="21"/>
                <w:u w:val="single"/>
              </w:rPr>
              <w:fldChar w:fldCharType="separate"/>
            </w:r>
            <w:r>
              <w:rPr>
                <w:rFonts w:ascii="Times New Roman" w:hAnsi="Times New Roman"/>
                <w:b/>
                <w:bCs/>
                <w:kern w:val="2"/>
                <w:sz w:val="21"/>
                <w:szCs w:val="21"/>
                <w:u w:val="single"/>
              </w:rPr>
              <w:t>⑦</w:t>
            </w:r>
            <w:r>
              <w:rPr>
                <w:rFonts w:ascii="Times New Roman" w:hAnsi="Times New Roman"/>
                <w:b/>
                <w:bCs/>
                <w:snapToGrid w:val="0"/>
                <w:spacing w:val="-6"/>
                <w:kern w:val="21"/>
                <w:sz w:val="21"/>
                <w:szCs w:val="21"/>
                <w:u w:val="singl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废气</w:t>
            </w:r>
          </w:p>
        </w:tc>
        <w:tc>
          <w:tcPr>
            <w:tcW w:w="1808" w:type="dxa"/>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颗粒物</w:t>
            </w:r>
          </w:p>
        </w:tc>
        <w:tc>
          <w:tcPr>
            <w:tcW w:w="1310" w:type="dxa"/>
            <w:tcBorders>
              <w:tl2br w:val="nil"/>
              <w:tr2bl w:val="nil"/>
            </w:tcBorders>
            <w:vAlign w:val="center"/>
          </w:tcPr>
          <w:p>
            <w:pPr>
              <w:pStyle w:val="35"/>
              <w:adjustRightInd/>
              <w:snapToGrid/>
              <w:spacing w:beforeLines="0" w:afterLines="0" w:line="240" w:lineRule="atLeast"/>
              <w:rPr>
                <w:rFonts w:hint="eastAsia" w:ascii="Times New Roman" w:hAnsi="Times New Roman" w:eastAsia="宋体"/>
                <w:snapToGrid w:val="0"/>
                <w:kern w:val="21"/>
                <w:sz w:val="21"/>
                <w:szCs w:val="21"/>
                <w:u w:val="single"/>
                <w:lang w:eastAsia="zh-CN"/>
              </w:rPr>
            </w:pPr>
            <w:r>
              <w:rPr>
                <w:rFonts w:hint="eastAsia" w:ascii="Times New Roman" w:hAnsi="Times New Roman"/>
                <w:snapToGrid w:val="0"/>
                <w:kern w:val="21"/>
                <w:sz w:val="21"/>
                <w:szCs w:val="21"/>
                <w:u w:val="single"/>
                <w:lang w:val="en-US" w:eastAsia="zh-CN"/>
              </w:rPr>
              <w:t>0</w:t>
            </w:r>
          </w:p>
        </w:tc>
        <w:tc>
          <w:tcPr>
            <w:tcW w:w="1276" w:type="dxa"/>
            <w:tcBorders>
              <w:tl2br w:val="nil"/>
              <w:tr2bl w:val="nil"/>
            </w:tcBorders>
            <w:vAlign w:val="center"/>
          </w:tcPr>
          <w:p>
            <w:pPr>
              <w:pStyle w:val="35"/>
              <w:adjustRightInd/>
              <w:snapToGrid/>
              <w:spacing w:beforeLines="0" w:afterLines="0" w:line="240" w:lineRule="atLeast"/>
              <w:rPr>
                <w:rFonts w:hint="eastAsia" w:ascii="Times New Roman" w:hAnsi="Times New Roman" w:eastAsia="宋体"/>
                <w:snapToGrid w:val="0"/>
                <w:kern w:val="21"/>
                <w:sz w:val="21"/>
                <w:szCs w:val="21"/>
                <w:u w:val="single"/>
                <w:lang w:eastAsia="zh-CN"/>
              </w:rPr>
            </w:pPr>
            <w:r>
              <w:rPr>
                <w:rFonts w:hint="eastAsia" w:ascii="Times New Roman" w:hAnsi="Times New Roman"/>
                <w:snapToGrid w:val="0"/>
                <w:kern w:val="21"/>
                <w:sz w:val="21"/>
                <w:szCs w:val="21"/>
                <w:u w:val="single"/>
                <w:lang w:val="en-US" w:eastAsia="zh-CN"/>
              </w:rPr>
              <w:t>0</w:t>
            </w:r>
          </w:p>
        </w:tc>
        <w:tc>
          <w:tcPr>
            <w:tcW w:w="1701" w:type="dxa"/>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c>
          <w:tcPr>
            <w:tcW w:w="1559"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rPr>
            </w:pPr>
            <w:r>
              <w:rPr>
                <w:rFonts w:hint="eastAsia" w:ascii="Times New Roman" w:hAnsi="Times New Roman"/>
                <w:snapToGrid w:val="0"/>
                <w:kern w:val="21"/>
                <w:sz w:val="21"/>
                <w:szCs w:val="21"/>
                <w:u w:val="single"/>
                <w:lang w:val="en-US" w:eastAsia="zh-CN"/>
              </w:rPr>
              <w:t>0.00089</w:t>
            </w:r>
          </w:p>
        </w:tc>
        <w:tc>
          <w:tcPr>
            <w:tcW w:w="1579"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lang w:eastAsia="zh-CN"/>
              </w:rPr>
            </w:pPr>
            <w:r>
              <w:rPr>
                <w:rFonts w:hint="eastAsia" w:ascii="Times New Roman" w:hAnsi="Times New Roman"/>
                <w:snapToGrid w:val="0"/>
                <w:kern w:val="21"/>
                <w:sz w:val="21"/>
                <w:szCs w:val="21"/>
                <w:u w:val="single"/>
                <w:lang w:val="en-US" w:eastAsia="zh-CN"/>
              </w:rPr>
              <w:t>0</w:t>
            </w:r>
          </w:p>
        </w:tc>
        <w:tc>
          <w:tcPr>
            <w:tcW w:w="1863"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rPr>
            </w:pPr>
            <w:r>
              <w:rPr>
                <w:rFonts w:hint="eastAsia" w:ascii="Times New Roman" w:hAnsi="Times New Roman"/>
                <w:snapToGrid w:val="0"/>
                <w:kern w:val="21"/>
                <w:sz w:val="21"/>
                <w:szCs w:val="21"/>
                <w:u w:val="single"/>
                <w:lang w:val="en-US" w:eastAsia="zh-CN"/>
              </w:rPr>
              <w:t>0.00089</w:t>
            </w:r>
          </w:p>
        </w:tc>
        <w:tc>
          <w:tcPr>
            <w:tcW w:w="1104"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lang w:val="en-US" w:eastAsia="zh-CN"/>
              </w:rPr>
              <w:t>+0.00089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1"/>
                <w:u w:val="single"/>
                <w:lang w:val="en-US" w:eastAsia="zh-CN"/>
              </w:rPr>
              <w:t>二氧化硫</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0.074</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w:t>
            </w:r>
          </w:p>
        </w:tc>
        <w:tc>
          <w:tcPr>
            <w:tcW w:w="1701"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0.2346</w:t>
            </w:r>
          </w:p>
        </w:tc>
        <w:tc>
          <w:tcPr>
            <w:tcW w:w="1579" w:type="dxa"/>
            <w:tcBorders>
              <w:tl2br w:val="nil"/>
              <w:tr2bl w:val="nil"/>
            </w:tcBorders>
            <w:vAlign w:val="center"/>
          </w:tcPr>
          <w:p>
            <w:pPr>
              <w:pStyle w:val="35"/>
              <w:adjustRightInd/>
              <w:snapToGrid/>
              <w:spacing w:beforeLines="0" w:afterLines="0" w:line="240" w:lineRule="atLeast"/>
              <w:rPr>
                <w:rFonts w:hint="default" w:ascii="Times New Roman" w:hAnsi="Times New Roman"/>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c>
          <w:tcPr>
            <w:tcW w:w="1863" w:type="dxa"/>
            <w:tcBorders>
              <w:tl2br w:val="nil"/>
              <w:tr2bl w:val="nil"/>
            </w:tcBorders>
            <w:vAlign w:val="center"/>
          </w:tcPr>
          <w:p>
            <w:pPr>
              <w:pStyle w:val="66"/>
              <w:spacing w:line="240" w:lineRule="auto"/>
              <w:ind w:firstLine="0" w:firstLineChars="0"/>
              <w:jc w:val="center"/>
              <w:rPr>
                <w:rFonts w:hint="default" w:ascii="Times New Roman" w:hAnsi="Times New Roman"/>
                <w:snapToGrid w:val="0"/>
                <w:kern w:val="21"/>
                <w:sz w:val="21"/>
                <w:szCs w:val="21"/>
                <w:u w:val="single"/>
                <w:lang w:val="en-US" w:eastAsia="zh-CN"/>
              </w:rPr>
            </w:pPr>
            <w:r>
              <w:rPr>
                <w:rFonts w:hint="eastAsia"/>
                <w:sz w:val="21"/>
                <w:szCs w:val="22"/>
                <w:u w:val="single"/>
                <w:lang w:val="en-US" w:eastAsia="zh-CN"/>
              </w:rPr>
              <w:t>0.3086</w:t>
            </w:r>
          </w:p>
        </w:tc>
        <w:tc>
          <w:tcPr>
            <w:tcW w:w="1104" w:type="dxa"/>
            <w:tcBorders>
              <w:tl2br w:val="nil"/>
              <w:tr2bl w:val="nil"/>
            </w:tcBorders>
            <w:vAlign w:val="center"/>
          </w:tcPr>
          <w:p>
            <w:pPr>
              <w:pStyle w:val="66"/>
              <w:spacing w:line="240" w:lineRule="auto"/>
              <w:ind w:firstLine="0" w:firstLineChars="0"/>
              <w:jc w:val="center"/>
              <w:rPr>
                <w:rFonts w:hint="eastAsia"/>
                <w:sz w:val="21"/>
                <w:szCs w:val="21"/>
                <w:u w:val="single"/>
                <w:lang w:val="en-US" w:eastAsia="zh-CN"/>
              </w:rPr>
            </w:pPr>
            <w:r>
              <w:rPr>
                <w:rFonts w:hint="eastAsia"/>
                <w:sz w:val="21"/>
                <w:szCs w:val="22"/>
                <w:u w:val="single"/>
                <w:lang w:val="en-US" w:eastAsia="zh-CN"/>
              </w:rPr>
              <w:t>+0.2346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1"/>
                <w:u w:val="single"/>
                <w:lang w:val="en-US" w:eastAsia="zh-CN"/>
              </w:rPr>
              <w:t>氮氧化物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0.52</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w:t>
            </w:r>
          </w:p>
        </w:tc>
        <w:tc>
          <w:tcPr>
            <w:tcW w:w="1701"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lang w:val="en-US" w:eastAsia="zh-CN"/>
              </w:rPr>
            </w:pPr>
            <w:r>
              <w:rPr>
                <w:rFonts w:hint="eastAsia"/>
                <w:color w:val="auto"/>
                <w:sz w:val="21"/>
                <w:szCs w:val="22"/>
                <w:u w:val="single"/>
                <w:lang w:val="en-US" w:eastAsia="zh-CN"/>
              </w:rPr>
              <w:t>0.612</w:t>
            </w:r>
          </w:p>
        </w:tc>
        <w:tc>
          <w:tcPr>
            <w:tcW w:w="1579" w:type="dxa"/>
            <w:tcBorders>
              <w:tl2br w:val="nil"/>
              <w:tr2bl w:val="nil"/>
            </w:tcBorders>
            <w:vAlign w:val="center"/>
          </w:tcPr>
          <w:p>
            <w:pPr>
              <w:pStyle w:val="35"/>
              <w:adjustRightInd/>
              <w:snapToGrid/>
              <w:spacing w:beforeLines="0" w:afterLines="0" w:line="240" w:lineRule="atLeast"/>
              <w:rPr>
                <w:rFonts w:hint="default" w:ascii="Times New Roman" w:hAnsi="Times New Roman"/>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c>
          <w:tcPr>
            <w:tcW w:w="1863" w:type="dxa"/>
            <w:tcBorders>
              <w:tl2br w:val="nil"/>
              <w:tr2bl w:val="nil"/>
            </w:tcBorders>
            <w:vAlign w:val="center"/>
          </w:tcPr>
          <w:p>
            <w:pPr>
              <w:pStyle w:val="66"/>
              <w:spacing w:line="240" w:lineRule="auto"/>
              <w:ind w:firstLine="0" w:firstLineChars="0"/>
              <w:jc w:val="center"/>
              <w:rPr>
                <w:rFonts w:hint="default" w:ascii="Times New Roman" w:hAnsi="Times New Roman"/>
                <w:snapToGrid w:val="0"/>
                <w:kern w:val="21"/>
                <w:sz w:val="21"/>
                <w:szCs w:val="21"/>
                <w:u w:val="single"/>
                <w:lang w:val="en-US" w:eastAsia="zh-CN"/>
              </w:rPr>
            </w:pPr>
            <w:r>
              <w:rPr>
                <w:rFonts w:hint="eastAsia"/>
                <w:sz w:val="21"/>
                <w:szCs w:val="22"/>
                <w:u w:val="single"/>
                <w:lang w:val="en-US" w:eastAsia="zh-CN"/>
              </w:rPr>
              <w:t>1.132</w:t>
            </w:r>
          </w:p>
        </w:tc>
        <w:tc>
          <w:tcPr>
            <w:tcW w:w="1104" w:type="dxa"/>
            <w:tcBorders>
              <w:tl2br w:val="nil"/>
              <w:tr2bl w:val="nil"/>
            </w:tcBorders>
            <w:vAlign w:val="center"/>
          </w:tcPr>
          <w:p>
            <w:pPr>
              <w:pStyle w:val="66"/>
              <w:spacing w:line="240" w:lineRule="auto"/>
              <w:ind w:firstLine="0" w:firstLineChars="0"/>
              <w:jc w:val="center"/>
              <w:rPr>
                <w:rFonts w:hint="eastAsia"/>
                <w:sz w:val="21"/>
                <w:szCs w:val="21"/>
                <w:u w:val="single"/>
                <w:lang w:val="en-US" w:eastAsia="zh-CN"/>
              </w:rPr>
            </w:pPr>
            <w:r>
              <w:rPr>
                <w:rFonts w:hint="eastAsia"/>
                <w:sz w:val="21"/>
                <w:szCs w:val="22"/>
                <w:u w:val="single"/>
                <w:lang w:val="en-US" w:eastAsia="zh-CN"/>
              </w:rPr>
              <w:t>+</w:t>
            </w:r>
            <w:r>
              <w:rPr>
                <w:rFonts w:hint="eastAsia"/>
                <w:color w:val="auto"/>
                <w:sz w:val="21"/>
                <w:szCs w:val="22"/>
                <w:u w:val="single"/>
                <w:lang w:val="en-US" w:eastAsia="zh-CN"/>
              </w:rPr>
              <w:t>0.612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废水</w:t>
            </w:r>
          </w:p>
        </w:tc>
        <w:tc>
          <w:tcPr>
            <w:tcW w:w="1808"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default"/>
                <w:sz w:val="21"/>
                <w:szCs w:val="21"/>
                <w:u w:val="single"/>
                <w:lang w:val="en-US" w:eastAsia="zh-CN"/>
              </w:rPr>
              <w:t>化学需氧量</w:t>
            </w:r>
          </w:p>
        </w:tc>
        <w:tc>
          <w:tcPr>
            <w:tcW w:w="1310"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4.35</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4.35</w:t>
            </w:r>
          </w:p>
        </w:tc>
        <w:tc>
          <w:tcPr>
            <w:tcW w:w="157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1"/>
                <w:u w:val="single"/>
                <w:lang w:val="en-US" w:eastAsia="zh-CN"/>
              </w:rPr>
              <w:t>4.35</w:t>
            </w:r>
          </w:p>
        </w:tc>
        <w:tc>
          <w:tcPr>
            <w:tcW w:w="1104"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五日生化需氧量</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0.186</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0.186</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氨氮</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0.017</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0.017</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悬浮物</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0.699</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0.699</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总余氯</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0.041</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0.041</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粪大肠菌群</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41.45</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41.45</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动植物油</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0.015</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0.015</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default"/>
                <w:sz w:val="21"/>
                <w:szCs w:val="21"/>
                <w:u w:val="single"/>
                <w:lang w:val="en-US" w:eastAsia="zh-CN"/>
              </w:rPr>
              <w:t>化学需氧量</w:t>
            </w:r>
          </w:p>
        </w:tc>
        <w:tc>
          <w:tcPr>
            <w:tcW w:w="1310"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4.35</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1"/>
                <w:u w:val="single"/>
                <w:lang w:val="en-US" w:eastAsia="zh-CN"/>
              </w:rPr>
              <w:t>4.35</w:t>
            </w:r>
          </w:p>
        </w:tc>
        <w:tc>
          <w:tcPr>
            <w:tcW w:w="1104"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r>
              <w:rPr>
                <w:rFonts w:ascii="Times New Roman" w:hAnsi="Times New Roman"/>
                <w:snapToGrid w:val="0"/>
                <w:kern w:val="21"/>
                <w:sz w:val="21"/>
                <w:szCs w:val="21"/>
                <w:u w:val="single"/>
              </w:rPr>
              <w:t>一般工业固体废物</w:t>
            </w: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医疗废弃物</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77.38</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77.38</w:t>
            </w:r>
          </w:p>
        </w:tc>
        <w:tc>
          <w:tcPr>
            <w:tcW w:w="1104"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废旧输液瓶</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85.6</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85.6</w:t>
            </w:r>
          </w:p>
        </w:tc>
        <w:tc>
          <w:tcPr>
            <w:tcW w:w="1104"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污水处理站污泥</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10</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10</w:t>
            </w:r>
          </w:p>
        </w:tc>
        <w:tc>
          <w:tcPr>
            <w:tcW w:w="1104"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cs="Times New Roman"/>
                <w:color w:val="auto"/>
                <w:sz w:val="21"/>
                <w:szCs w:val="21"/>
                <w:u w:val="single"/>
                <w:lang w:val="en-US" w:eastAsia="zh-CN"/>
              </w:rPr>
              <w:t>中药渣</w:t>
            </w:r>
          </w:p>
        </w:tc>
        <w:tc>
          <w:tcPr>
            <w:tcW w:w="1310"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240</w:t>
            </w:r>
          </w:p>
        </w:tc>
        <w:tc>
          <w:tcPr>
            <w:tcW w:w="1276"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snapToGrid w:val="0"/>
              <w:jc w:val="center"/>
              <w:rPr>
                <w:rFonts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240</w:t>
            </w:r>
          </w:p>
        </w:tc>
        <w:tc>
          <w:tcPr>
            <w:tcW w:w="1104" w:type="dxa"/>
            <w:tcBorders>
              <w:tl2br w:val="nil"/>
              <w:tr2bl w:val="nil"/>
            </w:tcBorders>
            <w:vAlign w:val="center"/>
          </w:tcPr>
          <w:p>
            <w:pPr>
              <w:spacing w:line="240" w:lineRule="atLeast"/>
              <w:jc w:val="center"/>
              <w:rPr>
                <w:rFonts w:ascii="Times New Roman" w:hAnsi="Times New Roman"/>
                <w:snapToGrid w:val="0"/>
                <w:kern w:val="21"/>
                <w:sz w:val="21"/>
                <w:szCs w:val="21"/>
                <w:u w:val="single"/>
              </w:rPr>
            </w:pPr>
            <w:r>
              <w:rPr>
                <w:rFonts w:hint="eastAsia" w:ascii="Times New Roman" w:hAnsi="Times New Roman"/>
                <w:snapToGrid w:val="0"/>
                <w:kern w:val="21"/>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bookmarkStart w:id="29" w:name="_Toc30400"/>
          </w:p>
        </w:tc>
        <w:tc>
          <w:tcPr>
            <w:tcW w:w="1808" w:type="dxa"/>
            <w:tcBorders>
              <w:tl2br w:val="nil"/>
              <w:tr2bl w:val="nil"/>
            </w:tcBorders>
            <w:vAlign w:val="center"/>
          </w:tcPr>
          <w:p>
            <w:pPr>
              <w:snapToGrid w:val="0"/>
              <w:jc w:val="center"/>
              <w:rPr>
                <w:rFonts w:hint="eastAsia"/>
                <w:sz w:val="21"/>
                <w:szCs w:val="21"/>
                <w:u w:val="single"/>
              </w:rPr>
            </w:pPr>
            <w:r>
              <w:rPr>
                <w:rFonts w:hint="eastAsia" w:ascii="Times New Roman" w:hAnsi="Times New Roman" w:cs="Times New Roman"/>
                <w:color w:val="auto"/>
                <w:sz w:val="21"/>
                <w:szCs w:val="21"/>
                <w:u w:val="single"/>
                <w:lang w:val="en-US" w:eastAsia="zh-CN"/>
              </w:rPr>
              <w:t>生活垃圾</w:t>
            </w:r>
          </w:p>
        </w:tc>
        <w:tc>
          <w:tcPr>
            <w:tcW w:w="1310"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350</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rPr>
              <w:t>0</w:t>
            </w:r>
          </w:p>
        </w:tc>
        <w:tc>
          <w:tcPr>
            <w:tcW w:w="1579" w:type="dxa"/>
            <w:tcBorders>
              <w:tl2br w:val="nil"/>
              <w:tr2bl w:val="nil"/>
            </w:tcBorders>
            <w:vAlign w:val="center"/>
          </w:tcPr>
          <w:p>
            <w:pPr>
              <w:adjustRightInd/>
              <w:snapToGrid/>
              <w:spacing w:beforeLines="0" w:afterLines="0" w:line="240" w:lineRule="atLeast"/>
              <w:jc w:val="center"/>
              <w:rPr>
                <w:rFonts w:hint="eastAsia" w:ascii="Times New Roman" w:hAnsi="Times New Roman"/>
                <w:snapToGrid w:val="0"/>
                <w:kern w:val="21"/>
                <w:sz w:val="21"/>
                <w:szCs w:val="21"/>
                <w:u w:val="single"/>
              </w:rPr>
            </w:pPr>
            <w:r>
              <w:rPr>
                <w:rFonts w:hint="eastAsia"/>
                <w:sz w:val="21"/>
                <w:szCs w:val="22"/>
                <w:u w:val="single"/>
              </w:rPr>
              <w:t>0</w:t>
            </w:r>
          </w:p>
        </w:tc>
        <w:tc>
          <w:tcPr>
            <w:tcW w:w="1863"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350</w:t>
            </w:r>
          </w:p>
        </w:tc>
        <w:tc>
          <w:tcPr>
            <w:tcW w:w="1104" w:type="dxa"/>
            <w:tcBorders>
              <w:tl2br w:val="nil"/>
              <w:tr2bl w:val="nil"/>
            </w:tcBorders>
            <w:vAlign w:val="center"/>
          </w:tcPr>
          <w:p>
            <w:pPr>
              <w:spacing w:line="240" w:lineRule="atLeast"/>
              <w:jc w:val="center"/>
              <w:rPr>
                <w:rFonts w:hint="eastAsia" w:ascii="Times New Roman" w:hAnsi="Times New Roman" w:eastAsia="宋体"/>
                <w:snapToGrid w:val="0"/>
                <w:kern w:val="21"/>
                <w:sz w:val="21"/>
                <w:szCs w:val="21"/>
                <w:u w:val="single"/>
                <w:lang w:val="en-US" w:eastAsia="zh-CN"/>
              </w:rPr>
            </w:pPr>
            <w:r>
              <w:rPr>
                <w:rFonts w:hint="eastAsia" w:ascii="Times New Roman" w:hAnsi="Times New Roman"/>
                <w:snapToGrid w:val="0"/>
                <w:kern w:val="21"/>
                <w:sz w:val="21"/>
                <w:szCs w:val="21"/>
                <w:u w:val="singl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588" w:type="dxa"/>
            <w:vMerge w:val="continue"/>
            <w:tcBorders>
              <w:tl2br w:val="nil"/>
              <w:tr2bl w:val="nil"/>
            </w:tcBorders>
            <w:vAlign w:val="center"/>
          </w:tcPr>
          <w:p>
            <w:pPr>
              <w:pStyle w:val="35"/>
              <w:adjustRightInd/>
              <w:snapToGrid/>
              <w:spacing w:beforeLines="0" w:afterLines="0" w:line="240" w:lineRule="atLeast"/>
              <w:rPr>
                <w:rFonts w:ascii="Times New Roman" w:hAnsi="Times New Roman"/>
                <w:snapToGrid w:val="0"/>
                <w:kern w:val="21"/>
                <w:sz w:val="21"/>
                <w:szCs w:val="21"/>
                <w:u w:val="single"/>
              </w:rPr>
            </w:pPr>
          </w:p>
        </w:tc>
        <w:tc>
          <w:tcPr>
            <w:tcW w:w="1808" w:type="dxa"/>
            <w:tcBorders>
              <w:tl2br w:val="nil"/>
              <w:tr2bl w:val="nil"/>
            </w:tcBorders>
            <w:vAlign w:val="center"/>
          </w:tcPr>
          <w:p>
            <w:pPr>
              <w:snapToGrid w:val="0"/>
              <w:jc w:val="center"/>
              <w:rPr>
                <w:rFonts w:hint="eastAsia"/>
                <w:sz w:val="21"/>
                <w:szCs w:val="21"/>
                <w:u w:val="single"/>
              </w:rPr>
            </w:pPr>
            <w:r>
              <w:rPr>
                <w:rFonts w:hint="eastAsia" w:ascii="Times New Roman" w:hAnsi="Times New Roman" w:cs="Times New Roman"/>
                <w:color w:val="auto"/>
                <w:sz w:val="21"/>
                <w:szCs w:val="21"/>
                <w:u w:val="single"/>
                <w:lang w:val="en-US" w:eastAsia="zh-CN"/>
              </w:rPr>
              <w:t>布袋除尘粉尘</w:t>
            </w:r>
          </w:p>
        </w:tc>
        <w:tc>
          <w:tcPr>
            <w:tcW w:w="1310" w:type="dxa"/>
            <w:tcBorders>
              <w:tl2br w:val="nil"/>
              <w:tr2bl w:val="nil"/>
            </w:tcBorders>
            <w:vAlign w:val="center"/>
          </w:tcPr>
          <w:p>
            <w:pPr>
              <w:snapToGrid w:val="0"/>
              <w:jc w:val="center"/>
              <w:rPr>
                <w:rFonts w:hint="eastAsia" w:ascii="Times New Roman" w:hAnsi="Times New Roman"/>
                <w:snapToGrid w:val="0"/>
                <w:kern w:val="21"/>
                <w:sz w:val="21"/>
                <w:szCs w:val="21"/>
                <w:u w:val="single"/>
              </w:rPr>
            </w:pPr>
            <w:r>
              <w:rPr>
                <w:rFonts w:hint="eastAsia" w:ascii="Times New Roman" w:hAnsi="Times New Roman" w:eastAsia="仿宋_GB2312" w:cs="Times New Roman"/>
                <w:bCs/>
                <w:color w:val="auto"/>
                <w:sz w:val="21"/>
                <w:szCs w:val="21"/>
                <w:u w:val="single"/>
                <w:lang w:val="en-US" w:eastAsia="zh-CN"/>
              </w:rPr>
              <w:t>0</w:t>
            </w:r>
          </w:p>
        </w:tc>
        <w:tc>
          <w:tcPr>
            <w:tcW w:w="1276"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701"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color w:val="auto"/>
                <w:sz w:val="21"/>
                <w:szCs w:val="22"/>
                <w:u w:val="single"/>
                <w:lang w:val="en-US" w:eastAsia="zh-CN"/>
              </w:rPr>
              <w:t>0</w:t>
            </w:r>
          </w:p>
        </w:tc>
        <w:tc>
          <w:tcPr>
            <w:tcW w:w="1559"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lang w:val="en-US" w:eastAsia="zh-CN"/>
              </w:rPr>
              <w:t>0.296</w:t>
            </w:r>
          </w:p>
        </w:tc>
        <w:tc>
          <w:tcPr>
            <w:tcW w:w="1579" w:type="dxa"/>
            <w:tcBorders>
              <w:tl2br w:val="nil"/>
              <w:tr2bl w:val="nil"/>
            </w:tcBorders>
            <w:vAlign w:val="center"/>
          </w:tcPr>
          <w:p>
            <w:pPr>
              <w:pStyle w:val="35"/>
              <w:adjustRightInd/>
              <w:snapToGrid/>
              <w:spacing w:beforeLines="0" w:afterLines="0" w:line="240" w:lineRule="atLeast"/>
              <w:rPr>
                <w:rFonts w:hint="eastAsia" w:ascii="Times New Roman" w:hAnsi="Times New Roman"/>
                <w:snapToGrid w:val="0"/>
                <w:kern w:val="21"/>
                <w:sz w:val="21"/>
                <w:szCs w:val="21"/>
                <w:u w:val="single"/>
              </w:rPr>
            </w:pPr>
            <w:r>
              <w:rPr>
                <w:rFonts w:hint="eastAsia" w:ascii="Times New Roman" w:hAnsi="Times New Roman" w:cs="Times New Roman"/>
                <w:kern w:val="2"/>
                <w:sz w:val="21"/>
                <w:szCs w:val="22"/>
                <w:u w:val="single"/>
                <w:lang w:val="en-US" w:eastAsia="zh-CN" w:bidi="ar-SA"/>
              </w:rPr>
              <w:t>0</w:t>
            </w:r>
          </w:p>
        </w:tc>
        <w:tc>
          <w:tcPr>
            <w:tcW w:w="1863" w:type="dxa"/>
            <w:tcBorders>
              <w:tl2br w:val="nil"/>
              <w:tr2bl w:val="nil"/>
            </w:tcBorders>
            <w:vAlign w:val="center"/>
          </w:tcPr>
          <w:p>
            <w:pPr>
              <w:pStyle w:val="66"/>
              <w:spacing w:line="240" w:lineRule="auto"/>
              <w:ind w:firstLine="0" w:firstLineChars="0"/>
              <w:jc w:val="center"/>
              <w:rPr>
                <w:rFonts w:hint="eastAsia" w:ascii="Times New Roman" w:hAnsi="Times New Roman"/>
                <w:snapToGrid w:val="0"/>
                <w:kern w:val="21"/>
                <w:sz w:val="21"/>
                <w:szCs w:val="21"/>
                <w:u w:val="single"/>
              </w:rPr>
            </w:pPr>
            <w:r>
              <w:rPr>
                <w:rFonts w:hint="eastAsia"/>
                <w:sz w:val="21"/>
                <w:szCs w:val="22"/>
                <w:u w:val="single"/>
                <w:lang w:val="en-US" w:eastAsia="zh-CN"/>
              </w:rPr>
              <w:t>0.296</w:t>
            </w:r>
          </w:p>
        </w:tc>
        <w:tc>
          <w:tcPr>
            <w:tcW w:w="1104" w:type="dxa"/>
            <w:tcBorders>
              <w:tl2br w:val="nil"/>
              <w:tr2bl w:val="nil"/>
            </w:tcBorders>
            <w:vAlign w:val="center"/>
          </w:tcPr>
          <w:p>
            <w:pPr>
              <w:spacing w:line="240" w:lineRule="atLeast"/>
              <w:jc w:val="center"/>
              <w:rPr>
                <w:rFonts w:hint="eastAsia" w:ascii="Times New Roman" w:hAnsi="Times New Roman"/>
                <w:snapToGrid w:val="0"/>
                <w:kern w:val="21"/>
                <w:sz w:val="21"/>
                <w:szCs w:val="21"/>
                <w:u w:val="single"/>
              </w:rPr>
            </w:pPr>
            <w:r>
              <w:rPr>
                <w:rFonts w:hint="eastAsia"/>
                <w:sz w:val="21"/>
                <w:szCs w:val="22"/>
                <w:u w:val="single"/>
                <w:lang w:val="en-US" w:eastAsia="zh-CN"/>
              </w:rPr>
              <w:t>+0.296</w:t>
            </w:r>
          </w:p>
        </w:tc>
      </w:tr>
    </w:tbl>
    <w:p>
      <w:pPr>
        <w:pStyle w:val="35"/>
        <w:spacing w:before="192" w:beforeLines="80" w:after="24"/>
        <w:jc w:val="left"/>
        <w:rPr>
          <w:rFonts w:ascii="Times New Roman" w:hAnsi="Times New Roman"/>
          <w:snapToGrid w:val="0"/>
          <w:spacing w:val="-6"/>
          <w:kern w:val="21"/>
          <w:szCs w:val="21"/>
        </w:rPr>
        <w:sectPr>
          <w:pgSz w:w="16838" w:h="11906" w:orient="landscape"/>
          <w:pgMar w:top="111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bookmarkEnd w:id="29"/>
    </w:p>
    <w:p>
      <w:pPr>
        <w:pStyle w:val="18"/>
        <w:jc w:val="center"/>
        <w:outlineLvl w:val="0"/>
        <w:rPr>
          <w:rFonts w:ascii="Times New Roman" w:hAnsi="Times New Roman" w:eastAsia="黑体"/>
          <w:snapToGrid w:val="0"/>
          <w:sz w:val="30"/>
          <w:szCs w:val="30"/>
        </w:rPr>
      </w:pPr>
      <w:bookmarkStart w:id="30" w:name="_Toc12939"/>
      <w:bookmarkStart w:id="31" w:name="_Toc19635"/>
      <w:r>
        <w:rPr>
          <w:rFonts w:hint="eastAsia" w:ascii="Times New Roman" w:hAnsi="Times New Roman" w:eastAsia="黑体"/>
          <w:snapToGrid w:val="0"/>
          <w:sz w:val="30"/>
          <w:szCs w:val="30"/>
        </w:rPr>
        <w:t>附图1</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项目地理位置图</w:t>
      </w:r>
      <w:bookmarkEnd w:id="30"/>
      <w:bookmarkEnd w:id="31"/>
    </w:p>
    <w:p>
      <w:pPr>
        <w:jc w:val="cente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4087495</wp:posOffset>
                </wp:positionH>
                <wp:positionV relativeFrom="paragraph">
                  <wp:posOffset>3902710</wp:posOffset>
                </wp:positionV>
                <wp:extent cx="349885" cy="177800"/>
                <wp:effectExtent l="38100" t="19050" r="31115" b="31750"/>
                <wp:wrapNone/>
                <wp:docPr id="31" name="AutoShape 2"/>
                <wp:cNvGraphicFramePr/>
                <a:graphic xmlns:a="http://schemas.openxmlformats.org/drawingml/2006/main">
                  <a:graphicData uri="http://schemas.microsoft.com/office/word/2010/wordprocessingShape">
                    <wps:wsp>
                      <wps:cNvSpPr>
                        <a:spLocks noChangeArrowheads="1"/>
                      </wps:cNvSpPr>
                      <wps:spPr bwMode="auto">
                        <a:xfrm>
                          <a:off x="0" y="0"/>
                          <a:ext cx="349885" cy="177898"/>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2" o:spid="_x0000_s1026" style="position:absolute;left:0pt;margin-left:321.85pt;margin-top:307.3pt;height:14pt;width:27.55pt;z-index:251659264;mso-width-relative:page;mso-height-relative:page;" fillcolor="#FF0000" filled="t" stroked="t" coordsize="349885,177898" o:gfxdata="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Y4edgAAAALAQAADwAAAAAAAAABACAAAAAiAAAAZHJzL2Rvd25yZXYueG1sUEsBAhQAFAAAAAgA&#10;h07iQMZybfclAgAAcwQAAA4AAAAAAAAAAQAgAAAAJwEAAGRycy9lMm9Eb2MueG1sUEsFBgAAAAAG&#10;AAYAWQEAAL4FAAAAAA==&#10;" path="m0,67950l133644,67951,174942,0,216240,67951,349884,67950,241763,109946,283062,177897,174942,135901,66822,177897,108121,109946xe">
                <v:path o:connectlocs="174942,0;0,67950;66822,177897;283062,177897;349884,67950" o:connectangles="247,164,82,82,0"/>
                <v:fill on="t" focussize="0,0"/>
                <v:stroke color="#FF0000" miterlimit="8" joinstyle="miter"/>
                <v:imagedata o:title=""/>
                <o:lock v:ext="edit" aspectratio="f"/>
              </v:shape>
            </w:pict>
          </mc:Fallback>
        </mc:AlternateContent>
      </w:r>
      <w:r>
        <w:drawing>
          <wp:inline distT="0" distB="0" distL="0" distR="0">
            <wp:extent cx="6702425" cy="4881245"/>
            <wp:effectExtent l="0" t="0" r="317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cstate="print">
                      <a:extLst>
                        <a:ext uri="{28A0092B-C50C-407E-A947-70E740481C1C}">
                          <a14:useLocalDpi xmlns:a14="http://schemas.microsoft.com/office/drawing/2010/main" val="0"/>
                        </a:ext>
                      </a:extLst>
                    </a:blip>
                    <a:srcRect l="5768" t="3698" r="5584" b="4611"/>
                    <a:stretch>
                      <a:fillRect/>
                    </a:stretch>
                  </pic:blipFill>
                  <pic:spPr>
                    <a:xfrm>
                      <a:off x="0" y="0"/>
                      <a:ext cx="6703209" cy="4882001"/>
                    </a:xfrm>
                    <a:prstGeom prst="rect">
                      <a:avLst/>
                    </a:prstGeom>
                    <a:noFill/>
                    <a:ln>
                      <a:noFill/>
                    </a:ln>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908685</wp:posOffset>
                </wp:positionH>
                <wp:positionV relativeFrom="paragraph">
                  <wp:posOffset>2373630</wp:posOffset>
                </wp:positionV>
                <wp:extent cx="914400" cy="323850"/>
                <wp:effectExtent l="5080" t="4445" r="2458720" b="1335405"/>
                <wp:wrapNone/>
                <wp:docPr id="32" name="AutoShape 3"/>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wedgeRoundRectCallout">
                          <a:avLst>
                            <a:gd name="adj1" fmla="val 314652"/>
                            <a:gd name="adj2" fmla="val 454313"/>
                            <a:gd name="adj3" fmla="val 16667"/>
                          </a:avLst>
                        </a:prstGeom>
                        <a:solidFill>
                          <a:srgbClr val="FFFFFF"/>
                        </a:solidFill>
                        <a:ln w="9525">
                          <a:solidFill>
                            <a:srgbClr val="000000"/>
                          </a:solidFill>
                          <a:miter lim="800000"/>
                        </a:ln>
                      </wps:spPr>
                      <wps:txbx>
                        <w:txbxContent>
                          <w:p>
                            <w:r>
                              <w:rPr>
                                <w:rFonts w:hint="eastAsia"/>
                              </w:rPr>
                              <w:t>本项目位置</w:t>
                            </w:r>
                          </w:p>
                        </w:txbxContent>
                      </wps:txbx>
                      <wps:bodyPr rot="0" vert="horz" wrap="square" lIns="91440" tIns="45720" rIns="91440" bIns="45720" anchor="t" anchorCtr="0" upright="1">
                        <a:noAutofit/>
                      </wps:bodyPr>
                    </wps:wsp>
                  </a:graphicData>
                </a:graphic>
              </wp:anchor>
            </w:drawing>
          </mc:Choice>
          <mc:Fallback>
            <w:pict>
              <v:shape id="AutoShape 3" o:spid="_x0000_s1026" o:spt="62" type="#_x0000_t62" style="position:absolute;left:0pt;margin-left:71.55pt;margin-top:186.9pt;height:25.5pt;width:72pt;z-index:251660288;mso-width-relative:page;mso-height-relative:page;" fillcolor="#FFFFFF" filled="t" stroked="t" coordsize="21600,21600" o:gfxdata="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OfBUTaAAAACwEAAA8AAAAAAAAAAQAgAAAAIgAAAGRycy9kb3ducmV2LnhtbFBL&#10;AQIUABQAAAAIAIdO4kBvrPZDZgIAAAUFAAAOAAAAAAAAAAEAIAAAACkBAABkcnMvZTJvRG9jLnht&#10;bFBLBQYAAAAABgAGAFkBAAABBgAAAAA=&#10;" adj="78765,108932,14400">
                <v:fill on="t" focussize="0,0"/>
                <v:stroke color="#000000" miterlimit="8" joinstyle="miter"/>
                <v:imagedata o:title=""/>
                <o:lock v:ext="edit" aspectratio="f"/>
                <v:textbox>
                  <w:txbxContent>
                    <w:p>
                      <w:r>
                        <w:rPr>
                          <w:rFonts w:hint="eastAsia"/>
                        </w:rPr>
                        <w:t>本项目位置</w:t>
                      </w:r>
                    </w:p>
                  </w:txbxContent>
                </v:textbox>
              </v:shape>
            </w:pict>
          </mc:Fallback>
        </mc:AlternateContent>
      </w:r>
    </w:p>
    <w:p>
      <w:pPr>
        <w:pStyle w:val="18"/>
        <w:jc w:val="center"/>
        <w:outlineLvl w:val="0"/>
        <w:rPr>
          <w:rFonts w:hint="default" w:ascii="Times New Roman" w:hAnsi="Times New Roman" w:eastAsia="黑体"/>
          <w:snapToGrid w:val="0"/>
          <w:sz w:val="30"/>
          <w:szCs w:val="30"/>
          <w:lang w:val="en-US" w:eastAsia="zh-CN"/>
        </w:rPr>
      </w:pPr>
      <w:bookmarkStart w:id="32" w:name="_Toc9004"/>
      <w:bookmarkStart w:id="33" w:name="_Toc23418"/>
      <w:r>
        <w:rPr>
          <w:rFonts w:ascii="Times New Roman" w:hAnsi="Times New Roman"/>
        </w:rPr>
        <mc:AlternateContent>
          <mc:Choice Requires="wps">
            <w:drawing>
              <wp:anchor distT="0" distB="0" distL="114300" distR="114300" simplePos="0" relativeHeight="251719680" behindDoc="0" locked="0" layoutInCell="1" allowOverlap="1">
                <wp:simplePos x="0" y="0"/>
                <wp:positionH relativeFrom="column">
                  <wp:posOffset>3444875</wp:posOffset>
                </wp:positionH>
                <wp:positionV relativeFrom="paragraph">
                  <wp:posOffset>463550</wp:posOffset>
                </wp:positionV>
                <wp:extent cx="571500" cy="381000"/>
                <wp:effectExtent l="0" t="0" r="0" b="0"/>
                <wp:wrapNone/>
                <wp:docPr id="145" name="Rectangle 54"/>
                <wp:cNvGraphicFramePr/>
                <a:graphic xmlns:a="http://schemas.openxmlformats.org/drawingml/2006/main">
                  <a:graphicData uri="http://schemas.microsoft.com/office/word/2010/wordprocessingShape">
                    <wps:wsp>
                      <wps:cNvSpPr>
                        <a:spLocks noChangeArrowheads="1"/>
                      </wps:cNvSpPr>
                      <wps:spPr bwMode="auto">
                        <a:xfrm>
                          <a:off x="0" y="0"/>
                          <a:ext cx="571500" cy="381000"/>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50m</w:t>
                            </w:r>
                          </w:p>
                          <w:p>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71.25pt;margin-top:36.5pt;height:30pt;width:45pt;z-index:251719680;mso-width-relative:page;mso-height-relative:page;" fillcolor="#FFFFFF" filled="t" stroked="f" coordsize="21600,21600" o:gfxdata="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6XumtYAAAAKAQAADwAAAAAA&#10;AAABACAAAAAiAAAAZHJzL2Rvd25yZXYueG1sUEsBAhQAFAAAAAgAh07iQPGGbrEVAgAANgQAAA4A&#10;AAAAAAAAAQAgAAAAJQEAAGRycy9lMm9Eb2MueG1sUEsFBgAAAAAGAAYAWQEAAKwFA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50m</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-476250</wp:posOffset>
                </wp:positionH>
                <wp:positionV relativeFrom="paragraph">
                  <wp:posOffset>595630</wp:posOffset>
                </wp:positionV>
                <wp:extent cx="9969500" cy="5603240"/>
                <wp:effectExtent l="6350" t="6350" r="6350" b="16510"/>
                <wp:wrapNone/>
                <wp:docPr id="100" name="矩形 100"/>
                <wp:cNvGraphicFramePr/>
                <a:graphic xmlns:a="http://schemas.openxmlformats.org/drawingml/2006/main">
                  <a:graphicData uri="http://schemas.microsoft.com/office/word/2010/wordprocessingShape">
                    <wps:wsp>
                      <wps:cNvSpPr/>
                      <wps:spPr>
                        <a:xfrm>
                          <a:off x="290195" y="915670"/>
                          <a:ext cx="9969500" cy="5603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46.9pt;height:441.2pt;width:785pt;z-index:251688960;v-text-anchor:middle;mso-width-relative:page;mso-height-relative:page;" filled="f" stroked="t" coordsize="21600,21600" o:gfxdata="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us+nU2gAAAAsBAAAPAAAA&#10;AAAAAAEAIAAAACIAAABkcnMvZG93bnJldi54bWxQSwECFAAUAAAACACHTuJAlsL1D4UCAAD7BAAA&#10;DgAAAAAAAAABACAAAAApAQAAZHJzL2Uyb0RvYy54bWxQSwUGAAAAAAYABgBZAQAAIAYAAAAA&#10;">
                <v:fill on="f" focussize="0,0"/>
                <v:stroke weight="1pt" color="#2F528F [3204]" miterlimit="8" joinstyle="miter"/>
                <v:imagedata o:title=""/>
                <o:lock v:ext="edit" aspectratio="f"/>
              </v:rect>
            </w:pict>
          </mc:Fallback>
        </mc:AlternateContent>
      </w:r>
      <w:r>
        <w:rPr>
          <w:rFonts w:hint="eastAsia" w:ascii="Times New Roman" w:hAnsi="Times New Roman" w:eastAsia="黑体"/>
          <w:snapToGrid w:val="0"/>
          <w:sz w:val="30"/>
          <w:szCs w:val="30"/>
        </w:rPr>
        <w:t>附图2</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w:t>
      </w:r>
      <w:r>
        <w:rPr>
          <w:rFonts w:hint="eastAsia" w:ascii="Times New Roman" w:hAnsi="Times New Roman" w:eastAsia="黑体"/>
          <w:snapToGrid w:val="0"/>
          <w:sz w:val="30"/>
          <w:szCs w:val="30"/>
          <w:lang w:val="en-US" w:eastAsia="zh-CN"/>
        </w:rPr>
        <w:t>平面布置图（负一层）</w:t>
      </w:r>
      <w:bookmarkEnd w:id="32"/>
      <w:bookmarkEnd w:id="33"/>
    </w:p>
    <w:p>
      <w:pPr>
        <w:jc w:val="center"/>
        <w:rPr>
          <w:rFonts w:ascii="Times New Roman" w:hAnsi="Times New Roman"/>
        </w:rPr>
      </w:pPr>
      <w:r>
        <mc:AlternateContent>
          <mc:Choice Requires="wps">
            <w:drawing>
              <wp:anchor distT="0" distB="0" distL="114300" distR="114300" simplePos="0" relativeHeight="251680768" behindDoc="0" locked="0" layoutInCell="1" allowOverlap="1">
                <wp:simplePos x="0" y="0"/>
                <wp:positionH relativeFrom="column">
                  <wp:posOffset>8910320</wp:posOffset>
                </wp:positionH>
                <wp:positionV relativeFrom="paragraph">
                  <wp:posOffset>192405</wp:posOffset>
                </wp:positionV>
                <wp:extent cx="788035" cy="1208405"/>
                <wp:effectExtent l="0" t="0" r="0" b="0"/>
                <wp:wrapNone/>
                <wp:docPr id="75" name="文本框 39"/>
                <wp:cNvGraphicFramePr/>
                <a:graphic xmlns:a="http://schemas.openxmlformats.org/drawingml/2006/main">
                  <a:graphicData uri="http://schemas.microsoft.com/office/word/2010/wordprocessingShape">
                    <wps:wsp>
                      <wps:cNvSpPr txBox="1"/>
                      <wps:spPr>
                        <a:xfrm>
                          <a:off x="0" y="0"/>
                          <a:ext cx="788035" cy="1208405"/>
                        </a:xfrm>
                        <a:prstGeom prst="rect">
                          <a:avLst/>
                        </a:prstGeom>
                        <a:noFill/>
                        <a:ln w="6350">
                          <a:noFill/>
                        </a:ln>
                        <a:effectLst/>
                      </wps:spPr>
                      <wps:txbx>
                        <w:txbxContent>
                          <w:p>
                            <w:r>
                              <w:drawing>
                                <wp:inline distT="0" distB="0" distL="0" distR="0">
                                  <wp:extent cx="595630" cy="829310"/>
                                  <wp:effectExtent l="0" t="0" r="1270" b="8890"/>
                                  <wp:docPr id="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pic:cNvPicPr>
                                            <a:picLocks noChangeAspect="1" noChangeArrowheads="1"/>
                                          </pic:cNvPicPr>
                                        </pic:nvPicPr>
                                        <pic:blipFill>
                                          <a:blip r:embed="rId12">
                                            <a:extLst>
                                              <a:ext uri="{28A0092B-C50C-407E-A947-70E740481C1C}">
                                                <a14:useLocalDpi xmlns:a14="http://schemas.microsoft.com/office/drawing/2010/main" val="0"/>
                                              </a:ext>
                                            </a:extLst>
                                          </a:blip>
                                          <a:srcRect l="13686" t="8109" r="11050" b="9460"/>
                                          <a:stretch>
                                            <a:fillRect/>
                                          </a:stretch>
                                        </pic:blipFill>
                                        <pic:spPr>
                                          <a:xfrm>
                                            <a:off x="0" y="0"/>
                                            <a:ext cx="595630" cy="829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6" o:spt="202" type="#_x0000_t202" style="position:absolute;left:0pt;margin-left:701.6pt;margin-top:15.15pt;height:95.15pt;width:62.05pt;z-index:251680768;mso-width-relative:page;mso-height-relative:page;" filled="f" stroked="f" coordsize="21600,21600" o:gfxdata="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q66DTcAAAADAEAAA8AAAAAAAAAAQAg&#10;AAAAIgAAAGRycy9kb3ducmV2LnhtbFBLAQIUABQAAAAIAIdO4kAdS0IRQwIAAHYEAAAOAAAAAAAA&#10;AAEAIAAAACsBAABkcnMvZTJvRG9jLnhtbFBLBQYAAAAABgAGAFkBAADgBQAAAAA=&#10;">
                <v:fill on="f" focussize="0,0"/>
                <v:stroke on="f" weight="0.5pt"/>
                <v:imagedata o:title=""/>
                <o:lock v:ext="edit" aspectratio="f"/>
                <v:textbox>
                  <w:txbxContent>
                    <w:p>
                      <w:r>
                        <w:drawing>
                          <wp:inline distT="0" distB="0" distL="0" distR="0">
                            <wp:extent cx="595630" cy="829310"/>
                            <wp:effectExtent l="0" t="0" r="1270" b="8890"/>
                            <wp:docPr id="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pic:cNvPicPr>
                                      <a:picLocks noChangeAspect="1" noChangeArrowheads="1"/>
                                    </pic:cNvPicPr>
                                  </pic:nvPicPr>
                                  <pic:blipFill>
                                    <a:blip r:embed="rId12">
                                      <a:extLst>
                                        <a:ext uri="{28A0092B-C50C-407E-A947-70E740481C1C}">
                                          <a14:useLocalDpi xmlns:a14="http://schemas.microsoft.com/office/drawing/2010/main" val="0"/>
                                        </a:ext>
                                      </a:extLst>
                                    </a:blip>
                                    <a:srcRect l="13686" t="8109" r="11050" b="9460"/>
                                    <a:stretch>
                                      <a:fillRect/>
                                    </a:stretch>
                                  </pic:blipFill>
                                  <pic:spPr>
                                    <a:xfrm>
                                      <a:off x="0" y="0"/>
                                      <a:ext cx="595630" cy="82931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-52705</wp:posOffset>
                </wp:positionH>
                <wp:positionV relativeFrom="paragraph">
                  <wp:posOffset>429260</wp:posOffset>
                </wp:positionV>
                <wp:extent cx="8956040" cy="5062855"/>
                <wp:effectExtent l="5080" t="5080" r="5080" b="12065"/>
                <wp:wrapNone/>
                <wp:docPr id="79" name="Rectangle 46"/>
                <wp:cNvGraphicFramePr/>
                <a:graphic xmlns:a="http://schemas.openxmlformats.org/drawingml/2006/main">
                  <a:graphicData uri="http://schemas.microsoft.com/office/word/2010/wordprocessingShape">
                    <wps:wsp>
                      <wps:cNvSpPr>
                        <a:spLocks noChangeArrowheads="1"/>
                      </wps:cNvSpPr>
                      <wps:spPr bwMode="auto">
                        <a:xfrm>
                          <a:off x="0" y="0"/>
                          <a:ext cx="8956040" cy="506285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4.15pt;margin-top:33.8pt;height:398.65pt;width:705.2pt;z-index:251681792;mso-width-relative:page;mso-height-relative:page;" filled="f" stroked="t" coordsize="21600,21600" o:gfxdata="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FZU9NkAAAAKAQAADwAAAAAAAAABACAAAAAiAAAAZHJzL2Rvd25yZXYueG1sUEsBAhQAFAAAAAgA&#10;h07iQCwqkSIkAgAATAQAAA4AAAAAAAAAAQAgAAAAKAEAAGRycy9lMm9Eb2MueG1sUEsFBgAAAAAG&#10;AAYAWQEAAL4FAAAAAA==&#10;">
                <v:fill on="f" focussize="0,0"/>
                <v:stroke color="#000000" miterlimit="8" joinstyle="miter"/>
                <v:imagedata o:title=""/>
                <o:lock v:ext="edit" aspectratio="f"/>
              </v:rect>
            </w:pict>
          </mc:Fallback>
        </mc:AlternateContent>
      </w:r>
    </w:p>
    <w:p>
      <w:pPr>
        <w:bidi w:val="0"/>
        <w:rPr>
          <w:rFonts w:ascii="Calibri" w:hAnsi="Calibri" w:eastAsia="宋体" w:cs="Times New Roman"/>
          <w:kern w:val="2"/>
          <w:sz w:val="21"/>
          <w:szCs w:val="21"/>
          <w:lang w:val="en-US" w:eastAsia="zh-CN" w:bidi="ar-SA"/>
        </w:rPr>
      </w:pPr>
      <w:r>
        <w:rPr>
          <w:rFonts w:ascii="Times New Roman" w:hAnsi="Times New Roman"/>
        </w:rPr>
        <mc:AlternateContent>
          <mc:Choice Requires="wps">
            <w:drawing>
              <wp:anchor distT="0" distB="0" distL="114300" distR="114300" simplePos="0" relativeHeight="251698176" behindDoc="0" locked="0" layoutInCell="1" allowOverlap="1">
                <wp:simplePos x="0" y="0"/>
                <wp:positionH relativeFrom="column">
                  <wp:posOffset>6924675</wp:posOffset>
                </wp:positionH>
                <wp:positionV relativeFrom="paragraph">
                  <wp:posOffset>99695</wp:posOffset>
                </wp:positionV>
                <wp:extent cx="552450" cy="587375"/>
                <wp:effectExtent l="13970" t="13970" r="17780" b="20955"/>
                <wp:wrapNone/>
                <wp:docPr id="171" name="Rectangle 54"/>
                <wp:cNvGraphicFramePr/>
                <a:graphic xmlns:a="http://schemas.openxmlformats.org/drawingml/2006/main">
                  <a:graphicData uri="http://schemas.microsoft.com/office/word/2010/wordprocessingShape">
                    <wps:wsp>
                      <wps:cNvSpPr>
                        <a:spLocks noChangeArrowheads="1"/>
                      </wps:cNvSpPr>
                      <wps:spPr bwMode="auto">
                        <a:xfrm>
                          <a:off x="0" y="0"/>
                          <a:ext cx="552450" cy="587375"/>
                        </a:xfrm>
                        <a:prstGeom prst="rect">
                          <a:avLst/>
                        </a:prstGeom>
                        <a:solidFill>
                          <a:srgbClr val="FFFFFF"/>
                        </a:solidFill>
                        <a:ln w="28575" cmpd="sng">
                          <a:solidFill>
                            <a:schemeClr val="tx1"/>
                          </a:solidFill>
                          <a:prstDash val="solid"/>
                        </a:ln>
                      </wps:spPr>
                      <wps:txbx>
                        <w:txbxContent>
                          <w:p>
                            <w:pPr>
                              <w:rPr>
                                <w:rFonts w:hint="default" w:eastAsia="宋体"/>
                                <w:sz w:val="24"/>
                                <w:lang w:val="en-US" w:eastAsia="zh-CN"/>
                              </w:rPr>
                            </w:pPr>
                            <w:r>
                              <w:rPr>
                                <w:rFonts w:hint="eastAsia"/>
                                <w:sz w:val="24"/>
                                <w:lang w:val="en-US" w:eastAsia="zh-CN"/>
                              </w:rPr>
                              <w:t>排烟管道</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545.25pt;margin-top:7.85pt;height:46.25pt;width:43.5pt;z-index:251698176;mso-width-relative:page;mso-height-relative:page;" fillcolor="#FFFFFF" filled="t" stroked="t" coordsize="21600,21600" o:gfxdata="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C0Y32AAAAAwBAAAPAAAAAAAAAAEAIAAAACIAAABkcnMvZG93bnJl&#10;di54bWxQSwECFAAUAAAACACHTuJAXbhqrjYCAACNBAAADgAAAAAAAAABACAAAAAnAQAAZHJzL2Uy&#10;b0RvYy54bWxQSwUGAAAAAAYABgBZAQAAzwUAAAAA&#10;">
                <v:fill on="t" focussize="0,0"/>
                <v:stroke weight="2.25pt" color="#000000 [3213]" joinstyle="round"/>
                <v:imagedata o:title=""/>
                <o:lock v:ext="edit" aspectratio="f"/>
                <v:textbox>
                  <w:txbxContent>
                    <w:p>
                      <w:pPr>
                        <w:rPr>
                          <w:rFonts w:hint="default" w:eastAsia="宋体"/>
                          <w:sz w:val="24"/>
                          <w:lang w:val="en-US" w:eastAsia="zh-CN"/>
                        </w:rPr>
                      </w:pPr>
                      <w:r>
                        <w:rPr>
                          <w:rFonts w:hint="eastAsia"/>
                          <w:sz w:val="24"/>
                          <w:lang w:val="en-US" w:eastAsia="zh-CN"/>
                        </w:rPr>
                        <w:t>排烟管道</w:t>
                      </w:r>
                    </w:p>
                  </w:txbxContent>
                </v:textbox>
              </v:rect>
            </w:pict>
          </mc:Fallback>
        </mc:AlternateContent>
      </w:r>
    </w:p>
    <w:p>
      <w:pPr>
        <w:bidi w:val="0"/>
        <w:rPr>
          <w:lang w:val="en-US" w:eastAsia="zh-CN"/>
        </w:rPr>
      </w:pP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2546350</wp:posOffset>
                </wp:positionH>
                <wp:positionV relativeFrom="paragraph">
                  <wp:posOffset>103505</wp:posOffset>
                </wp:positionV>
                <wp:extent cx="4326890" cy="1750060"/>
                <wp:effectExtent l="4445" t="4445" r="12065" b="10795"/>
                <wp:wrapNone/>
                <wp:docPr id="138" name="Rectangle 55"/>
                <wp:cNvGraphicFramePr/>
                <a:graphic xmlns:a="http://schemas.openxmlformats.org/drawingml/2006/main">
                  <a:graphicData uri="http://schemas.microsoft.com/office/word/2010/wordprocessingShape">
                    <wps:wsp>
                      <wps:cNvSpPr>
                        <a:spLocks noChangeArrowheads="1"/>
                      </wps:cNvSpPr>
                      <wps:spPr bwMode="auto">
                        <a:xfrm>
                          <a:off x="0" y="0"/>
                          <a:ext cx="4326890" cy="1750060"/>
                        </a:xfrm>
                        <a:prstGeom prst="rect">
                          <a:avLst/>
                        </a:prstGeom>
                        <a:solidFill>
                          <a:srgbClr val="FFFFFF"/>
                        </a:solidFill>
                        <a:ln w="9525">
                          <a:solidFill>
                            <a:srgbClr val="000000"/>
                          </a:solidFill>
                          <a:miter lim="800000"/>
                        </a:ln>
                      </wps:spPr>
                      <wps:txbx>
                        <w:txbxContent>
                          <w:p>
                            <w:pPr>
                              <w:rPr>
                                <w:sz w:val="36"/>
                              </w:rPr>
                            </w:pPr>
                          </w:p>
                          <w:p>
                            <w:pPr>
                              <w:rPr>
                                <w:sz w:val="36"/>
                              </w:rPr>
                            </w:pPr>
                          </w:p>
                          <w:p>
                            <w:pPr>
                              <w:jc w:val="center"/>
                              <w:rPr>
                                <w:rFonts w:hint="default" w:eastAsia="宋体"/>
                                <w:sz w:val="36"/>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200.5pt;margin-top:8.15pt;height:137.8pt;width:340.7pt;z-index:251684864;mso-width-relative:page;mso-height-relative:page;" fillcolor="#FFFFFF" filled="t" stroked="t" coordsize="21600,21600" o:gfxdata="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O+aRTYAAAACwEAAA8AAAAAAAAAAQAgAAAAIgAAAGRycy9kb3ducmV2Lnht&#10;bFBLAQIUABQAAAAIAIdO4kAz3j1cMgIAAIEEAAAOAAAAAAAAAAEAIAAAACcBAABkcnMvZTJvRG9j&#10;LnhtbFBLBQYAAAAABgAGAFkBAADLBQAAAAA=&#10;">
                <v:fill on="t" focussize="0,0"/>
                <v:stroke color="#000000" miterlimit="8" joinstyle="miter"/>
                <v:imagedata o:title=""/>
                <o:lock v:ext="edit" aspectratio="f"/>
                <v:textbox>
                  <w:txbxContent>
                    <w:p>
                      <w:pPr>
                        <w:rPr>
                          <w:sz w:val="36"/>
                        </w:rPr>
                      </w:pPr>
                    </w:p>
                    <w:p>
                      <w:pPr>
                        <w:rPr>
                          <w:sz w:val="36"/>
                        </w:rPr>
                      </w:pPr>
                    </w:p>
                    <w:p>
                      <w:pPr>
                        <w:jc w:val="center"/>
                        <w:rPr>
                          <w:rFonts w:hint="default" w:eastAsia="宋体"/>
                          <w:sz w:val="36"/>
                          <w:lang w:val="en-US" w:eastAsia="zh-CN"/>
                        </w:rPr>
                      </w:pPr>
                    </w:p>
                  </w:txbxContent>
                </v:textbox>
              </v:rect>
            </w:pict>
          </mc:Fallback>
        </mc:AlternateContent>
      </w:r>
      <w:r>
        <w:rPr>
          <w:rFonts w:ascii="Times New Roman" w:hAnsi="Times New Roman"/>
          <w:b/>
          <w:szCs w:val="18"/>
        </w:rPr>
        <mc:AlternateContent>
          <mc:Choice Requires="wps">
            <w:drawing>
              <wp:anchor distT="0" distB="0" distL="114300" distR="114300" simplePos="0" relativeHeight="251687936" behindDoc="0" locked="0" layoutInCell="1" allowOverlap="1">
                <wp:simplePos x="0" y="0"/>
                <wp:positionH relativeFrom="column">
                  <wp:posOffset>7515225</wp:posOffset>
                </wp:positionH>
                <wp:positionV relativeFrom="paragraph">
                  <wp:posOffset>123825</wp:posOffset>
                </wp:positionV>
                <wp:extent cx="1330325" cy="1320800"/>
                <wp:effectExtent l="5080" t="5080" r="7620" b="10795"/>
                <wp:wrapNone/>
                <wp:docPr id="139" name="Rectangle 53"/>
                <wp:cNvGraphicFramePr/>
                <a:graphic xmlns:a="http://schemas.openxmlformats.org/drawingml/2006/main">
                  <a:graphicData uri="http://schemas.microsoft.com/office/word/2010/wordprocessingShape">
                    <wps:wsp>
                      <wps:cNvSpPr>
                        <a:spLocks noChangeArrowheads="1"/>
                      </wps:cNvSpPr>
                      <wps:spPr bwMode="auto">
                        <a:xfrm rot="5400000">
                          <a:off x="0" y="0"/>
                          <a:ext cx="1330325" cy="1320800"/>
                        </a:xfrm>
                        <a:prstGeom prst="rect">
                          <a:avLst/>
                        </a:prstGeom>
                        <a:noFill/>
                        <a:ln w="9525">
                          <a:solidFill>
                            <a:srgbClr val="000000"/>
                          </a:solidFill>
                          <a:miter lim="800000"/>
                        </a:ln>
                      </wps:spPr>
                      <wps:txbx>
                        <w:txbxContent>
                          <w:p>
                            <w:pPr>
                              <w:jc w:val="both"/>
                              <w:rPr>
                                <w:rFonts w:hint="default"/>
                                <w:sz w:val="36"/>
                                <w:lang w:val="en-US" w:eastAsia="zh-CN"/>
                              </w:rPr>
                            </w:pPr>
                            <w:r>
                              <w:rPr>
                                <w:rFonts w:hint="eastAsia"/>
                                <w:sz w:val="36"/>
                                <w:lang w:val="en-US" w:eastAsia="zh-CN"/>
                              </w:rPr>
                              <w:t>消防通道</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591.75pt;margin-top:9.75pt;height:104pt;width:104.75pt;rotation:5898240f;z-index:251687936;mso-width-relative:page;mso-height-relative:page;" filled="f" stroked="t" coordsize="21600,21600" o:gfxdata="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I9KDaAAAADAEAAA8AAAAAAAAAAQAgAAAAIgAAAGRycy9kb3du&#10;cmV2LnhtbFBLAQIUABQAAAAIAIdO4kCDCyUGNgIAAGYEAAAOAAAAAAAAAAEAIAAAACkBAABkcnMv&#10;ZTJvRG9jLnhtbFBLBQYAAAAABgAGAFkBAADRBQAAAAA=&#10;">
                <v:fill on="f" focussize="0,0"/>
                <v:stroke color="#000000" miterlimit="8" joinstyle="miter"/>
                <v:imagedata o:title=""/>
                <o:lock v:ext="edit" aspectratio="f"/>
                <v:textbox>
                  <w:txbxContent>
                    <w:p>
                      <w:pPr>
                        <w:jc w:val="both"/>
                        <w:rPr>
                          <w:rFonts w:hint="default"/>
                          <w:sz w:val="36"/>
                          <w:lang w:val="en-US" w:eastAsia="zh-CN"/>
                        </w:rPr>
                      </w:pPr>
                      <w:r>
                        <w:rPr>
                          <w:rFonts w:hint="eastAsia"/>
                          <w:sz w:val="36"/>
                          <w:lang w:val="en-US" w:eastAsia="zh-CN"/>
                        </w:rPr>
                        <w:t>消防通道</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6837680</wp:posOffset>
                </wp:positionH>
                <wp:positionV relativeFrom="paragraph">
                  <wp:posOffset>60960</wp:posOffset>
                </wp:positionV>
                <wp:extent cx="325755" cy="0"/>
                <wp:effectExtent l="0" t="53975" r="4445" b="60325"/>
                <wp:wrapNone/>
                <wp:docPr id="184" name="直接箭头连接符 184"/>
                <wp:cNvGraphicFramePr/>
                <a:graphic xmlns:a="http://schemas.openxmlformats.org/drawingml/2006/main">
                  <a:graphicData uri="http://schemas.microsoft.com/office/word/2010/wordprocessingShape">
                    <wps:wsp>
                      <wps:cNvCnPr/>
                      <wps:spPr>
                        <a:xfrm>
                          <a:off x="7917815" y="2114550"/>
                          <a:ext cx="32575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8.4pt;margin-top:4.8pt;height:0pt;width:25.65pt;z-index:251711488;mso-width-relative:page;mso-height-relative:page;" filled="f" stroked="t" coordsize="21600,21600" o:gfxdata="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PeEfXAAAACQEAAA8A&#10;AAAAAAAAAQAgAAAAIgAAAGRycy9kb3ducmV2LnhtbFBLAQIUABQAAAAIAIdO4kCGvzI6GAIAAO4D&#10;AAAOAAAAAAAAAAEAIAAAACYBAABkcnMvZTJvRG9jLnhtbFBLBQYAAAAABgAGAFkBAACwBQAAAAA=&#10;">
                <v:fill on="f" focussize="0,0"/>
                <v:stroke weight="1.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6821805</wp:posOffset>
                </wp:positionH>
                <wp:positionV relativeFrom="paragraph">
                  <wp:posOffset>45085</wp:posOffset>
                </wp:positionV>
                <wp:extent cx="0" cy="1309370"/>
                <wp:effectExtent l="9525" t="0" r="15875" b="11430"/>
                <wp:wrapNone/>
                <wp:docPr id="183" name="直接连接符 183"/>
                <wp:cNvGraphicFramePr/>
                <a:graphic xmlns:a="http://schemas.openxmlformats.org/drawingml/2006/main">
                  <a:graphicData uri="http://schemas.microsoft.com/office/word/2010/wordprocessingShape">
                    <wps:wsp>
                      <wps:cNvCnPr/>
                      <wps:spPr>
                        <a:xfrm flipV="1">
                          <a:off x="7901940" y="2098675"/>
                          <a:ext cx="0" cy="13093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37.15pt;margin-top:3.55pt;height:103.1pt;width:0pt;z-index:251710464;mso-width-relative:page;mso-height-relative:page;" filled="f" stroked="t" coordsize="21600,21600" o:gfxdata="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OENstUAAAALAQAADwAAAAAAAAABACAAAAAiAAAAZHJzL2Rvd25y&#10;ZXYueG1sUEsBAhQAFAAAAAgAh07iQJK0tEQBAgAAzAMAAA4AAAAAAAAAAQAgAAAAJAEAAGRycy9l&#10;Mm9Eb2MueG1sUEsFBgAAAAAGAAYAWQEAAJcFAAAAAA==&#10;">
                <v:fill on="f" focussize="0,0"/>
                <v:stroke weight="1.5pt" color="#4472C4 [3204]" miterlimit="8" joinstyle="miter"/>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97152" behindDoc="0" locked="0" layoutInCell="1" allowOverlap="1">
                <wp:simplePos x="0" y="0"/>
                <wp:positionH relativeFrom="column">
                  <wp:posOffset>1327150</wp:posOffset>
                </wp:positionH>
                <wp:positionV relativeFrom="paragraph">
                  <wp:posOffset>3175</wp:posOffset>
                </wp:positionV>
                <wp:extent cx="876300" cy="729615"/>
                <wp:effectExtent l="0" t="0" r="0" b="6985"/>
                <wp:wrapNone/>
                <wp:docPr id="170" name="Rectangle 54"/>
                <wp:cNvGraphicFramePr/>
                <a:graphic xmlns:a="http://schemas.openxmlformats.org/drawingml/2006/main">
                  <a:graphicData uri="http://schemas.microsoft.com/office/word/2010/wordprocessingShape">
                    <wps:wsp>
                      <wps:cNvSpPr>
                        <a:spLocks noChangeArrowheads="1"/>
                      </wps:cNvSpPr>
                      <wps:spPr bwMode="auto">
                        <a:xfrm>
                          <a:off x="0" y="0"/>
                          <a:ext cx="876300" cy="729615"/>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柴油发电机房、储油间20m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104.5pt;margin-top:0.25pt;height:57.45pt;width:69pt;z-index:251697152;mso-width-relative:page;mso-height-relative:page;" fillcolor="#FFFFFF" filled="t" stroked="f" coordsize="21600,21600" o:gfxdata="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rwETNYAAAAIAQAADwAA&#10;AAAAAAABACAAAAAiAAAAZHJzL2Rvd25yZXYueG1sUEsBAhQAFAAAAAgAh07iQBBOn5sYAgAANgQA&#10;AA4AAAAAAAAAAQAgAAAAJQEAAGRycy9lMm9Eb2MueG1sUEsFBgAAAAAGAAYAWQEAAK8FA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柴油发电机房、储油间20m</w:t>
                      </w:r>
                      <w:r>
                        <w:rPr>
                          <w:rFonts w:hint="eastAsia"/>
                          <w:sz w:val="24"/>
                          <w:vertAlign w:val="superscript"/>
                          <w:lang w:val="en-US" w:eastAsia="zh-CN"/>
                        </w:rPr>
                        <w:t>2</w:t>
                      </w:r>
                    </w:p>
                  </w:txbxContent>
                </v:textbox>
              </v:rect>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4067175</wp:posOffset>
                </wp:positionH>
                <wp:positionV relativeFrom="paragraph">
                  <wp:posOffset>21590</wp:posOffset>
                </wp:positionV>
                <wp:extent cx="1213485" cy="325120"/>
                <wp:effectExtent l="13970" t="13970" r="17145" b="16510"/>
                <wp:wrapNone/>
                <wp:docPr id="172" name="流程图: 过程 172"/>
                <wp:cNvGraphicFramePr/>
                <a:graphic xmlns:a="http://schemas.openxmlformats.org/drawingml/2006/main">
                  <a:graphicData uri="http://schemas.microsoft.com/office/word/2010/wordprocessingShape">
                    <wps:wsp>
                      <wps:cNvSpPr/>
                      <wps:spPr>
                        <a:xfrm>
                          <a:off x="5433695" y="2098675"/>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320.25pt;margin-top:1.7pt;height:25.6pt;width:95.55pt;z-index:251699200;mso-width-relative:page;mso-height-relative:page;" fillcolor="#FFFFFF" filled="t" stroked="t" coordsize="21600,21600" o:gfxdata="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uuWHTYAAAACAEA&#10;AA8AAAAAAAAAAQAgAAAAIgAAAGRycy9kb3ducmV2LnhtbFBLAQIUABQAAAAIAIdO4kDnhFMUjAIA&#10;AAMFAAAOAAAAAAAAAAEAIAAAACcBAABkcnMvZTJvRG9jLnhtbFBLBQYAAAAABgAGAFkBAAAlBgAA&#10;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燃气锅炉1</w:t>
                      </w:r>
                    </w:p>
                  </w:txbxContent>
                </v:textbox>
              </v:shape>
            </w:pict>
          </mc:Fallback>
        </mc:AlternateContent>
      </w:r>
      <w:r>
        <w:rPr>
          <w:rFonts w:ascii="Times New Roman" w:hAnsi="Times New Roman"/>
        </w:rPr>
        <mc:AlternateContent>
          <mc:Choice Requires="wps">
            <w:drawing>
              <wp:anchor distT="0" distB="0" distL="114300" distR="114300" simplePos="0" relativeHeight="251694080" behindDoc="0" locked="0" layoutInCell="1" allowOverlap="1">
                <wp:simplePos x="0" y="0"/>
                <wp:positionH relativeFrom="column">
                  <wp:posOffset>2622550</wp:posOffset>
                </wp:positionH>
                <wp:positionV relativeFrom="paragraph">
                  <wp:posOffset>8890</wp:posOffset>
                </wp:positionV>
                <wp:extent cx="1102995" cy="483235"/>
                <wp:effectExtent l="0" t="0" r="1905" b="12065"/>
                <wp:wrapNone/>
                <wp:docPr id="165" name="Rectangle 54"/>
                <wp:cNvGraphicFramePr/>
                <a:graphic xmlns:a="http://schemas.openxmlformats.org/drawingml/2006/main">
                  <a:graphicData uri="http://schemas.microsoft.com/office/word/2010/wordprocessingShape">
                    <wps:wsp>
                      <wps:cNvSpPr>
                        <a:spLocks noChangeArrowheads="1"/>
                      </wps:cNvSpPr>
                      <wps:spPr bwMode="auto">
                        <a:xfrm>
                          <a:off x="0" y="0"/>
                          <a:ext cx="1102995" cy="483235"/>
                        </a:xfrm>
                        <a:prstGeom prst="rect">
                          <a:avLst/>
                        </a:prstGeom>
                        <a:solidFill>
                          <a:srgbClr val="FFFFFF"/>
                        </a:solidFill>
                        <a:ln>
                          <a:noFill/>
                        </a:ln>
                      </wps:spPr>
                      <wps:txbx>
                        <w:txbxContent>
                          <w:p>
                            <w:pPr>
                              <w:jc w:val="center"/>
                              <w:rPr>
                                <w:rFonts w:hint="default" w:eastAsia="宋体"/>
                                <w:sz w:val="24"/>
                                <w:lang w:val="en-US" w:eastAsia="zh-CN"/>
                              </w:rPr>
                            </w:pPr>
                            <w:r>
                              <w:rPr>
                                <w:rFonts w:hint="eastAsia" w:cs="Times New Roman"/>
                                <w:sz w:val="24"/>
                                <w:lang w:val="en-US" w:eastAsia="zh-CN"/>
                              </w:rPr>
                              <w:t>现有项目锅炉房</w:t>
                            </w:r>
                            <w:r>
                              <w:rPr>
                                <w:rFonts w:hint="eastAsia"/>
                                <w:sz w:val="24"/>
                                <w:lang w:val="en-US" w:eastAsia="zh-CN"/>
                              </w:rPr>
                              <w:t>100m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06.5pt;margin-top:0.7pt;height:38.05pt;width:86.85pt;z-index:251694080;mso-width-relative:page;mso-height-relative:page;" fillcolor="#FFFFFF" filled="t" stroked="f" coordsize="21600,21600" o:gfxdata="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e5DXWAAAACAEAAA8A&#10;AAAAAAAAAQAgAAAAIgAAAGRycy9kb3ducmV2LnhtbFBLAQIUABQAAAAIAIdO4kAdrzR4GQIAADcE&#10;AAAOAAAAAAAAAAEAIAAAACUBAABkcnMvZTJvRG9jLnhtbFBLBQYAAAAABgAGAFkBAACwBQAAAAA=&#10;">
                <v:fill on="t" focussize="0,0"/>
                <v:stroke on="f"/>
                <v:imagedata o:title=""/>
                <o:lock v:ext="edit" aspectratio="f"/>
                <v:textbox>
                  <w:txbxContent>
                    <w:p>
                      <w:pPr>
                        <w:jc w:val="center"/>
                        <w:rPr>
                          <w:rFonts w:hint="default" w:eastAsia="宋体"/>
                          <w:sz w:val="24"/>
                          <w:lang w:val="en-US" w:eastAsia="zh-CN"/>
                        </w:rPr>
                      </w:pPr>
                      <w:r>
                        <w:rPr>
                          <w:rFonts w:hint="eastAsia" w:cs="Times New Roman"/>
                          <w:sz w:val="24"/>
                          <w:lang w:val="en-US" w:eastAsia="zh-CN"/>
                        </w:rPr>
                        <w:t>现有项目锅炉房</w:t>
                      </w:r>
                      <w:r>
                        <w:rPr>
                          <w:rFonts w:hint="eastAsia"/>
                          <w:sz w:val="24"/>
                          <w:lang w:val="en-US" w:eastAsia="zh-CN"/>
                        </w:rPr>
                        <w:t>100m</w:t>
                      </w:r>
                      <w:r>
                        <w:rPr>
                          <w:rFonts w:hint="eastAsia"/>
                          <w:sz w:val="24"/>
                          <w:vertAlign w:val="superscript"/>
                          <w:lang w:val="en-US" w:eastAsia="zh-CN"/>
                        </w:rPr>
                        <w:t>2</w:t>
                      </w:r>
                    </w:p>
                  </w:txbxContent>
                </v:textbox>
              </v:rect>
            </w:pict>
          </mc:Fallback>
        </mc:AlternateContent>
      </w:r>
    </w:p>
    <w:p>
      <w:pPr>
        <w:bidi w:val="0"/>
        <w:rPr>
          <w:lang w:val="en-US" w:eastAsia="zh-CN"/>
        </w:rPr>
      </w:pP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1383030</wp:posOffset>
                </wp:positionH>
                <wp:positionV relativeFrom="paragraph">
                  <wp:posOffset>-587375</wp:posOffset>
                </wp:positionV>
                <wp:extent cx="786765" cy="1564005"/>
                <wp:effectExtent l="4445" t="4445" r="6350" b="8890"/>
                <wp:wrapNone/>
                <wp:docPr id="169"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786765" cy="1564005"/>
                        </a:xfrm>
                        <a:prstGeom prst="rect">
                          <a:avLst/>
                        </a:prstGeom>
                        <a:solidFill>
                          <a:srgbClr val="FFFFFF"/>
                        </a:solidFill>
                        <a:ln w="9525">
                          <a:solidFill>
                            <a:srgbClr val="000000"/>
                          </a:solidFill>
                          <a:miter lim="800000"/>
                        </a:ln>
                      </wps:spPr>
                      <wps:txbx>
                        <w:txbxContent>
                          <w:p>
                            <w:pPr>
                              <w:jc w:val="center"/>
                              <w:rPr>
                                <w:rFonts w:hint="default" w:eastAsia="宋体"/>
                                <w:sz w:val="24"/>
                                <w:szCs w:val="24"/>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108.9pt;margin-top:-46.25pt;height:123.15pt;width:61.95pt;rotation:5898240f;z-index:251696128;mso-width-relative:page;mso-height-relative:page;" fillcolor="#FFFFFF" filled="t" stroked="t" coordsize="21600,21600" o:gfxdata="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&#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K0FPTaAAAACwEAAA8AAAAAAAAAAQAgAAAAIgAAAGRy&#10;cy9kb3ducmV2LnhtbFBLAQIUABQAAAAIAIdO4kBZDO81PAIAAI4EAAAOAAAAAAAAAAEAIAAAACkB&#10;AABkcnMvZTJvRG9jLnhtbFBLBQYAAAAABgAGAFkBAADXBQAAAAA=&#10;">
                <v:fill on="t" focussize="0,0"/>
                <v:stroke color="#000000" miterlimit="8" joinstyle="miter"/>
                <v:imagedata o:title=""/>
                <o:lock v:ext="edit" aspectratio="f"/>
                <v:textbox>
                  <w:txbxContent>
                    <w:p>
                      <w:pPr>
                        <w:jc w:val="center"/>
                        <w:rPr>
                          <w:rFonts w:hint="default" w:eastAsia="宋体"/>
                          <w:sz w:val="24"/>
                          <w:szCs w:val="24"/>
                          <w:lang w:val="en-US" w:eastAsia="zh-CN"/>
                        </w:rPr>
                      </w:pP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4068445</wp:posOffset>
                </wp:positionH>
                <wp:positionV relativeFrom="paragraph">
                  <wp:posOffset>94615</wp:posOffset>
                </wp:positionV>
                <wp:extent cx="1213485" cy="325120"/>
                <wp:effectExtent l="13970" t="13970" r="17145" b="16510"/>
                <wp:wrapNone/>
                <wp:docPr id="173" name="流程图: 过程 173"/>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燃气锅炉2</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320.35pt;margin-top:7.45pt;height:25.6pt;width:95.55pt;z-index:251700224;mso-width-relative:page;mso-height-relative:page;" fillcolor="#FFFFFF" filled="t" stroked="t" coordsize="21600,21600" o:gfxdata="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GIXUq2AAAAAkBAAAPAAAAAAAAAAEAIAAA&#10;ACIAAABkcnMvZG93bnJldi54bWxQSwECFAAUAAAACACHTuJAiGJzzH4CAAD3BAAADgAAAAAAAAAB&#10;ACAAAAAnAQAAZHJzL2Uyb0RvYy54bWxQSwUGAAAAAAYABgBZAQAAFwY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燃气锅炉2</w:t>
                      </w:r>
                    </w:p>
                    <w:p>
                      <w:pPr>
                        <w:jc w:val="center"/>
                      </w:pP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4084955</wp:posOffset>
                </wp:positionH>
                <wp:positionV relativeFrom="paragraph">
                  <wp:posOffset>158115</wp:posOffset>
                </wp:positionV>
                <wp:extent cx="1213485" cy="325120"/>
                <wp:effectExtent l="13970" t="13970" r="17145" b="16510"/>
                <wp:wrapNone/>
                <wp:docPr id="174" name="流程图: 过程 174"/>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燃气锅炉3</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321.65pt;margin-top:12.45pt;height:25.6pt;width:95.55pt;z-index:251701248;mso-width-relative:page;mso-height-relative:page;" fillcolor="#FFFFFF" filled="t" stroked="t" coordsize="21600,21600" o:gfxdata="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ImNy9kAAAAJAQAADwAAAAAAAAABACAA&#10;AAAiAAAAZHJzL2Rvd25yZXYueG1sUEsBAhQAFAAAAAgAh07iQP/0gvF+AgAA9wQAAA4AAAAAAAAA&#10;AQAgAAAAKAEAAGRycy9lMm9Eb2MueG1sUEsFBgAAAAAGAAYAWQEAABgGA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燃气锅炉3</w:t>
                      </w:r>
                    </w:p>
                    <w:p>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91008" behindDoc="0" locked="0" layoutInCell="1" allowOverlap="1">
                <wp:simplePos x="0" y="0"/>
                <wp:positionH relativeFrom="column">
                  <wp:posOffset>7696200</wp:posOffset>
                </wp:positionH>
                <wp:positionV relativeFrom="paragraph">
                  <wp:posOffset>77470</wp:posOffset>
                </wp:positionV>
                <wp:extent cx="571500" cy="381000"/>
                <wp:effectExtent l="0" t="0" r="0" b="0"/>
                <wp:wrapNone/>
                <wp:docPr id="143" name="Rectangle 54"/>
                <wp:cNvGraphicFramePr/>
                <a:graphic xmlns:a="http://schemas.openxmlformats.org/drawingml/2006/main">
                  <a:graphicData uri="http://schemas.microsoft.com/office/word/2010/wordprocessingShape">
                    <wps:wsp>
                      <wps:cNvSpPr>
                        <a:spLocks noChangeArrowheads="1"/>
                      </wps:cNvSpPr>
                      <wps:spPr bwMode="auto">
                        <a:xfrm>
                          <a:off x="0" y="0"/>
                          <a:ext cx="571500" cy="381000"/>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3m</w:t>
                            </w:r>
                            <w:r>
                              <w:rPr>
                                <w:rFonts w:hint="eastAsia"/>
                                <w:sz w:val="24"/>
                                <w:vertAlign w:val="superscript"/>
                                <w:lang w:val="en-US" w:eastAsia="zh-CN"/>
                              </w:rPr>
                              <w:t>2</w:t>
                            </w:r>
                          </w:p>
                          <w:p>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606pt;margin-top:6.1pt;height:30pt;width:45pt;z-index:251691008;mso-width-relative:page;mso-height-relative:page;" fillcolor="#FFFFFF" filled="t" stroked="f" coordsize="21600,21600" o:gfxdata="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R0QjUAAAACwEAAA8AAAAAAAAA&#10;AQAgAAAAIgAAAGRycy9kb3ducmV2LnhtbFBLAQIUABQAAAAIAIdO4kDawpm9FQIAADYEAAAOAAAA&#10;AAAAAAEAIAAAACMBAABkcnMvZTJvRG9jLnhtbFBLBQYAAAAABgAGAFkBAACqBQ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3m</w:t>
                      </w:r>
                      <w:r>
                        <w:rPr>
                          <w:rFonts w:hint="eastAsia"/>
                          <w:sz w:val="24"/>
                          <w:vertAlign w:val="superscript"/>
                          <w:lang w:val="en-US" w:eastAsia="zh-CN"/>
                        </w:rPr>
                        <w:t>2</w:t>
                      </w:r>
                    </w:p>
                    <w:p>
                      <w:pPr>
                        <w:rPr>
                          <w:rFonts w:hint="default"/>
                          <w:lang w:val="en-US" w:eastAsia="zh-CN"/>
                        </w:rPr>
                      </w:pPr>
                    </w:p>
                  </w:txbxContent>
                </v:textbox>
              </v:rect>
            </w:pict>
          </mc:Fallback>
        </mc:AlternateContent>
      </w:r>
    </w:p>
    <w:p>
      <w:pPr>
        <w:bidi w:val="0"/>
        <w:rPr>
          <w:lang w:val="en-US" w:eastAsia="zh-CN"/>
        </w:rPr>
      </w:pPr>
      <w:r>
        <w:rPr>
          <w:rFonts w:ascii="Times New Roman" w:hAnsi="Times New Roman"/>
        </w:rPr>
        <mc:AlternateContent>
          <mc:Choice Requires="wps">
            <w:drawing>
              <wp:anchor distT="0" distB="0" distL="114300" distR="114300" simplePos="0" relativeHeight="251712512" behindDoc="0" locked="0" layoutInCell="1" allowOverlap="1">
                <wp:simplePos x="0" y="0"/>
                <wp:positionH relativeFrom="column">
                  <wp:posOffset>3009900</wp:posOffset>
                </wp:positionH>
                <wp:positionV relativeFrom="paragraph">
                  <wp:posOffset>-167005</wp:posOffset>
                </wp:positionV>
                <wp:extent cx="495935" cy="1074420"/>
                <wp:effectExtent l="0" t="0" r="5080" b="12065"/>
                <wp:wrapNone/>
                <wp:docPr id="185"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1074420"/>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排烟管道</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237pt;margin-top:-13.15pt;height:84.6pt;width:39.05pt;rotation:5898240f;z-index:251712512;mso-width-relative:page;mso-height-relative:page;" fillcolor="#FFFFFF" filled="t" stroked="f" coordsize="21600,21600" o:gfxdata="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OkcxHZAAAACwEAAA8AAAAAAAAAAQAgAAAAIgAAAGRycy9kb3ducmV2&#10;LnhtbFBLAQIUABQAAAAIAIdO4kD1uxAxNAIAAGUEAAAOAAAAAAAAAAEAIAAAACgBAABkcnMvZTJv&#10;RG9jLnhtbFBLBQYAAAAABgAGAFkBAADOBQ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排烟管道</w:t>
                      </w:r>
                    </w:p>
                  </w:txbxContent>
                </v:textbox>
              </v:rect>
            </w:pict>
          </mc:Fallback>
        </mc:AlternateContent>
      </w:r>
      <w:r>
        <w:rPr>
          <w:rFonts w:ascii="Times New Roman" w:hAnsi="Times New Roman"/>
        </w:rPr>
        <mc:AlternateContent>
          <mc:Choice Requires="wps">
            <w:drawing>
              <wp:anchor distT="0" distB="0" distL="114300" distR="114300" simplePos="0" relativeHeight="251689984" behindDoc="0" locked="0" layoutInCell="1" allowOverlap="1">
                <wp:simplePos x="0" y="0"/>
                <wp:positionH relativeFrom="column">
                  <wp:posOffset>191770</wp:posOffset>
                </wp:positionH>
                <wp:positionV relativeFrom="paragraph">
                  <wp:posOffset>29210</wp:posOffset>
                </wp:positionV>
                <wp:extent cx="849630" cy="666115"/>
                <wp:effectExtent l="0" t="0" r="1270" b="6985"/>
                <wp:wrapNone/>
                <wp:docPr id="142" name="Rectangle 54"/>
                <wp:cNvGraphicFramePr/>
                <a:graphic xmlns:a="http://schemas.openxmlformats.org/drawingml/2006/main">
                  <a:graphicData uri="http://schemas.microsoft.com/office/word/2010/wordprocessingShape">
                    <wps:wsp>
                      <wps:cNvSpPr>
                        <a:spLocks noChangeArrowheads="1"/>
                      </wps:cNvSpPr>
                      <wps:spPr bwMode="auto">
                        <a:xfrm>
                          <a:off x="0" y="0"/>
                          <a:ext cx="849630" cy="666115"/>
                        </a:xfrm>
                        <a:prstGeom prst="rect">
                          <a:avLst/>
                        </a:prstGeom>
                        <a:solidFill>
                          <a:srgbClr val="FFFFFF"/>
                        </a:solidFill>
                        <a:ln>
                          <a:noFill/>
                        </a:ln>
                      </wps:spPr>
                      <wps:txbx>
                        <w:txbxContent>
                          <w:p>
                            <w:pPr>
                              <w:rPr>
                                <w:rFonts w:hint="default" w:eastAsia="宋体"/>
                                <w:color w:val="FF0000"/>
                                <w:sz w:val="24"/>
                                <w:highlight w:val="yellow"/>
                                <w:lang w:val="en-US" w:eastAsia="zh-CN"/>
                              </w:rPr>
                            </w:pPr>
                            <w:r>
                              <w:rPr>
                                <w:rFonts w:hint="eastAsia" w:cs="Times New Roman"/>
                                <w:color w:val="FF0000"/>
                                <w:sz w:val="24"/>
                                <w:highlight w:val="yellow"/>
                                <w:lang w:val="en-US" w:eastAsia="zh-CN"/>
                              </w:rPr>
                              <w:t>本项目锅炉房</w:t>
                            </w:r>
                            <w:r>
                              <w:rPr>
                                <w:rFonts w:hint="eastAsia"/>
                                <w:color w:val="FF0000"/>
                                <w:sz w:val="24"/>
                                <w:highlight w:val="yellow"/>
                                <w:lang w:val="en-US" w:eastAsia="zh-CN"/>
                              </w:rPr>
                              <w:t>80m</w:t>
                            </w:r>
                            <w:r>
                              <w:rPr>
                                <w:rFonts w:hint="eastAsia"/>
                                <w:color w:val="FF0000"/>
                                <w:sz w:val="24"/>
                                <w:highlight w:val="yellow"/>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15.1pt;margin-top:2.3pt;height:52.45pt;width:66.9pt;z-index:251689984;mso-width-relative:page;mso-height-relative:page;" fillcolor="#FFFFFF" filled="t" stroked="f" coordsize="21600,21600" o:gfxdata="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fCgAdYAAAAIAQAADwAA&#10;AAAAAAABACAAAAAiAAAAZHJzL2Rvd25yZXYueG1sUEsBAhQAFAAAAAgAh07iQDKY3kgYAgAANgQA&#10;AA4AAAAAAAAAAQAgAAAAJQEAAGRycy9lMm9Eb2MueG1sUEsFBgAAAAAGAAYAWQEAAK8FAAAAAA==&#10;">
                <v:fill on="t" focussize="0,0"/>
                <v:stroke on="f"/>
                <v:imagedata o:title=""/>
                <o:lock v:ext="edit" aspectratio="f"/>
                <v:textbox>
                  <w:txbxContent>
                    <w:p>
                      <w:pPr>
                        <w:rPr>
                          <w:rFonts w:hint="default" w:eastAsia="宋体"/>
                          <w:color w:val="FF0000"/>
                          <w:sz w:val="24"/>
                          <w:highlight w:val="yellow"/>
                          <w:lang w:val="en-US" w:eastAsia="zh-CN"/>
                        </w:rPr>
                      </w:pPr>
                      <w:r>
                        <w:rPr>
                          <w:rFonts w:hint="eastAsia" w:cs="Times New Roman"/>
                          <w:color w:val="FF0000"/>
                          <w:sz w:val="24"/>
                          <w:highlight w:val="yellow"/>
                          <w:lang w:val="en-US" w:eastAsia="zh-CN"/>
                        </w:rPr>
                        <w:t>本项目锅炉房</w:t>
                      </w:r>
                      <w:r>
                        <w:rPr>
                          <w:rFonts w:hint="eastAsia"/>
                          <w:color w:val="FF0000"/>
                          <w:sz w:val="24"/>
                          <w:highlight w:val="yellow"/>
                          <w:lang w:val="en-US" w:eastAsia="zh-CN"/>
                        </w:rPr>
                        <w:t>80m</w:t>
                      </w:r>
                      <w:r>
                        <w:rPr>
                          <w:rFonts w:hint="eastAsia"/>
                          <w:color w:val="FF0000"/>
                          <w:sz w:val="24"/>
                          <w:highlight w:val="yellow"/>
                          <w:vertAlign w:val="superscript"/>
                          <w:lang w:val="en-US" w:eastAsia="zh-CN"/>
                        </w:rPr>
                        <w:t>2</w:t>
                      </w:r>
                    </w:p>
                  </w:txbxContent>
                </v:textbox>
              </v:rect>
            </w:pict>
          </mc:Fallback>
        </mc:AlternateContent>
      </w: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-20320</wp:posOffset>
                </wp:positionH>
                <wp:positionV relativeFrom="paragraph">
                  <wp:posOffset>140970</wp:posOffset>
                </wp:positionV>
                <wp:extent cx="1521460" cy="2503805"/>
                <wp:effectExtent l="4445" t="4445" r="10795" b="6350"/>
                <wp:wrapNone/>
                <wp:docPr id="136" name="Rectangle 56"/>
                <wp:cNvGraphicFramePr/>
                <a:graphic xmlns:a="http://schemas.openxmlformats.org/drawingml/2006/main">
                  <a:graphicData uri="http://schemas.microsoft.com/office/word/2010/wordprocessingShape">
                    <wps:wsp>
                      <wps:cNvSpPr>
                        <a:spLocks noChangeArrowheads="1"/>
                      </wps:cNvSpPr>
                      <wps:spPr bwMode="auto">
                        <a:xfrm>
                          <a:off x="0" y="0"/>
                          <a:ext cx="1521460" cy="2503805"/>
                        </a:xfrm>
                        <a:prstGeom prst="rect">
                          <a:avLst/>
                        </a:prstGeom>
                        <a:solidFill>
                          <a:srgbClr val="FFFFFF"/>
                        </a:solidFill>
                        <a:ln w="9525">
                          <a:solidFill>
                            <a:srgbClr val="000000"/>
                          </a:solidFill>
                          <a:miter lim="800000"/>
                        </a:ln>
                      </wps:spPr>
                      <wps:txbx>
                        <w:txbxContent>
                          <w:p>
                            <w:pPr>
                              <w:rPr>
                                <w:sz w:val="36"/>
                              </w:rPr>
                            </w:pPr>
                          </w:p>
                          <w:p>
                            <w:pPr>
                              <w:rPr>
                                <w:sz w:val="36"/>
                              </w:rPr>
                            </w:pPr>
                          </w:p>
                          <w:p>
                            <w:pPr>
                              <w:jc w:val="center"/>
                              <w:rPr>
                                <w:rFonts w:hint="default" w:eastAsia="宋体"/>
                                <w:sz w:val="36"/>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1.6pt;margin-top:11.1pt;height:197.15pt;width:119.8pt;z-index:251685888;mso-width-relative:page;mso-height-relative:page;" fillcolor="#FFFFFF" filled="t" stroked="t" coordsize="21600,21600" o:gfxdata="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M9wRNgAAAAJAQAADwAAAAAAAAABACAAAAAiAAAAZHJzL2Rvd25yZXYueG1s&#10;UEsBAhQAFAAAAAgAh07iQHz1NWgxAgAAgQQAAA4AAAAAAAAAAQAgAAAAJwEAAGRycy9lMm9Eb2Mu&#10;eG1sUEsFBgAAAAAGAAYAWQEAAMoFAAAAAA==&#10;">
                <v:fill on="t" focussize="0,0"/>
                <v:stroke color="#000000" miterlimit="8" joinstyle="miter"/>
                <v:imagedata o:title=""/>
                <o:lock v:ext="edit" aspectratio="f"/>
                <v:textbox>
                  <w:txbxContent>
                    <w:p>
                      <w:pPr>
                        <w:rPr>
                          <w:sz w:val="36"/>
                        </w:rPr>
                      </w:pPr>
                    </w:p>
                    <w:p>
                      <w:pPr>
                        <w:rPr>
                          <w:sz w:val="36"/>
                        </w:rPr>
                      </w:pPr>
                    </w:p>
                    <w:p>
                      <w:pPr>
                        <w:jc w:val="center"/>
                        <w:rPr>
                          <w:rFonts w:hint="default" w:eastAsia="宋体"/>
                          <w:sz w:val="36"/>
                          <w:lang w:val="en-US" w:eastAsia="zh-CN"/>
                        </w:rPr>
                      </w:pPr>
                    </w:p>
                  </w:txbxContent>
                </v:textbox>
              </v:rect>
            </w:pict>
          </mc:Fallback>
        </mc:AlternateContent>
      </w:r>
    </w:p>
    <w:p>
      <w:pPr>
        <w:bidi w:val="0"/>
        <w:rPr>
          <w:lang w:val="en-US" w:eastAsia="zh-CN"/>
        </w:rPr>
      </w:pPr>
    </w:p>
    <w:p>
      <w:pPr>
        <w:bidi w:val="0"/>
        <w:rPr>
          <w:lang w:val="en-US" w:eastAsia="zh-CN"/>
        </w:rPr>
      </w:pPr>
      <w:r>
        <w:rPr>
          <w:rFonts w:ascii="Times New Roman" w:hAnsi="Times New Roman"/>
        </w:rPr>
        <mc:AlternateContent>
          <mc:Choice Requires="wps">
            <w:drawing>
              <wp:anchor distT="0" distB="0" distL="114300" distR="114300" simplePos="0" relativeHeight="251720704" behindDoc="0" locked="0" layoutInCell="1" allowOverlap="1">
                <wp:simplePos x="0" y="0"/>
                <wp:positionH relativeFrom="column">
                  <wp:posOffset>-895985</wp:posOffset>
                </wp:positionH>
                <wp:positionV relativeFrom="paragraph">
                  <wp:posOffset>62230</wp:posOffset>
                </wp:positionV>
                <wp:extent cx="571500" cy="381000"/>
                <wp:effectExtent l="0" t="0" r="0" b="0"/>
                <wp:wrapNone/>
                <wp:docPr id="146" name="Rectangle 54"/>
                <wp:cNvGraphicFramePr/>
                <a:graphic xmlns:a="http://schemas.openxmlformats.org/drawingml/2006/main">
                  <a:graphicData uri="http://schemas.microsoft.com/office/word/2010/wordprocessingShape">
                    <wps:wsp>
                      <wps:cNvSpPr>
                        <a:spLocks noChangeArrowheads="1"/>
                      </wps:cNvSpPr>
                      <wps:spPr bwMode="auto">
                        <a:xfrm>
                          <a:off x="0" y="0"/>
                          <a:ext cx="571500" cy="381000"/>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50m</w:t>
                            </w:r>
                          </w:p>
                          <w:p>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70.55pt;margin-top:4.9pt;height:30pt;width:45pt;z-index:251720704;mso-width-relative:page;mso-height-relative:page;" fillcolor="#FFFFFF" filled="t" stroked="f" coordsize="21600,21600" o:gfxdata="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HLkONYAAAAJAQAADwAAAAAA&#10;AAABACAAAAAiAAAAZHJzL2Rvd25yZXYueG1sUEsBAhQAFAAAAAgAh07iQMSnrVoVAgAANgQAAA4A&#10;AAAAAAAAAQAgAAAAJQEAAGRycy9lMm9Eb2MueG1sUEsFBgAAAAAGAAYAWQEAAKwFA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50m</w:t>
                      </w:r>
                    </w:p>
                    <w:p>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4068445</wp:posOffset>
                </wp:positionH>
                <wp:positionV relativeFrom="paragraph">
                  <wp:posOffset>74295</wp:posOffset>
                </wp:positionV>
                <wp:extent cx="1213485" cy="325120"/>
                <wp:effectExtent l="13970" t="13970" r="17145" b="16510"/>
                <wp:wrapNone/>
                <wp:docPr id="175" name="流程图: 过程 175"/>
                <wp:cNvGraphicFramePr/>
                <a:graphic xmlns:a="http://schemas.openxmlformats.org/drawingml/2006/main">
                  <a:graphicData uri="http://schemas.microsoft.com/office/word/2010/wordprocessingShape">
                    <wps:wsp>
                      <wps:cNvSpPr/>
                      <wps:spPr>
                        <a:xfrm>
                          <a:off x="0" y="0"/>
                          <a:ext cx="1213485" cy="325120"/>
                        </a:xfrm>
                        <a:prstGeom prst="flowChartProcess">
                          <a:avLst/>
                        </a:prstGeom>
                        <a:solidFill>
                          <a:srgbClr val="FFFFFF"/>
                        </a:solidFill>
                        <a:ln w="28575" cmpd="sng">
                          <a:solidFill>
                            <a:schemeClr val="tx1"/>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燃气锅炉4</w:t>
                            </w:r>
                          </w:p>
                          <w:p>
                            <w:pPr>
                              <w:jc w:val="cente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320.35pt;margin-top:5.85pt;height:25.6pt;width:95.55pt;z-index:251702272;mso-width-relative:page;mso-height-relative:page;" fillcolor="#FFFFFF" filled="t" stroked="t" coordsize="21600,21600" o:gfxdata="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ND6OtcAAAAJAQAADwAAAAAAAAABACAAAAAi&#10;AAAAZHJzL2Rvd25yZXYueG1sUEsBAhQAFAAAAAgAh07iQO4ef/h9AgAA9wQAAA4AAAAAAAAAAQAg&#10;AAAAJgEAAGRycy9lMm9Eb2MueG1sUEsFBgAAAAAGAAYAWQEAABUGAAAAAA==&#10;">
                <v:fill on="t" focussize="0,0"/>
                <v:stroke weight="2.25pt" color="#000000 [3213]"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燃气锅炉4</w:t>
                      </w:r>
                    </w:p>
                    <w:p>
                      <w:pPr>
                        <w:jc w:val="center"/>
                      </w:pP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1709440" behindDoc="0" locked="0" layoutInCell="1" allowOverlap="1">
                <wp:simplePos x="0" y="0"/>
                <wp:positionH relativeFrom="column">
                  <wp:posOffset>2186940</wp:posOffset>
                </wp:positionH>
                <wp:positionV relativeFrom="paragraph">
                  <wp:posOffset>36195</wp:posOffset>
                </wp:positionV>
                <wp:extent cx="4650740" cy="24130"/>
                <wp:effectExtent l="0" t="9525" r="10160" b="17145"/>
                <wp:wrapNone/>
                <wp:docPr id="182" name="直接连接符 182"/>
                <wp:cNvGraphicFramePr/>
                <a:graphic xmlns:a="http://schemas.openxmlformats.org/drawingml/2006/main">
                  <a:graphicData uri="http://schemas.microsoft.com/office/word/2010/wordprocessingShape">
                    <wps:wsp>
                      <wps:cNvCnPr/>
                      <wps:spPr>
                        <a:xfrm>
                          <a:off x="3258820" y="3360420"/>
                          <a:ext cx="4650740" cy="241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2.2pt;margin-top:2.85pt;height:1.9pt;width:366.2pt;z-index:251709440;mso-width-relative:page;mso-height-relative:page;" filled="f" stroked="t" coordsize="21600,21600" o:gfxdata="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xPFK1wAAAAgBAAAPAAAAAAAAAAEAIAAAACIAAABkcnMvZG93bnJldi54&#10;bWxQSwECFAAUAAAACACHTuJAIGu3yvsBAADGAwAADgAAAAAAAAABACAAAAAmAQAAZHJzL2Uyb0Rv&#10;Yy54bWxQSwUGAAAAAAYABgBZAQAAkwUAAAAA&#10;">
                <v:fill on="f" focussize="0,0"/>
                <v:stroke weight="1.5pt" color="#4472C4 [3204]" miterlimit="8" joinstyle="miter"/>
                <v:imagedata o:title=""/>
                <o:lock v:ext="edit" aspectratio="f"/>
              </v:lin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2178685</wp:posOffset>
                </wp:positionH>
                <wp:positionV relativeFrom="paragraph">
                  <wp:posOffset>28575</wp:posOffset>
                </wp:positionV>
                <wp:extent cx="7620" cy="1722120"/>
                <wp:effectExtent l="4445" t="0" r="13335" b="5080"/>
                <wp:wrapNone/>
                <wp:docPr id="181" name="直接连接符 181"/>
                <wp:cNvGraphicFramePr/>
                <a:graphic xmlns:a="http://schemas.openxmlformats.org/drawingml/2006/main">
                  <a:graphicData uri="http://schemas.microsoft.com/office/word/2010/wordprocessingShape">
                    <wps:wsp>
                      <wps:cNvCnPr/>
                      <wps:spPr>
                        <a:xfrm flipH="1" flipV="1">
                          <a:off x="3258820" y="3384550"/>
                          <a:ext cx="7620" cy="1722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71.55pt;margin-top:2.25pt;height:135.6pt;width:0.6pt;z-index:251708416;mso-width-relative:page;mso-height-relative:page;" filled="f" stroked="t" coordsize="21600,21600" o:gfxdata="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HevFdYAAAAJAQAADwAAAAAAAAABACAAAAAiAAAAZHJzL2Rv&#10;d25yZXYueG1sUEsBAhQAFAAAAAgAh07iQLk4yQQDAgAA2AMAAA4AAAAAAAAAAQAgAAAAJQEAAGRy&#10;cy9lMm9Eb2MueG1sUEsFBgAAAAAGAAYAWQEAAJoFAAAAAA==&#10;">
                <v:fill on="f" focussize="0,0"/>
                <v:stroke weight="0.5pt" color="#4472C4 [3204]" miterlimit="8" joinstyle="miter"/>
                <v:imagedata o:title=""/>
                <o:lock v:ext="edit" aspectratio="f"/>
              </v:lin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822960</wp:posOffset>
                </wp:positionH>
                <wp:positionV relativeFrom="paragraph">
                  <wp:posOffset>119380</wp:posOffset>
                </wp:positionV>
                <wp:extent cx="515620" cy="1270000"/>
                <wp:effectExtent l="13970" t="13970" r="16510" b="24130"/>
                <wp:wrapNone/>
                <wp:docPr id="177" name="流程图: 过程 177"/>
                <wp:cNvGraphicFramePr/>
                <a:graphic xmlns:a="http://schemas.openxmlformats.org/drawingml/2006/main">
                  <a:graphicData uri="http://schemas.microsoft.com/office/word/2010/wordprocessingShape">
                    <wps:wsp>
                      <wps:cNvSpPr/>
                      <wps:spPr>
                        <a:xfrm>
                          <a:off x="0" y="0"/>
                          <a:ext cx="515620" cy="1270000"/>
                        </a:xfrm>
                        <a:prstGeom prst="flowChartProcess">
                          <a:avLst/>
                        </a:prstGeom>
                        <a:solidFill>
                          <a:srgbClr val="FFFFFF"/>
                        </a:solidFill>
                        <a:ln w="28575" cmpd="sng">
                          <a:solidFill>
                            <a:srgbClr val="00B050"/>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燃生物质锅炉2</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64.8pt;margin-top:9.4pt;height:100pt;width:40.6pt;z-index:251704320;mso-width-relative:page;mso-height-relative:page;" fillcolor="#FFFFFF" filled="t" stroked="t" coordsize="21600,21600" o:gfxdata="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CrrdYAAAAKAQAADwAAAAAAAAABACAAAAAi&#10;AAAAZHJzL2Rvd25yZXYueG1sUEsBAhQAFAAAAAgAh07iQGoOlOR+AgAA9wQAAA4AAAAAAAAAAQAg&#10;AAAAJQEAAGRycy9lMm9Eb2MueG1sUEsFBgAAAAAGAAYAWQEAABUGAAAAAA==&#10;">
                <v:fill on="t" focussize="0,0"/>
                <v:stroke weight="2.25pt" color="#00B050"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燃生物质锅炉2</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52070</wp:posOffset>
                </wp:positionH>
                <wp:positionV relativeFrom="paragraph">
                  <wp:posOffset>125730</wp:posOffset>
                </wp:positionV>
                <wp:extent cx="515620" cy="1246505"/>
                <wp:effectExtent l="13970" t="13970" r="16510" b="22225"/>
                <wp:wrapNone/>
                <wp:docPr id="176" name="流程图: 过程 176"/>
                <wp:cNvGraphicFramePr/>
                <a:graphic xmlns:a="http://schemas.openxmlformats.org/drawingml/2006/main">
                  <a:graphicData uri="http://schemas.microsoft.com/office/word/2010/wordprocessingShape">
                    <wps:wsp>
                      <wps:cNvSpPr/>
                      <wps:spPr>
                        <a:xfrm>
                          <a:off x="0" y="0"/>
                          <a:ext cx="515620" cy="1246505"/>
                        </a:xfrm>
                        <a:prstGeom prst="flowChartProcess">
                          <a:avLst/>
                        </a:prstGeom>
                        <a:solidFill>
                          <a:srgbClr val="FFFFFF"/>
                        </a:solidFill>
                        <a:ln w="28575" cmpd="sng">
                          <a:solidFill>
                            <a:srgbClr val="00B050"/>
                          </a:solidFill>
                          <a:prstDash val="solid"/>
                        </a:ln>
                      </wps:spPr>
                      <wps:txbx>
                        <w:txbxContent>
                          <w:p>
                            <w:pPr>
                              <w:jc w:val="center"/>
                              <w:rPr>
                                <w:rFonts w:hint="default" w:cs="Times New Roman"/>
                                <w:sz w:val="24"/>
                                <w:lang w:val="en-US" w:eastAsia="zh-CN"/>
                              </w:rPr>
                            </w:pPr>
                            <w:r>
                              <w:rPr>
                                <w:rFonts w:hint="eastAsia" w:cs="Times New Roman"/>
                                <w:sz w:val="24"/>
                                <w:lang w:val="en-US" w:eastAsia="zh-CN"/>
                              </w:rPr>
                              <w:t>燃生物质锅炉1</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109" type="#_x0000_t109" style="position:absolute;left:0pt;margin-left:4.1pt;margin-top:9.9pt;height:98.15pt;width:40.6pt;z-index:251703296;mso-width-relative:page;mso-height-relative:page;" fillcolor="#FFFFFF" filled="t" stroked="t" coordsize="21600,21600" o:gfxdata="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FQ0A2AAAAAcBAAAPAAAAAAAAAAEA&#10;IAAAACIAAABkcnMvZG93bnJldi54bWxQSwECFAAUAAAACACHTuJApjAeF4ECAAD3BAAADgAAAAAA&#10;AAABACAAAAAnAQAAZHJzL2Uyb0RvYy54bWxQSwUGAAAAAAYABgBZAQAAGgYAAAAA&#10;">
                <v:fill on="t" focussize="0,0"/>
                <v:stroke weight="2.25pt" color="#00B050" joinstyle="round"/>
                <v:imagedata o:title=""/>
                <o:lock v:ext="edit" aspectratio="f"/>
                <v:textbox>
                  <w:txbxContent>
                    <w:p>
                      <w:pPr>
                        <w:jc w:val="center"/>
                        <w:rPr>
                          <w:rFonts w:hint="default" w:cs="Times New Roman"/>
                          <w:sz w:val="24"/>
                          <w:lang w:val="en-US" w:eastAsia="zh-CN"/>
                        </w:rPr>
                      </w:pPr>
                      <w:r>
                        <w:rPr>
                          <w:rFonts w:hint="eastAsia" w:cs="Times New Roman"/>
                          <w:sz w:val="24"/>
                          <w:lang w:val="en-US" w:eastAsia="zh-CN"/>
                        </w:rPr>
                        <w:t>燃生物质锅炉1</w:t>
                      </w:r>
                    </w:p>
                  </w:txbxContent>
                </v:textbox>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r>
        <w:rPr>
          <w:rFonts w:ascii="Times New Roman" w:hAnsi="Times New Roman"/>
        </w:rPr>
        <mc:AlternateContent>
          <mc:Choice Requires="wps">
            <w:drawing>
              <wp:anchor distT="0" distB="0" distL="114300" distR="114300" simplePos="0" relativeHeight="251693056" behindDoc="0" locked="0" layoutInCell="1" allowOverlap="1">
                <wp:simplePos x="0" y="0"/>
                <wp:positionH relativeFrom="column">
                  <wp:posOffset>4487545</wp:posOffset>
                </wp:positionH>
                <wp:positionV relativeFrom="paragraph">
                  <wp:posOffset>-725805</wp:posOffset>
                </wp:positionV>
                <wp:extent cx="495935" cy="2178050"/>
                <wp:effectExtent l="0" t="0" r="6350" b="12065"/>
                <wp:wrapNone/>
                <wp:docPr id="147"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2178050"/>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过道</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353.35pt;margin-top:-57.15pt;height:171.5pt;width:39.05pt;rotation:5898240f;z-index:251693056;mso-width-relative:page;mso-height-relative:page;" fillcolor="#FFFFFF" filled="t" stroked="f" coordsize="21600,21600" o:gfxdata="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O61XNoAAAAMAQAADwAAAAAAAAABACAAAAAiAAAAZHJzL2Rvd25y&#10;ZXYueG1sUEsBAhQAFAAAAAgAh07iQPqMUoA1AgAAZQQAAA4AAAAAAAAAAQAgAAAAKQEAAGRycy9l&#10;Mm9Eb2MueG1sUEsFBgAAAAAGAAYAWQEAANAFA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过道</w:t>
                      </w:r>
                    </w:p>
                  </w:txbxContent>
                </v:textbox>
              </v:rect>
            </w:pict>
          </mc:Fallback>
        </mc:AlternateContent>
      </w:r>
    </w:p>
    <w:p>
      <w:pPr>
        <w:bidi w:val="0"/>
        <w:rPr>
          <w:lang w:val="en-US" w:eastAsia="zh-CN"/>
        </w:rPr>
      </w:pPr>
      <w:r>
        <w:rPr>
          <w:rFonts w:ascii="Times New Roman" w:hAnsi="Times New Roman"/>
          <w:b/>
          <w:szCs w:val="18"/>
        </w:rPr>
        <mc:AlternateContent>
          <mc:Choice Requires="wps">
            <w:drawing>
              <wp:anchor distT="0" distB="0" distL="114300" distR="114300" simplePos="0" relativeHeight="251683840" behindDoc="0" locked="0" layoutInCell="1" allowOverlap="1">
                <wp:simplePos x="0" y="0"/>
                <wp:positionH relativeFrom="column">
                  <wp:posOffset>7651750</wp:posOffset>
                </wp:positionH>
                <wp:positionV relativeFrom="paragraph">
                  <wp:posOffset>-102235</wp:posOffset>
                </wp:positionV>
                <wp:extent cx="965200" cy="1431925"/>
                <wp:effectExtent l="5080" t="5080" r="10795" b="7620"/>
                <wp:wrapNone/>
                <wp:docPr id="153" name="Rectangle 53"/>
                <wp:cNvGraphicFramePr/>
                <a:graphic xmlns:a="http://schemas.openxmlformats.org/drawingml/2006/main">
                  <a:graphicData uri="http://schemas.microsoft.com/office/word/2010/wordprocessingShape">
                    <wps:wsp>
                      <wps:cNvSpPr>
                        <a:spLocks noChangeArrowheads="1"/>
                      </wps:cNvSpPr>
                      <wps:spPr bwMode="auto">
                        <a:xfrm rot="5400000">
                          <a:off x="0" y="0"/>
                          <a:ext cx="965200" cy="1431925"/>
                        </a:xfrm>
                        <a:prstGeom prst="rect">
                          <a:avLst/>
                        </a:prstGeom>
                        <a:solidFill>
                          <a:srgbClr val="FFFFFF"/>
                        </a:solidFill>
                        <a:ln w="9525">
                          <a:solidFill>
                            <a:srgbClr val="000000"/>
                          </a:solidFill>
                          <a:miter lim="800000"/>
                        </a:ln>
                      </wps:spPr>
                      <wps:txbx>
                        <w:txbxContent>
                          <w:p>
                            <w:pPr>
                              <w:jc w:val="center"/>
                              <w:rPr>
                                <w:rFonts w:hint="default" w:eastAsia="宋体"/>
                                <w:sz w:val="36"/>
                                <w:lang w:val="en-US" w:eastAsia="zh-CN"/>
                              </w:rPr>
                            </w:pPr>
                            <w:r>
                              <w:rPr>
                                <w:rFonts w:hint="eastAsia"/>
                                <w:sz w:val="36"/>
                                <w:lang w:val="en-US" w:eastAsia="zh-CN"/>
                              </w:rPr>
                              <w:t>电梯</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602.5pt;margin-top:-8.05pt;height:112.75pt;width:76pt;rotation:5898240f;z-index:251683840;mso-width-relative:page;mso-height-relative:page;" fillcolor="#FFFFFF" filled="t" stroked="t" coordsize="21600,21600" o:gfxdata="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9Pzg9oAAAANAQAADwAAAAAAAAABACAAAAAiAAAAZHJzL2Rv&#10;d25yZXYueG1sUEsBAhQAFAAAAAgAh07iQG0PANM4AgAAjgQAAA4AAAAAAAAAAQAgAAAAKQEAAGRy&#10;cy9lMm9Eb2MueG1sUEsFBgAAAAAGAAYAWQEAANMFAAAAAA==&#10;">
                <v:fill on="t" focussize="0,0"/>
                <v:stroke color="#000000" miterlimit="8" joinstyle="miter"/>
                <v:imagedata o:title=""/>
                <o:lock v:ext="edit" aspectratio="f"/>
                <v:textbox>
                  <w:txbxContent>
                    <w:p>
                      <w:pPr>
                        <w:jc w:val="center"/>
                        <w:rPr>
                          <w:rFonts w:hint="default" w:eastAsia="宋体"/>
                          <w:sz w:val="36"/>
                          <w:lang w:val="en-US" w:eastAsia="zh-CN"/>
                        </w:rPr>
                      </w:pPr>
                      <w:r>
                        <w:rPr>
                          <w:rFonts w:hint="eastAsia"/>
                          <w:sz w:val="36"/>
                          <w:lang w:val="en-US" w:eastAsia="zh-CN"/>
                        </w:rPr>
                        <w:t>电梯</w:t>
                      </w:r>
                    </w:p>
                  </w:txbxContent>
                </v:textbox>
              </v:rect>
            </w:pict>
          </mc:Fallback>
        </mc:AlternateContent>
      </w:r>
    </w:p>
    <w:p>
      <w:pPr>
        <w:bidi w:val="0"/>
        <w:rPr>
          <w:lang w:val="en-US" w:eastAsia="zh-CN"/>
        </w:rPr>
      </w:pPr>
    </w:p>
    <w:p>
      <w:pPr>
        <w:tabs>
          <w:tab w:val="left" w:pos="6599"/>
        </w:tabs>
        <w:bidi w:val="0"/>
        <w:jc w:val="left"/>
        <w:rPr>
          <w:rFonts w:hint="default"/>
          <w:lang w:val="en-US" w:eastAsia="zh-CN"/>
        </w:rPr>
      </w:pPr>
      <w:r>
        <w:rPr>
          <w:rFonts w:hint="eastAsia"/>
          <w:lang w:val="en-US" w:eastAsia="zh-CN"/>
        </w:rPr>
        <w:tab/>
      </w:r>
    </w:p>
    <w:p>
      <w:pPr>
        <w:pStyle w:val="28"/>
        <w:jc w:val="center"/>
        <w:rPr>
          <w:color w:val="auto"/>
        </w:rP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w:rPr>
          <w:rFonts w:ascii="Times New Roman" w:hAnsi="Times New Roman"/>
        </w:rPr>
        <mc:AlternateContent>
          <mc:Choice Requires="wps">
            <w:drawing>
              <wp:anchor distT="0" distB="0" distL="114300" distR="114300" simplePos="0" relativeHeight="251713536" behindDoc="0" locked="0" layoutInCell="1" allowOverlap="1">
                <wp:simplePos x="0" y="0"/>
                <wp:positionH relativeFrom="column">
                  <wp:posOffset>7880350</wp:posOffset>
                </wp:positionH>
                <wp:positionV relativeFrom="paragraph">
                  <wp:posOffset>54610</wp:posOffset>
                </wp:positionV>
                <wp:extent cx="571500" cy="381000"/>
                <wp:effectExtent l="0" t="0" r="0" b="0"/>
                <wp:wrapNone/>
                <wp:docPr id="186" name="Rectangle 54"/>
                <wp:cNvGraphicFramePr/>
                <a:graphic xmlns:a="http://schemas.openxmlformats.org/drawingml/2006/main">
                  <a:graphicData uri="http://schemas.microsoft.com/office/word/2010/wordprocessingShape">
                    <wps:wsp>
                      <wps:cNvSpPr>
                        <a:spLocks noChangeArrowheads="1"/>
                      </wps:cNvSpPr>
                      <wps:spPr bwMode="auto">
                        <a:xfrm>
                          <a:off x="0" y="0"/>
                          <a:ext cx="571500" cy="381000"/>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2m</w:t>
                            </w:r>
                            <w:r>
                              <w:rPr>
                                <w:rFonts w:hint="eastAsia"/>
                                <w:sz w:val="24"/>
                                <w:vertAlign w:val="superscript"/>
                                <w:lang w:val="en-US" w:eastAsia="zh-CN"/>
                              </w:rPr>
                              <w:t>2</w:t>
                            </w:r>
                          </w:p>
                          <w:p>
                            <w:pPr>
                              <w:rPr>
                                <w:rFonts w:hint="default"/>
                                <w:lang w:val="en-US" w:eastAsia="zh-CN"/>
                              </w:rPr>
                            </w:pP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620.5pt;margin-top:4.3pt;height:30pt;width:45pt;z-index:251713536;mso-width-relative:page;mso-height-relative:page;" fillcolor="#FFFFFF" filled="t" stroked="f" coordsize="21600,21600" o:gfxdata="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3NgfWAAAACgEAAA8AAAAA&#10;AAAAAQAgAAAAIgAAAGRycy9kb3ducmV2LnhtbFBLAQIUABQAAAAIAIdO4kCNvbzYFgIAADYEAAAO&#10;AAAAAAAAAAEAIAAAACUBAABkcnMvZTJvRG9jLnhtbFBLBQYAAAAABgAGAFkBAACtBQ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2m</w:t>
                      </w:r>
                      <w:r>
                        <w:rPr>
                          <w:rFonts w:hint="eastAsia"/>
                          <w:sz w:val="24"/>
                          <w:vertAlign w:val="superscript"/>
                          <w:lang w:val="en-US" w:eastAsia="zh-CN"/>
                        </w:rPr>
                        <w:t>2</w:t>
                      </w:r>
                    </w:p>
                    <w:p>
                      <w:pPr>
                        <w:rPr>
                          <w:rFonts w:hint="default"/>
                          <w:lang w:val="en-US" w:eastAsia="zh-CN"/>
                        </w:rPr>
                      </w:pPr>
                    </w:p>
                  </w:txbxContent>
                </v:textbox>
              </v:rect>
            </w:pict>
          </mc:Fallback>
        </mc:AlternateContent>
      </w: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1790700</wp:posOffset>
                </wp:positionH>
                <wp:positionV relativeFrom="paragraph">
                  <wp:posOffset>854710</wp:posOffset>
                </wp:positionV>
                <wp:extent cx="495935" cy="908050"/>
                <wp:effectExtent l="0" t="0" r="6350" b="12065"/>
                <wp:wrapNone/>
                <wp:docPr id="167"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495935" cy="908050"/>
                        </a:xfrm>
                        <a:prstGeom prst="rect">
                          <a:avLst/>
                        </a:prstGeom>
                        <a:solidFill>
                          <a:srgbClr val="FFFFFF"/>
                        </a:solidFill>
                        <a:ln w="9525">
                          <a:noFill/>
                          <a:miter lim="800000"/>
                        </a:ln>
                      </wps:spPr>
                      <wps:txbx>
                        <w:txbxContent>
                          <w:p>
                            <w:pPr>
                              <w:rPr>
                                <w:rFonts w:hint="default"/>
                                <w:b/>
                                <w:bCs/>
                                <w:sz w:val="36"/>
                                <w:szCs w:val="36"/>
                                <w:lang w:val="en-US"/>
                              </w:rPr>
                            </w:pPr>
                            <w:r>
                              <w:rPr>
                                <w:rFonts w:hint="eastAsia"/>
                                <w:b/>
                                <w:bCs/>
                                <w:sz w:val="36"/>
                                <w:szCs w:val="36"/>
                                <w:lang w:val="en-US" w:eastAsia="zh-CN"/>
                              </w:rPr>
                              <w:t>过道</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141pt;margin-top:67.3pt;height:71.5pt;width:39.05pt;rotation:5898240f;z-index:251695104;mso-width-relative:page;mso-height-relative:page;" fillcolor="#FFFFFF" filled="t" stroked="f" coordsize="21600,21600" o:gfxdata="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drHx7XAAAACwEAAA8AAAAAAAAAAQAgAAAAIgAAAGRycy9kb3ducmV2Lnht&#10;bFBLAQIUABQAAAAIAIdO4kDY2Mf9MwIAAGQEAAAOAAAAAAAAAAEAIAAAACYBAABkcnMvZTJvRG9j&#10;LnhtbFBLBQYAAAAABgAGAFkBAADLBQAAAAA=&#10;">
                <v:fill on="t" focussize="0,0"/>
                <v:stroke on="f" miterlimit="8" joinstyle="miter"/>
                <v:imagedata o:title=""/>
                <o:lock v:ext="edit" aspectratio="f"/>
                <v:textbox>
                  <w:txbxContent>
                    <w:p>
                      <w:pPr>
                        <w:rPr>
                          <w:rFonts w:hint="default"/>
                          <w:b/>
                          <w:bCs/>
                          <w:sz w:val="36"/>
                          <w:szCs w:val="36"/>
                          <w:lang w:val="en-US"/>
                        </w:rPr>
                      </w:pPr>
                      <w:r>
                        <w:rPr>
                          <w:rFonts w:hint="eastAsia"/>
                          <w:b/>
                          <w:bCs/>
                          <w:sz w:val="36"/>
                          <w:szCs w:val="36"/>
                          <w:lang w:val="en-US" w:eastAsia="zh-CN"/>
                        </w:rPr>
                        <w:t>过道</w:t>
                      </w:r>
                    </w:p>
                  </w:txbxContent>
                </v:textbox>
              </v:rect>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1438910</wp:posOffset>
                </wp:positionH>
                <wp:positionV relativeFrom="paragraph">
                  <wp:posOffset>457200</wp:posOffset>
                </wp:positionV>
                <wp:extent cx="715645" cy="0"/>
                <wp:effectExtent l="0" t="53975" r="8255" b="60325"/>
                <wp:wrapNone/>
                <wp:docPr id="180" name="直接箭头连接符 180"/>
                <wp:cNvGraphicFramePr/>
                <a:graphic xmlns:a="http://schemas.openxmlformats.org/drawingml/2006/main">
                  <a:graphicData uri="http://schemas.microsoft.com/office/word/2010/wordprocessingShape">
                    <wps:wsp>
                      <wps:cNvCnPr/>
                      <wps:spPr>
                        <a:xfrm>
                          <a:off x="1820545" y="5241925"/>
                          <a:ext cx="71564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3pt;margin-top:36pt;height:0pt;width:56.35pt;z-index:251707392;mso-width-relative:page;mso-height-relative:page;" filled="f" stroked="t" coordsize="21600,21600" o:gfxdata="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3nyKnXAAAACQEAAA8AAAAA&#10;AAAAAQAgAAAAIgAAAGRycy9kb3ducmV2LnhtbFBLAQIUABQAAAAIAIdO4kCWuaUgFQIAAO4DAAAO&#10;AAAAAAAAAAEAIAAAACYBAABkcnMvZTJvRG9jLnhtbFBLBQYAAAAABgAGAFkBAACtBQAAAAA=&#10;">
                <v:fill on="f" focussize="0,0"/>
                <v:stroke weight="1.5pt" color="#4472C4 [3204]" miterlimit="8" joinstyle="miter" endarrow="open"/>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86912" behindDoc="0" locked="0" layoutInCell="1" allowOverlap="1">
                <wp:simplePos x="0" y="0"/>
                <wp:positionH relativeFrom="column">
                  <wp:posOffset>4828540</wp:posOffset>
                </wp:positionH>
                <wp:positionV relativeFrom="paragraph">
                  <wp:posOffset>-1543685</wp:posOffset>
                </wp:positionV>
                <wp:extent cx="1744980" cy="6064885"/>
                <wp:effectExtent l="5080" t="5080" r="13335" b="15240"/>
                <wp:wrapNone/>
                <wp:docPr id="301" name="Rectangle 57"/>
                <wp:cNvGraphicFramePr/>
                <a:graphic xmlns:a="http://schemas.openxmlformats.org/drawingml/2006/main">
                  <a:graphicData uri="http://schemas.microsoft.com/office/word/2010/wordprocessingShape">
                    <wps:wsp>
                      <wps:cNvSpPr>
                        <a:spLocks noChangeArrowheads="1"/>
                      </wps:cNvSpPr>
                      <wps:spPr bwMode="auto">
                        <a:xfrm rot="5400000">
                          <a:off x="0" y="0"/>
                          <a:ext cx="1744980" cy="6064885"/>
                        </a:xfrm>
                        <a:prstGeom prst="rect">
                          <a:avLst/>
                        </a:prstGeom>
                        <a:solidFill>
                          <a:srgbClr val="FFFFFF"/>
                        </a:solidFill>
                        <a:ln w="9525">
                          <a:solidFill>
                            <a:srgbClr val="000000"/>
                          </a:solidFill>
                          <a:miter lim="800000"/>
                        </a:ln>
                      </wps:spPr>
                      <wps:txbx>
                        <w:txbxContent>
                          <w:p>
                            <w:pPr>
                              <w:jc w:val="center"/>
                              <w:rPr>
                                <w:rFonts w:hint="default" w:eastAsia="宋体"/>
                                <w:sz w:val="24"/>
                                <w:szCs w:val="24"/>
                                <w:lang w:val="en-US" w:eastAsia="zh-CN"/>
                              </w:rPr>
                            </w:pPr>
                          </w:p>
                          <w:p>
                            <w:pPr>
                              <w:pStyle w:val="2"/>
                              <w:rPr>
                                <w:rFonts w:hint="default" w:ascii="Calibri" w:hAnsi="Calibri" w:eastAsia="宋体" w:cs="Times New Roman"/>
                                <w:b w:val="0"/>
                                <w:bCs w:val="0"/>
                                <w:kern w:val="2"/>
                                <w:sz w:val="36"/>
                                <w:szCs w:val="24"/>
                                <w:lang w:val="en-US" w:eastAsia="zh-CN" w:bidi="ar-SA"/>
                              </w:rPr>
                            </w:pPr>
                            <w:r>
                              <w:rPr>
                                <w:rFonts w:hint="eastAsia" w:ascii="Calibri" w:hAnsi="Calibri" w:cs="Times New Roman"/>
                                <w:b w:val="0"/>
                                <w:bCs w:val="0"/>
                                <w:kern w:val="2"/>
                                <w:sz w:val="36"/>
                                <w:szCs w:val="24"/>
                                <w:lang w:val="en-US" w:eastAsia="zh-CN" w:bidi="ar-SA"/>
                              </w:rPr>
                              <w:t>其他设备用房</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380.2pt;margin-top:-121.55pt;height:477.55pt;width:137.4pt;rotation:5898240f;z-index:251686912;mso-width-relative:page;mso-height-relative:page;" fillcolor="#FFFFFF" filled="t" stroked="t" coordsize="21600,21600" o:gfxdata="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dvISLbAAAADQEAAA8AAAAAAAAAAQAgAAAAIgAA&#10;AGRycy9kb3ducmV2LnhtbFBLAQIUABQAAAAIAIdO4kCvjIpRPgIAAI8EAAAOAAAAAAAAAAEAIAAA&#10;ACoBAABkcnMvZTJvRG9jLnhtbFBLBQYAAAAABgAGAFkBAADaBQAAAAA=&#10;">
                <v:fill on="t" focussize="0,0"/>
                <v:stroke color="#000000" miterlimit="8" joinstyle="miter"/>
                <v:imagedata o:title=""/>
                <o:lock v:ext="edit" aspectratio="f"/>
                <v:textbox>
                  <w:txbxContent>
                    <w:p>
                      <w:pPr>
                        <w:jc w:val="center"/>
                        <w:rPr>
                          <w:rFonts w:hint="default" w:eastAsia="宋体"/>
                          <w:sz w:val="24"/>
                          <w:szCs w:val="24"/>
                          <w:lang w:val="en-US" w:eastAsia="zh-CN"/>
                        </w:rPr>
                      </w:pPr>
                    </w:p>
                    <w:p>
                      <w:pPr>
                        <w:pStyle w:val="2"/>
                        <w:rPr>
                          <w:rFonts w:hint="default" w:ascii="Calibri" w:hAnsi="Calibri" w:eastAsia="宋体" w:cs="Times New Roman"/>
                          <w:b w:val="0"/>
                          <w:bCs w:val="0"/>
                          <w:kern w:val="2"/>
                          <w:sz w:val="36"/>
                          <w:szCs w:val="24"/>
                          <w:lang w:val="en-US" w:eastAsia="zh-CN" w:bidi="ar-SA"/>
                        </w:rPr>
                      </w:pPr>
                      <w:r>
                        <w:rPr>
                          <w:rFonts w:hint="eastAsia" w:ascii="Calibri" w:hAnsi="Calibri" w:cs="Times New Roman"/>
                          <w:b w:val="0"/>
                          <w:bCs w:val="0"/>
                          <w:kern w:val="2"/>
                          <w:sz w:val="36"/>
                          <w:szCs w:val="24"/>
                          <w:lang w:val="en-US" w:eastAsia="zh-CN" w:bidi="ar-SA"/>
                        </w:rPr>
                        <w:t>其他设备用房</w:t>
                      </w:r>
                    </w:p>
                  </w:txbxContent>
                </v:textbox>
              </v:rect>
            </w:pict>
          </mc:Fallback>
        </mc:AlternateContent>
      </w:r>
      <w:r>
        <w:rPr>
          <w:rFonts w:ascii="Times New Roman" w:hAnsi="Times New Roman"/>
        </w:rPr>
        <mc:AlternateContent>
          <mc:Choice Requires="wps">
            <w:drawing>
              <wp:anchor distT="0" distB="0" distL="114300" distR="114300" simplePos="0" relativeHeight="251706368" behindDoc="0" locked="0" layoutInCell="1" allowOverlap="1">
                <wp:simplePos x="0" y="0"/>
                <wp:positionH relativeFrom="column">
                  <wp:posOffset>816610</wp:posOffset>
                </wp:positionH>
                <wp:positionV relativeFrom="paragraph">
                  <wp:posOffset>117475</wp:posOffset>
                </wp:positionV>
                <wp:extent cx="545465" cy="706755"/>
                <wp:effectExtent l="13970" t="13970" r="24765" b="15875"/>
                <wp:wrapNone/>
                <wp:docPr id="179" name="Rectangle 54"/>
                <wp:cNvGraphicFramePr/>
                <a:graphic xmlns:a="http://schemas.openxmlformats.org/drawingml/2006/main">
                  <a:graphicData uri="http://schemas.microsoft.com/office/word/2010/wordprocessingShape">
                    <wps:wsp>
                      <wps:cNvSpPr>
                        <a:spLocks noChangeArrowheads="1"/>
                      </wps:cNvSpPr>
                      <wps:spPr bwMode="auto">
                        <a:xfrm>
                          <a:off x="0" y="0"/>
                          <a:ext cx="545465" cy="706755"/>
                        </a:xfrm>
                        <a:prstGeom prst="rect">
                          <a:avLst/>
                        </a:prstGeom>
                        <a:solidFill>
                          <a:srgbClr val="FFFFFF"/>
                        </a:solidFill>
                        <a:ln w="28575" cmpd="sng">
                          <a:solidFill>
                            <a:srgbClr val="00B050"/>
                          </a:solidFill>
                          <a:prstDash val="solid"/>
                        </a:ln>
                      </wps:spPr>
                      <wps:txbx>
                        <w:txbxContent>
                          <w:p>
                            <w:pPr>
                              <w:rPr>
                                <w:rFonts w:hint="default" w:eastAsia="宋体"/>
                                <w:sz w:val="24"/>
                                <w:lang w:val="en-US" w:eastAsia="zh-CN"/>
                              </w:rPr>
                            </w:pPr>
                            <w:r>
                              <w:rPr>
                                <w:rFonts w:hint="eastAsia"/>
                                <w:sz w:val="24"/>
                                <w:lang w:val="en-US" w:eastAsia="zh-CN"/>
                              </w:rPr>
                              <w:t>布袋除尘器</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64.3pt;margin-top:9.25pt;height:55.65pt;width:42.95pt;z-index:251706368;mso-width-relative:page;mso-height-relative:page;" fillcolor="#FFFFFF" filled="t" stroked="t" coordsize="21600,21600" o:gfxdata="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jM7T9cAAAAKAQAADwAAAAAAAAABACAAAAAiAAAAZHJzL2Rv&#10;d25yZXYueG1sUEsBAhQAFAAAAAgAh07iQL1QPEI7AgAAjQQAAA4AAAAAAAAAAQAgAAAAJgEAAGRy&#10;cy9lMm9Eb2MueG1sUEsFBgAAAAAGAAYAWQEAANMFAAAAAA==&#10;">
                <v:fill on="t" focussize="0,0"/>
                <v:stroke weight="2.25pt" color="#00B050" joinstyle="round"/>
                <v:imagedata o:title=""/>
                <o:lock v:ext="edit" aspectratio="f"/>
                <v:textbox>
                  <w:txbxContent>
                    <w:p>
                      <w:pPr>
                        <w:rPr>
                          <w:rFonts w:hint="default" w:eastAsia="宋体"/>
                          <w:sz w:val="24"/>
                          <w:lang w:val="en-US" w:eastAsia="zh-CN"/>
                        </w:rPr>
                      </w:pPr>
                      <w:r>
                        <w:rPr>
                          <w:rFonts w:hint="eastAsia"/>
                          <w:sz w:val="24"/>
                          <w:lang w:val="en-US" w:eastAsia="zh-CN"/>
                        </w:rPr>
                        <w:t>布袋除尘器</w:t>
                      </w:r>
                    </w:p>
                  </w:txbxContent>
                </v:textbox>
              </v:rect>
            </w:pict>
          </mc:Fallback>
        </mc:AlternateContent>
      </w:r>
      <w:r>
        <w:rPr>
          <w:rFonts w:ascii="Times New Roman" w:hAnsi="Times New Roman"/>
        </w:rPr>
        <mc:AlternateContent>
          <mc:Choice Requires="wps">
            <w:drawing>
              <wp:anchor distT="0" distB="0" distL="114300" distR="114300" simplePos="0" relativeHeight="251705344" behindDoc="0" locked="0" layoutInCell="1" allowOverlap="1">
                <wp:simplePos x="0" y="0"/>
                <wp:positionH relativeFrom="column">
                  <wp:posOffset>36830</wp:posOffset>
                </wp:positionH>
                <wp:positionV relativeFrom="paragraph">
                  <wp:posOffset>92075</wp:posOffset>
                </wp:positionV>
                <wp:extent cx="545465" cy="713740"/>
                <wp:effectExtent l="13970" t="13970" r="24765" b="21590"/>
                <wp:wrapNone/>
                <wp:docPr id="178" name="Rectangle 54"/>
                <wp:cNvGraphicFramePr/>
                <a:graphic xmlns:a="http://schemas.openxmlformats.org/drawingml/2006/main">
                  <a:graphicData uri="http://schemas.microsoft.com/office/word/2010/wordprocessingShape">
                    <wps:wsp>
                      <wps:cNvSpPr>
                        <a:spLocks noChangeArrowheads="1"/>
                      </wps:cNvSpPr>
                      <wps:spPr bwMode="auto">
                        <a:xfrm>
                          <a:off x="0" y="0"/>
                          <a:ext cx="545465" cy="713740"/>
                        </a:xfrm>
                        <a:prstGeom prst="rect">
                          <a:avLst/>
                        </a:prstGeom>
                        <a:solidFill>
                          <a:srgbClr val="FFFFFF"/>
                        </a:solidFill>
                        <a:ln w="28575" cmpd="sng">
                          <a:solidFill>
                            <a:srgbClr val="00B050"/>
                          </a:solidFill>
                          <a:prstDash val="solid"/>
                        </a:ln>
                      </wps:spPr>
                      <wps:txbx>
                        <w:txbxContent>
                          <w:p>
                            <w:pPr>
                              <w:rPr>
                                <w:rFonts w:hint="default" w:eastAsia="宋体"/>
                                <w:sz w:val="24"/>
                                <w:lang w:val="en-US" w:eastAsia="zh-CN"/>
                              </w:rPr>
                            </w:pPr>
                            <w:r>
                              <w:rPr>
                                <w:rFonts w:hint="eastAsia"/>
                                <w:sz w:val="24"/>
                                <w:lang w:val="en-US" w:eastAsia="zh-CN"/>
                              </w:rPr>
                              <w:t>布袋除尘器</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9pt;margin-top:7.25pt;height:56.2pt;width:42.95pt;z-index:251705344;mso-width-relative:page;mso-height-relative:page;" fillcolor="#FFFFFF" filled="t" stroked="t" coordsize="21600,21600" o:gfxdata="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G0cR1gAAAAcBAAAPAAAAAAAAAAEAIAAAACIAAABkcnMvZG93&#10;bnJldi54bWxQSwECFAAUAAAACACHTuJAnXlCajsCAACNBAAADgAAAAAAAAABACAAAAAlAQAAZHJz&#10;L2Uyb0RvYy54bWxQSwUGAAAAAAYABgBZAQAA0gUAAAAA&#10;">
                <v:fill on="t" focussize="0,0"/>
                <v:stroke weight="2.25pt" color="#00B050" joinstyle="round"/>
                <v:imagedata o:title=""/>
                <o:lock v:ext="edit" aspectratio="f"/>
                <v:textbox>
                  <w:txbxContent>
                    <w:p>
                      <w:pPr>
                        <w:rPr>
                          <w:rFonts w:hint="default" w:eastAsia="宋体"/>
                          <w:sz w:val="24"/>
                          <w:lang w:val="en-US" w:eastAsia="zh-CN"/>
                        </w:rPr>
                      </w:pPr>
                      <w:r>
                        <w:rPr>
                          <w:rFonts w:hint="eastAsia"/>
                          <w:sz w:val="24"/>
                          <w:lang w:val="en-US" w:eastAsia="zh-CN"/>
                        </w:rPr>
                        <w:t>布袋除尘器</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839470</wp:posOffset>
                </wp:positionV>
                <wp:extent cx="1487805" cy="1552575"/>
                <wp:effectExtent l="4445" t="4445" r="6350" b="5080"/>
                <wp:wrapNone/>
                <wp:docPr id="288" name="Rectangle 50"/>
                <wp:cNvGraphicFramePr/>
                <a:graphic xmlns:a="http://schemas.openxmlformats.org/drawingml/2006/main">
                  <a:graphicData uri="http://schemas.microsoft.com/office/word/2010/wordprocessingShape">
                    <wps:wsp>
                      <wps:cNvSpPr>
                        <a:spLocks noChangeArrowheads="1"/>
                      </wps:cNvSpPr>
                      <wps:spPr bwMode="auto">
                        <a:xfrm>
                          <a:off x="0" y="0"/>
                          <a:ext cx="1487805" cy="1552575"/>
                        </a:xfrm>
                        <a:prstGeom prst="rect">
                          <a:avLst/>
                        </a:prstGeom>
                        <a:solidFill>
                          <a:srgbClr val="FFFFFF"/>
                        </a:solidFill>
                        <a:ln w="9525">
                          <a:solidFill>
                            <a:srgbClr val="000000"/>
                          </a:solidFill>
                          <a:miter lim="800000"/>
                        </a:ln>
                      </wps:spPr>
                      <wps:txbx>
                        <w:txbxContent>
                          <w:p>
                            <w:pPr>
                              <w:rPr>
                                <w:sz w:val="36"/>
                              </w:rPr>
                            </w:pPr>
                          </w:p>
                          <w:p>
                            <w:pPr>
                              <w:rPr>
                                <w:sz w:val="36"/>
                              </w:rPr>
                            </w:pPr>
                          </w:p>
                          <w:p>
                            <w:pPr>
                              <w:jc w:val="center"/>
                              <w:rPr>
                                <w:sz w:val="36"/>
                              </w:rPr>
                            </w:pPr>
                          </w:p>
                        </w:txbxContent>
                      </wps:txbx>
                      <wps:bodyPr rot="0" vert="horz" wrap="square" lIns="91440" tIns="45720" rIns="91440" bIns="45720" anchor="t" anchorCtr="0" upright="1">
                        <a:noAutofit/>
                      </wps:bodyPr>
                    </wps:wsp>
                  </a:graphicData>
                </a:graphic>
              </wp:anchor>
            </w:drawing>
          </mc:Choice>
          <mc:Fallback>
            <w:pict>
              <v:rect id="Rectangle 50" o:spid="_x0000_s1026" o:spt="1" style="position:absolute;left:0pt;margin-left:0.15pt;margin-top:66.1pt;height:122.25pt;width:117.15pt;z-index:251682816;mso-width-relative:page;mso-height-relative:page;" fillcolor="#FFFFFF" filled="t" stroked="t" coordsize="21600,21600" o:gfxdata="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XdXydYAAAAIAQAADwAAAAAAAAABACAAAAAiAAAAZHJzL2Rvd25yZXYueG1sUEsB&#10;AhQAFAAAAAgAh07iQP7DsBQwAgAAgQQAAA4AAAAAAAAAAQAgAAAAJQEAAGRycy9lMm9Eb2MueG1s&#10;UEsFBgAAAAAGAAYAWQEAAMcFAAAAAA==&#10;">
                <v:fill on="t" focussize="0,0"/>
                <v:stroke color="#000000" miterlimit="8" joinstyle="miter"/>
                <v:imagedata o:title=""/>
                <o:lock v:ext="edit" aspectratio="f"/>
                <v:textbox>
                  <w:txbxContent>
                    <w:p>
                      <w:pPr>
                        <w:rPr>
                          <w:sz w:val="36"/>
                        </w:rPr>
                      </w:pPr>
                    </w:p>
                    <w:p>
                      <w:pPr>
                        <w:rPr>
                          <w:sz w:val="36"/>
                        </w:rPr>
                      </w:pPr>
                    </w:p>
                    <w:p>
                      <w:pPr>
                        <w:jc w:val="center"/>
                        <w:rPr>
                          <w:sz w:val="36"/>
                        </w:rPr>
                      </w:pPr>
                    </w:p>
                  </w:txbxContent>
                </v:textbox>
              </v:rect>
            </w:pict>
          </mc:Fallback>
        </mc:AlternateContent>
      </w:r>
      <w:r>
        <w:rPr>
          <w:rFonts w:ascii="Times New Roman" w:hAnsi="Times New Roman"/>
        </w:rPr>
        <mc:AlternateContent>
          <mc:Choice Requires="wps">
            <w:drawing>
              <wp:anchor distT="0" distB="0" distL="114300" distR="114300" simplePos="0" relativeHeight="251692032" behindDoc="0" locked="0" layoutInCell="1" allowOverlap="1">
                <wp:simplePos x="0" y="0"/>
                <wp:positionH relativeFrom="column">
                  <wp:posOffset>157480</wp:posOffset>
                </wp:positionH>
                <wp:positionV relativeFrom="paragraph">
                  <wp:posOffset>1135380</wp:posOffset>
                </wp:positionV>
                <wp:extent cx="907415" cy="817245"/>
                <wp:effectExtent l="0" t="0" r="6985" b="8255"/>
                <wp:wrapNone/>
                <wp:docPr id="157" name="Rectangle 54"/>
                <wp:cNvGraphicFramePr/>
                <a:graphic xmlns:a="http://schemas.openxmlformats.org/drawingml/2006/main">
                  <a:graphicData uri="http://schemas.microsoft.com/office/word/2010/wordprocessingShape">
                    <wps:wsp>
                      <wps:cNvSpPr>
                        <a:spLocks noChangeArrowheads="1"/>
                      </wps:cNvSpPr>
                      <wps:spPr bwMode="auto">
                        <a:xfrm>
                          <a:off x="0" y="0"/>
                          <a:ext cx="907415" cy="817245"/>
                        </a:xfrm>
                        <a:prstGeom prst="rect">
                          <a:avLst/>
                        </a:prstGeom>
                        <a:solidFill>
                          <a:srgbClr val="FFFFFF"/>
                        </a:solidFill>
                        <a:ln>
                          <a:noFill/>
                        </a:ln>
                      </wps:spPr>
                      <wps:txbx>
                        <w:txbxContent>
                          <w:p>
                            <w:pPr>
                              <w:rPr>
                                <w:rFonts w:hint="default" w:eastAsia="宋体"/>
                                <w:sz w:val="24"/>
                                <w:lang w:val="en-US" w:eastAsia="zh-CN"/>
                              </w:rPr>
                            </w:pPr>
                            <w:r>
                              <w:rPr>
                                <w:rFonts w:hint="eastAsia"/>
                                <w:sz w:val="24"/>
                                <w:lang w:val="en-US" w:eastAsia="zh-CN"/>
                              </w:rPr>
                              <w:t>热交换站80m</w:t>
                            </w:r>
                            <w:r>
                              <w:rPr>
                                <w:rFonts w:hint="eastAsia"/>
                                <w:sz w:val="24"/>
                                <w:vertAlign w:val="superscript"/>
                                <w:lang w:val="en-US" w:eastAsia="zh-CN"/>
                              </w:rPr>
                              <w:t>2</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12.4pt;margin-top:89.4pt;height:64.35pt;width:71.45pt;z-index:251692032;mso-width-relative:page;mso-height-relative:page;" fillcolor="#FFFFFF" filled="t" stroked="f" coordsize="21600,21600" o:gfxdata="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oft2AAAAAoBAAAP&#10;AAAAAAAAAAEAIAAAACIAAABkcnMvZG93bnJldi54bWxQSwECFAAUAAAACACHTuJApnU2qRgCAAA2&#10;BAAADgAAAAAAAAABACAAAAAnAQAAZHJzL2Uyb0RvYy54bWxQSwUGAAAAAAYABgBZAQAAsQUAAAAA&#10;">
                <v:fill on="t" focussize="0,0"/>
                <v:stroke on="f"/>
                <v:imagedata o:title=""/>
                <o:lock v:ext="edit" aspectratio="f"/>
                <v:textbox>
                  <w:txbxContent>
                    <w:p>
                      <w:pPr>
                        <w:rPr>
                          <w:rFonts w:hint="default" w:eastAsia="宋体"/>
                          <w:sz w:val="24"/>
                          <w:lang w:val="en-US" w:eastAsia="zh-CN"/>
                        </w:rPr>
                      </w:pPr>
                      <w:r>
                        <w:rPr>
                          <w:rFonts w:hint="eastAsia"/>
                          <w:sz w:val="24"/>
                          <w:lang w:val="en-US" w:eastAsia="zh-CN"/>
                        </w:rPr>
                        <w:t>热交换站80m</w:t>
                      </w:r>
                      <w:r>
                        <w:rPr>
                          <w:rFonts w:hint="eastAsia"/>
                          <w:sz w:val="24"/>
                          <w:vertAlign w:val="superscript"/>
                          <w:lang w:val="en-US" w:eastAsia="zh-CN"/>
                        </w:rPr>
                        <w:t>2</w:t>
                      </w:r>
                    </w:p>
                  </w:txbxContent>
                </v:textbox>
              </v:rect>
            </w:pict>
          </mc:Fallback>
        </mc:AlternateContent>
      </w:r>
    </w:p>
    <w:p>
      <w:pPr>
        <w:pStyle w:val="18"/>
        <w:jc w:val="center"/>
        <w:outlineLvl w:val="0"/>
        <w:rPr>
          <w:rFonts w:hint="eastAsia" w:ascii="Times New Roman" w:hAnsi="Times New Roman" w:eastAsia="黑体"/>
          <w:snapToGrid w:val="0"/>
          <w:sz w:val="30"/>
          <w:szCs w:val="30"/>
          <w:lang w:val="en-US" w:eastAsia="zh-CN"/>
        </w:rPr>
      </w:pPr>
      <w:bookmarkStart w:id="34" w:name="_Toc16873"/>
      <w:bookmarkStart w:id="35" w:name="_Toc24048"/>
      <w:r>
        <w:rPr>
          <w:rFonts w:hint="eastAsia" w:ascii="Times New Roman" w:hAnsi="Times New Roman" w:eastAsia="黑体"/>
          <w:snapToGrid w:val="0"/>
          <w:sz w:val="30"/>
          <w:szCs w:val="30"/>
        </w:rPr>
        <w:t>附图</w:t>
      </w:r>
      <w:r>
        <w:rPr>
          <w:rFonts w:hint="eastAsia" w:ascii="Times New Roman" w:hAnsi="Times New Roman" w:eastAsia="黑体"/>
          <w:snapToGrid w:val="0"/>
          <w:sz w:val="30"/>
          <w:szCs w:val="30"/>
          <w:lang w:val="en-US" w:eastAsia="zh-CN"/>
        </w:rPr>
        <w:t>3</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项目</w:t>
      </w:r>
      <w:r>
        <w:rPr>
          <w:rFonts w:hint="eastAsia" w:ascii="Times New Roman" w:hAnsi="Times New Roman" w:eastAsia="黑体"/>
          <w:snapToGrid w:val="0"/>
          <w:sz w:val="30"/>
          <w:szCs w:val="30"/>
          <w:lang w:val="en-US" w:eastAsia="zh-CN"/>
        </w:rPr>
        <w:t>平面示意图</w:t>
      </w:r>
      <w:bookmarkEnd w:id="34"/>
    </w:p>
    <w:p>
      <w:pPr>
        <w:pStyle w:val="18"/>
        <w:jc w:val="center"/>
        <w:outlineLvl w:val="0"/>
        <w:rPr>
          <w:rFonts w:hint="eastAsia" w:ascii="Times New Roman" w:hAnsi="Times New Roman" w:eastAsia="黑体"/>
          <w:snapToGrid w:val="0"/>
          <w:sz w:val="30"/>
          <w:szCs w:val="30"/>
        </w:rPr>
      </w:pPr>
      <w:bookmarkStart w:id="36" w:name="_Toc15677"/>
      <w:bookmarkStart w:id="37" w:name="_Toc32667"/>
      <w:bookmarkStart w:id="38" w:name="_Toc32317"/>
      <w:bookmarkStart w:id="39" w:name="_Toc26418"/>
      <w:bookmarkStart w:id="40" w:name="_Toc19136"/>
      <w:r>
        <w:drawing>
          <wp:inline distT="0" distB="0" distL="114300" distR="114300">
            <wp:extent cx="7165975" cy="5089525"/>
            <wp:effectExtent l="0" t="0" r="9525" b="317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3"/>
                    <a:stretch>
                      <a:fillRect/>
                    </a:stretch>
                  </pic:blipFill>
                  <pic:spPr>
                    <a:xfrm>
                      <a:off x="0" y="0"/>
                      <a:ext cx="7165975" cy="5089525"/>
                    </a:xfrm>
                    <a:prstGeom prst="rect">
                      <a:avLst/>
                    </a:prstGeom>
                    <a:noFill/>
                    <a:ln>
                      <a:noFill/>
                    </a:ln>
                  </pic:spPr>
                </pic:pic>
              </a:graphicData>
            </a:graphic>
          </wp:inline>
        </w:drawing>
      </w:r>
      <w:bookmarkEnd w:id="36"/>
      <w:bookmarkEnd w:id="37"/>
      <w:bookmarkEnd w:id="38"/>
      <w:bookmarkEnd w:id="39"/>
      <w:bookmarkEnd w:id="40"/>
    </w:p>
    <w:p>
      <w:pPr>
        <w:pStyle w:val="18"/>
        <w:jc w:val="center"/>
        <w:outlineLvl w:val="0"/>
        <w:rPr>
          <w:rFonts w:hint="eastAsia" w:ascii="Times New Roman" w:hAnsi="Times New Roman" w:eastAsia="黑体"/>
          <w:snapToGrid w:val="0"/>
          <w:sz w:val="30"/>
          <w:szCs w:val="30"/>
        </w:rPr>
      </w:pPr>
    </w:p>
    <w:p>
      <w:pPr>
        <w:pStyle w:val="18"/>
        <w:jc w:val="center"/>
        <w:outlineLvl w:val="0"/>
        <w:rPr>
          <w:rFonts w:ascii="Times New Roman" w:hAnsi="Times New Roman" w:eastAsia="黑体"/>
          <w:snapToGrid w:val="0"/>
          <w:sz w:val="30"/>
          <w:szCs w:val="30"/>
        </w:rPr>
      </w:pPr>
      <w:bookmarkStart w:id="41" w:name="_Toc7238"/>
      <w:r>
        <w:rPr>
          <w:rFonts w:hint="eastAsia" w:ascii="Times New Roman" w:hAnsi="Times New Roman" w:eastAsia="黑体"/>
          <w:snapToGrid w:val="0"/>
          <w:sz w:val="30"/>
          <w:szCs w:val="30"/>
        </w:rPr>
        <w:t>附图</w:t>
      </w:r>
      <w:r>
        <w:rPr>
          <w:rFonts w:hint="eastAsia" w:ascii="Times New Roman" w:hAnsi="Times New Roman" w:eastAsia="黑体"/>
          <w:snapToGrid w:val="0"/>
          <w:sz w:val="30"/>
          <w:szCs w:val="30"/>
          <w:lang w:val="en-US" w:eastAsia="zh-CN"/>
        </w:rPr>
        <w:t>4</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周边环境保护目标分布图</w:t>
      </w:r>
      <w:bookmarkEnd w:id="35"/>
      <w:bookmarkEnd w:id="41"/>
    </w:p>
    <w:p>
      <w:pPr>
        <w:pStyle w:val="21"/>
        <w:ind w:left="0" w:leftChars="0" w:firstLine="0" w:firstLineChars="0"/>
        <w:jc w:val="cente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722752" behindDoc="0" locked="0" layoutInCell="1" allowOverlap="1">
                <wp:simplePos x="0" y="0"/>
                <wp:positionH relativeFrom="column">
                  <wp:posOffset>4154170</wp:posOffset>
                </wp:positionH>
                <wp:positionV relativeFrom="paragraph">
                  <wp:posOffset>1786255</wp:posOffset>
                </wp:positionV>
                <wp:extent cx="659130" cy="375285"/>
                <wp:effectExtent l="0" t="0" r="0" b="0"/>
                <wp:wrapNone/>
                <wp:docPr id="14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659130" cy="37528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250m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27.1pt;margin-top:140.65pt;height:29.55pt;width:51.9pt;z-index:251722752;mso-width-relative:page;mso-height-relative:page;" filled="f" stroked="f" coordsize="21600,21600" o:gfxdata="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Uk4q2QAAAAsBAAAPAAAAAAAAAAEAIAAAACIA&#10;AABkcnMvZG93bnJldi54bWxQSwECFAAUAAAACACHTuJAKhHpaAgCAAAWBAAADgAAAAAAAAABACAA&#10;AAAo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szCs w:val="21"/>
                          <w:highlight w:val="yellow"/>
                          <w:u w:val="none"/>
                          <w:lang w:val="en-US" w:eastAsia="zh-CN"/>
                        </w:rPr>
                        <w:t>250m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3328670</wp:posOffset>
                </wp:positionH>
                <wp:positionV relativeFrom="paragraph">
                  <wp:posOffset>1437005</wp:posOffset>
                </wp:positionV>
                <wp:extent cx="1370965" cy="1057275"/>
                <wp:effectExtent l="3175" t="0" r="10160" b="9525"/>
                <wp:wrapNone/>
                <wp:docPr id="148" name="直接箭头连接符 148"/>
                <wp:cNvGraphicFramePr/>
                <a:graphic xmlns:a="http://schemas.openxmlformats.org/drawingml/2006/main">
                  <a:graphicData uri="http://schemas.microsoft.com/office/word/2010/wordprocessingShape">
                    <wps:wsp>
                      <wps:cNvCnPr>
                        <a:stCxn id="73" idx="4"/>
                        <a:endCxn id="36" idx="7"/>
                      </wps:cNvCnPr>
                      <wps:spPr>
                        <a:xfrm flipV="1">
                          <a:off x="4408805" y="3011805"/>
                          <a:ext cx="1370965" cy="1057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2.1pt;margin-top:113.15pt;height:83.25pt;width:107.95pt;z-index:251721728;mso-width-relative:page;mso-height-relative:page;" filled="f" stroked="t" coordsize="21600,21600" o:gfxdata="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cPELNoAAAALAQAADwAAAAAAAAABACAAAAAiAAAAZHJz&#10;L2Rvd25yZXYueG1sUEsBAhQAFAAAAAgAh07iQJZKkzI7AgAAQAQAAA4AAAAAAAAAAQAgAAAAKQEA&#10;AGRycy9lMm9Eb2MueG1sUEsFBgAAAAAGAAYAWQEAANYFA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1908175</wp:posOffset>
                </wp:positionH>
                <wp:positionV relativeFrom="paragraph">
                  <wp:posOffset>1022350</wp:posOffset>
                </wp:positionV>
                <wp:extent cx="3270250" cy="2833370"/>
                <wp:effectExtent l="6350" t="6350" r="12700" b="17780"/>
                <wp:wrapNone/>
                <wp:docPr id="36" name="椭圆 36"/>
                <wp:cNvGraphicFramePr/>
                <a:graphic xmlns:a="http://schemas.openxmlformats.org/drawingml/2006/main">
                  <a:graphicData uri="http://schemas.microsoft.com/office/word/2010/wordprocessingShape">
                    <wps:wsp>
                      <wps:cNvSpPr/>
                      <wps:spPr>
                        <a:xfrm>
                          <a:off x="4425315" y="3922395"/>
                          <a:ext cx="3270250" cy="2833370"/>
                        </a:xfrm>
                        <a:prstGeom prst="ellipse">
                          <a:avLst/>
                        </a:prstGeom>
                        <a:gradFill>
                          <a:gsLst>
                            <a:gs pos="100000">
                              <a:srgbClr val="7B32B2">
                                <a:alpha val="29000"/>
                                <a:lumMod val="40000"/>
                                <a:lumOff val="60000"/>
                              </a:srgbClr>
                            </a:gs>
                            <a:gs pos="100000">
                              <a:srgbClr val="401A5D"/>
                            </a:gs>
                          </a:gsLst>
                          <a:lin ang="5400000" scaled="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0.25pt;margin-top:80.5pt;height:223.1pt;width:257.5pt;z-index:251676672;v-text-anchor:middle;mso-width-relative:page;mso-height-relative:page;" fillcolor="#CBA7E6" filled="t" stroked="t" coordsize="21600,21600" o:gfxdata="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MWgnbNkAAAALAQAADwAAAAAAAAABACAAAAAiAAAAZHJzL2Rvd25yZXYu&#10;eG1sUEsBAhQAFAAAAAgAh07iQKtqUr/eAgAA3wUAAA4AAAAAAAAAAQAgAAAAKAEAAGRycy9lMm9E&#10;b2MueG1sUEsFBgAAAAAGAAYAWQEAAHgGAAAAAA==&#10;">
                <v:fill type="gradient" on="t" color2="#401A5D" opacity="19005f" focus="100%" focussize="0,0" rotate="t">
                  <o:fill type="gradientUnscaled" v:ext="backwardCompatible"/>
                </v:fill>
                <v:stroke weight="1pt" color="#7030A0 [3204]"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6972935</wp:posOffset>
                </wp:positionH>
                <wp:positionV relativeFrom="paragraph">
                  <wp:posOffset>644525</wp:posOffset>
                </wp:positionV>
                <wp:extent cx="897255" cy="190500"/>
                <wp:effectExtent l="6350" t="6350" r="10795" b="6350"/>
                <wp:wrapNone/>
                <wp:docPr id="160" name="椭圆 160"/>
                <wp:cNvGraphicFramePr/>
                <a:graphic xmlns:a="http://schemas.openxmlformats.org/drawingml/2006/main">
                  <a:graphicData uri="http://schemas.microsoft.com/office/word/2010/wordprocessingShape">
                    <wps:wsp>
                      <wps:cNvSpPr/>
                      <wps:spPr>
                        <a:xfrm>
                          <a:off x="8171815" y="2893695"/>
                          <a:ext cx="897255" cy="1905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05pt;margin-top:50.75pt;height:15pt;width:70.65pt;z-index:251684864;v-text-anchor:middle;mso-width-relative:page;mso-height-relative:page;" fillcolor="#000000 [3213]" filled="t" stroked="t" coordsize="21600,21600" o:gfxdata="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G/aUNkAAAAN&#10;AQAADwAAAAAAAAABACAAAAAiAAAAZHJzL2Rvd25yZXYueG1sUEsBAhQAFAAAAAgAh07iQJ8d/yqN&#10;AgAAJwUAAA4AAAAAAAAAAQAgAAAAKAEAAGRycy9lMm9Eb2MueG1sUEsFBgAAAAAGAAYAWQEAACcG&#10;AAAAAA==&#10;">
                <v:fill on="t" focussize="0,0"/>
                <v:stroke weight="1pt" color="#2F528F [3204]"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7187565</wp:posOffset>
                </wp:positionH>
                <wp:positionV relativeFrom="paragraph">
                  <wp:posOffset>159385</wp:posOffset>
                </wp:positionV>
                <wp:extent cx="459105" cy="857250"/>
                <wp:effectExtent l="8255" t="24765" r="15240" b="6985"/>
                <wp:wrapNone/>
                <wp:docPr id="161" name="流程图: 摘录 161"/>
                <wp:cNvGraphicFramePr/>
                <a:graphic xmlns:a="http://schemas.openxmlformats.org/drawingml/2006/main">
                  <a:graphicData uri="http://schemas.microsoft.com/office/word/2010/wordprocessingShape">
                    <wps:wsp>
                      <wps:cNvSpPr/>
                      <wps:spPr>
                        <a:xfrm>
                          <a:off x="8322945" y="2599690"/>
                          <a:ext cx="459105" cy="857250"/>
                        </a:xfrm>
                        <a:prstGeom prst="flowChartExtra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sz w:val="28"/>
                                <w:szCs w:val="28"/>
                                <w:lang w:val="en-US" w:eastAsia="zh-CN"/>
                              </w:rPr>
                            </w:pPr>
                            <w:r>
                              <w:rPr>
                                <w:rFonts w:hint="eastAsia"/>
                                <w:b/>
                                <w:bCs/>
                                <w:sz w:val="28"/>
                                <w:szCs w:val="28"/>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65.95pt;margin-top:12.55pt;height:67.5pt;width:36.15pt;z-index:251685888;v-text-anchor:middle;mso-width-relative:page;mso-height-relative:page;" fillcolor="#000000 [3213]" filled="t" stroked="t" coordsize="21600,21600" o:gfxdata="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XXR5r1wAAAAwBAAAPAAAAAAAAAAEAIAAAACIAAABkcnMv&#10;ZG93bnJldi54bWxQSwECFAAUAAAACACHTuJA1RjLXK8CAABGBQAADgAAAAAAAAABACAAAAAmAQAA&#10;ZHJzL2Uyb0RvYy54bWxQSwUGAAAAAAYABgBZAQAARwYAAAAA&#10;">
                <v:fill on="t" focussize="0,0"/>
                <v:stroke weight="1pt" color="#2F528F [3204]" miterlimit="8" joinstyle="miter"/>
                <v:imagedata o:title=""/>
                <o:lock v:ext="edit" aspectratio="f"/>
                <v:textbox>
                  <w:txbxContent>
                    <w:p>
                      <w:pPr>
                        <w:jc w:val="center"/>
                        <w:rPr>
                          <w:rFonts w:hint="eastAsia" w:eastAsia="宋体"/>
                          <w:b/>
                          <w:bCs/>
                          <w:sz w:val="28"/>
                          <w:szCs w:val="28"/>
                          <w:lang w:val="en-US" w:eastAsia="zh-CN"/>
                        </w:rPr>
                      </w:pPr>
                      <w:r>
                        <w:rPr>
                          <w:rFonts w:hint="eastAsia"/>
                          <w:b/>
                          <w:bCs/>
                          <w:sz w:val="28"/>
                          <w:szCs w:val="28"/>
                          <w:lang w:val="en-US" w:eastAsia="zh-CN"/>
                        </w:rPr>
                        <w:t>N</w:t>
                      </w:r>
                    </w:p>
                  </w:txbxContent>
                </v:textbox>
              </v:shape>
            </w:pict>
          </mc:Fallback>
        </mc:AlternateContent>
      </w:r>
      <w:r>
        <w:drawing>
          <wp:inline distT="0" distB="0" distL="114300" distR="114300">
            <wp:extent cx="8188960" cy="4896485"/>
            <wp:effectExtent l="0" t="0" r="2540" b="57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4"/>
                    <a:stretch>
                      <a:fillRect/>
                    </a:stretch>
                  </pic:blipFill>
                  <pic:spPr>
                    <a:xfrm>
                      <a:off x="0" y="0"/>
                      <a:ext cx="8188960" cy="4896485"/>
                    </a:xfrm>
                    <a:prstGeom prst="rect">
                      <a:avLst/>
                    </a:prstGeom>
                    <a:noFill/>
                    <a:ln>
                      <a:noFill/>
                    </a:ln>
                  </pic:spPr>
                </pic:pic>
              </a:graphicData>
            </a:graphic>
          </wp:inline>
        </w:drawing>
      </w:r>
      <w:r>
        <w:rPr>
          <w:sz w:val="24"/>
        </w:rPr>
        <mc:AlternateContent>
          <mc:Choice Requires="wps">
            <w:drawing>
              <wp:anchor distT="0" distB="0" distL="114300" distR="114300" simplePos="0" relativeHeight="251679744" behindDoc="0" locked="0" layoutInCell="1" allowOverlap="1">
                <wp:simplePos x="0" y="0"/>
                <wp:positionH relativeFrom="column">
                  <wp:posOffset>949325</wp:posOffset>
                </wp:positionH>
                <wp:positionV relativeFrom="paragraph">
                  <wp:posOffset>1823720</wp:posOffset>
                </wp:positionV>
                <wp:extent cx="1022985" cy="476250"/>
                <wp:effectExtent l="6350" t="6350" r="1409065" b="215900"/>
                <wp:wrapNone/>
                <wp:docPr id="73" name="矩形标注 73"/>
                <wp:cNvGraphicFramePr/>
                <a:graphic xmlns:a="http://schemas.openxmlformats.org/drawingml/2006/main">
                  <a:graphicData uri="http://schemas.microsoft.com/office/word/2010/wordprocessingShape">
                    <wps:wsp>
                      <wps:cNvSpPr/>
                      <wps:spPr>
                        <a:xfrm>
                          <a:off x="2322195" y="3398520"/>
                          <a:ext cx="1022985" cy="476250"/>
                        </a:xfrm>
                        <a:prstGeom prst="wedgeRectCallout">
                          <a:avLst>
                            <a:gd name="adj1" fmla="val 182588"/>
                            <a:gd name="adj2" fmla="val 9080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4.75pt;margin-top:143.6pt;height:37.5pt;width:80.55pt;z-index:251679744;v-text-anchor:middle;mso-width-relative:page;mso-height-relative:page;" fillcolor="#4472C4 [3204]" filled="t" stroked="t" coordsize="21600,21600" o:gfxdata="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KD8&#10;g9kAAAALAQAADwAAAAAAAAABACAAAAAiAAAAZHJzL2Rvd25yZXYueG1sUEsBAhQAFAAAAAgAh07i&#10;QJ18sCHMAgAAkgUAAA4AAAAAAAAAAQAgAAAAKAEAAGRycy9lMm9Eb2MueG1sUEsFBgAAAAAGAAYA&#10;WQEAAGYGAAAAAA==&#10;" adj="50239,30413">
                <v:fill on="t" focussize="0,0"/>
                <v:stroke weight="1pt" color="#2F528F [3204]" miterlimit="8" joinstyle="miter"/>
                <v:imagedata o:title=""/>
                <o:lock v:ext="edit" aspectratio="f"/>
                <v:textbox>
                  <w:txbxContent>
                    <w:p>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项目所在地</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4406265</wp:posOffset>
                </wp:positionH>
                <wp:positionV relativeFrom="paragraph">
                  <wp:posOffset>2348230</wp:posOffset>
                </wp:positionV>
                <wp:extent cx="1905635" cy="462915"/>
                <wp:effectExtent l="0" t="0" r="0" b="0"/>
                <wp:wrapNone/>
                <wp:docPr id="7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905635" cy="46291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英南学</w:t>
                            </w:r>
                            <w:r>
                              <w:rPr>
                                <w:rFonts w:hint="eastAsia" w:ascii="Times New Roman" w:hAnsi="Times New Roman"/>
                                <w:color w:val="FF0000"/>
                                <w:szCs w:val="21"/>
                                <w:highlight w:val="yellow"/>
                                <w:u w:val="none"/>
                                <w:lang w:val="en-US" w:eastAsia="zh-CN"/>
                              </w:rPr>
                              <w:t>校，</w:t>
                            </w:r>
                            <w:r>
                              <w:rPr>
                                <w:rFonts w:hint="eastAsia" w:ascii="Times New Roman" w:hAnsi="Times New Roman"/>
                                <w:color w:val="FF0000"/>
                                <w:szCs w:val="21"/>
                                <w:highlight w:val="yellow"/>
                                <w:u w:val="none"/>
                                <w:lang w:eastAsia="zh-CN"/>
                              </w:rPr>
                              <w:t>约</w:t>
                            </w:r>
                            <w:r>
                              <w:rPr>
                                <w:rFonts w:hint="eastAsia" w:ascii="Times New Roman" w:hAnsi="Times New Roman"/>
                                <w:color w:val="FF0000"/>
                                <w:szCs w:val="21"/>
                                <w:highlight w:val="yellow"/>
                                <w:u w:val="none"/>
                                <w:lang w:val="en-US" w:eastAsia="zh-CN"/>
                              </w:rPr>
                              <w:t>1000</w:t>
                            </w:r>
                            <w:r>
                              <w:rPr>
                                <w:rFonts w:hint="eastAsia" w:ascii="Times New Roman" w:hAnsi="Times New Roman"/>
                                <w:color w:val="FF0000"/>
                                <w:szCs w:val="21"/>
                                <w:highlight w:val="yellow"/>
                                <w:u w:val="none"/>
                                <w:lang w:eastAsia="zh-CN"/>
                              </w:rPr>
                              <w:t>人，</w:t>
                            </w:r>
                            <w:r>
                              <w:rPr>
                                <w:rFonts w:hint="eastAsia" w:ascii="Times New Roman" w:hAnsi="Times New Roman"/>
                                <w:color w:val="FF0000"/>
                                <w:szCs w:val="21"/>
                                <w:highlight w:val="yellow"/>
                                <w:u w:val="none"/>
                                <w:lang w:val="en-US" w:eastAsia="zh-CN"/>
                              </w:rPr>
                              <w:t>SE，250-500m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46.95pt;margin-top:184.9pt;height:36.45pt;width:150.05pt;z-index:251678720;mso-width-relative:page;mso-height-relative:page;" filled="f" stroked="f" coordsize="21600,21600" o:gfxdata="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lopx2AAAAAsBAAAPAAAAAAAAAAEAIAAAACIA&#10;AABkcnMvZG93bnJldi54bWxQSwECFAAUAAAACACHTuJAq+pMnwkCAAAWBAAADgAAAAAAAAABACAA&#10;AAAn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英南学</w:t>
                      </w:r>
                      <w:r>
                        <w:rPr>
                          <w:rFonts w:hint="eastAsia" w:ascii="Times New Roman" w:hAnsi="Times New Roman"/>
                          <w:color w:val="FF0000"/>
                          <w:szCs w:val="21"/>
                          <w:highlight w:val="yellow"/>
                          <w:u w:val="none"/>
                          <w:lang w:val="en-US" w:eastAsia="zh-CN"/>
                        </w:rPr>
                        <w:t>校，</w:t>
                      </w:r>
                      <w:r>
                        <w:rPr>
                          <w:rFonts w:hint="eastAsia" w:ascii="Times New Roman" w:hAnsi="Times New Roman"/>
                          <w:color w:val="FF0000"/>
                          <w:szCs w:val="21"/>
                          <w:highlight w:val="yellow"/>
                          <w:u w:val="none"/>
                          <w:lang w:eastAsia="zh-CN"/>
                        </w:rPr>
                        <w:t>约</w:t>
                      </w:r>
                      <w:r>
                        <w:rPr>
                          <w:rFonts w:hint="eastAsia" w:ascii="Times New Roman" w:hAnsi="Times New Roman"/>
                          <w:color w:val="FF0000"/>
                          <w:szCs w:val="21"/>
                          <w:highlight w:val="yellow"/>
                          <w:u w:val="none"/>
                          <w:lang w:val="en-US" w:eastAsia="zh-CN"/>
                        </w:rPr>
                        <w:t>1000</w:t>
                      </w:r>
                      <w:r>
                        <w:rPr>
                          <w:rFonts w:hint="eastAsia" w:ascii="Times New Roman" w:hAnsi="Times New Roman"/>
                          <w:color w:val="FF0000"/>
                          <w:szCs w:val="21"/>
                          <w:highlight w:val="yellow"/>
                          <w:u w:val="none"/>
                          <w:lang w:eastAsia="zh-CN"/>
                        </w:rPr>
                        <w:t>人，</w:t>
                      </w:r>
                      <w:r>
                        <w:rPr>
                          <w:rFonts w:hint="eastAsia" w:ascii="Times New Roman" w:hAnsi="Times New Roman"/>
                          <w:color w:val="FF0000"/>
                          <w:szCs w:val="21"/>
                          <w:highlight w:val="yellow"/>
                          <w:u w:val="none"/>
                          <w:lang w:val="en-US" w:eastAsia="zh-CN"/>
                        </w:rPr>
                        <w:t>SE，250-500m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1475740</wp:posOffset>
                </wp:positionH>
                <wp:positionV relativeFrom="paragraph">
                  <wp:posOffset>1029335</wp:posOffset>
                </wp:positionV>
                <wp:extent cx="1905635" cy="462915"/>
                <wp:effectExtent l="0" t="0" r="0" b="0"/>
                <wp:wrapNone/>
                <wp:docPr id="6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905635" cy="46291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英南村，</w:t>
                            </w:r>
                            <w:r>
                              <w:rPr>
                                <w:rFonts w:hint="eastAsia" w:ascii="Times New Roman" w:hAnsi="Times New Roman"/>
                                <w:color w:val="FF0000"/>
                                <w:szCs w:val="21"/>
                                <w:highlight w:val="yellow"/>
                                <w:u w:val="none"/>
                                <w:lang w:val="en-US" w:eastAsia="zh-CN"/>
                              </w:rPr>
                              <w:t>20户、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120</w:t>
                            </w:r>
                            <w:r>
                              <w:rPr>
                                <w:rFonts w:hint="eastAsia" w:ascii="Times New Roman" w:hAnsi="Times New Roman"/>
                                <w:color w:val="FF0000"/>
                                <w:szCs w:val="21"/>
                                <w:highlight w:val="yellow"/>
                                <w:u w:val="none"/>
                              </w:rPr>
                              <w:t>人</w:t>
                            </w:r>
                            <w:r>
                              <w:rPr>
                                <w:rFonts w:hint="eastAsia" w:ascii="Times New Roman" w:hAnsi="Times New Roman"/>
                                <w:color w:val="FF0000"/>
                                <w:szCs w:val="21"/>
                                <w:highlight w:val="yellow"/>
                                <w:u w:val="none"/>
                                <w:lang w:eastAsia="zh-CN"/>
                              </w:rPr>
                              <w:t>，</w:t>
                            </w:r>
                            <w:r>
                              <w:rPr>
                                <w:rFonts w:hint="eastAsia" w:ascii="Times New Roman" w:hAnsi="Times New Roman"/>
                                <w:color w:val="FF0000"/>
                                <w:szCs w:val="21"/>
                                <w:highlight w:val="yellow"/>
                                <w:u w:val="none"/>
                                <w:lang w:val="en-US" w:eastAsia="zh-CN"/>
                              </w:rPr>
                              <w:t>NW，300-400m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16.2pt;margin-top:81.05pt;height:36.45pt;width:150.05pt;z-index:251677696;mso-width-relative:page;mso-height-relative:page;" filled="f" stroked="f" coordsize="21600,21600" o:gfxdata="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jG8h/XAAAACwEAAA8AAAAAAAAAAQAgAAAAIgAA&#10;AGRycy9kb3ducmV2LnhtbFBLAQIUABQAAAAIAIdO4kDcz420CQIAABYEAAAOAAAAAAAAAAEAIAAA&#10;ACYBAABkcnMvZTJvRG9jLnhtbFBLBQYAAAAABgAGAFkBAAChBQ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英南村，</w:t>
                      </w:r>
                      <w:r>
                        <w:rPr>
                          <w:rFonts w:hint="eastAsia" w:ascii="Times New Roman" w:hAnsi="Times New Roman"/>
                          <w:color w:val="FF0000"/>
                          <w:szCs w:val="21"/>
                          <w:highlight w:val="yellow"/>
                          <w:u w:val="none"/>
                          <w:lang w:val="en-US" w:eastAsia="zh-CN"/>
                        </w:rPr>
                        <w:t>20户、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120</w:t>
                      </w:r>
                      <w:r>
                        <w:rPr>
                          <w:rFonts w:hint="eastAsia" w:ascii="Times New Roman" w:hAnsi="Times New Roman"/>
                          <w:color w:val="FF0000"/>
                          <w:szCs w:val="21"/>
                          <w:highlight w:val="yellow"/>
                          <w:u w:val="none"/>
                        </w:rPr>
                        <w:t>人</w:t>
                      </w:r>
                      <w:r>
                        <w:rPr>
                          <w:rFonts w:hint="eastAsia" w:ascii="Times New Roman" w:hAnsi="Times New Roman"/>
                          <w:color w:val="FF0000"/>
                          <w:szCs w:val="21"/>
                          <w:highlight w:val="yellow"/>
                          <w:u w:val="none"/>
                          <w:lang w:eastAsia="zh-CN"/>
                        </w:rPr>
                        <w:t>，</w:t>
                      </w:r>
                      <w:r>
                        <w:rPr>
                          <w:rFonts w:hint="eastAsia" w:ascii="Times New Roman" w:hAnsi="Times New Roman"/>
                          <w:color w:val="FF0000"/>
                          <w:szCs w:val="21"/>
                          <w:highlight w:val="yellow"/>
                          <w:u w:val="none"/>
                          <w:lang w:val="en-US" w:eastAsia="zh-CN"/>
                        </w:rPr>
                        <w:t>NW，300-400m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3490595</wp:posOffset>
                </wp:positionH>
                <wp:positionV relativeFrom="paragraph">
                  <wp:posOffset>694690</wp:posOffset>
                </wp:positionV>
                <wp:extent cx="1905635" cy="462915"/>
                <wp:effectExtent l="0" t="0" r="0" b="0"/>
                <wp:wrapNone/>
                <wp:docPr id="28"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905635" cy="462915"/>
                        </a:xfrm>
                        <a:prstGeom prst="rect">
                          <a:avLst/>
                        </a:prstGeom>
                        <a:noFill/>
                        <a:ln>
                          <a:noFill/>
                        </a:ln>
                      </wps:spPr>
                      <wps:txb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英南欣苑，</w:t>
                            </w:r>
                            <w:r>
                              <w:rPr>
                                <w:rFonts w:hint="eastAsia" w:ascii="Times New Roman" w:hAnsi="Times New Roman"/>
                                <w:color w:val="FF0000"/>
                                <w:szCs w:val="21"/>
                                <w:highlight w:val="yellow"/>
                                <w:u w:val="none"/>
                                <w:lang w:val="en-US" w:eastAsia="zh-CN"/>
                              </w:rPr>
                              <w:t>80户、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2000</w:t>
                            </w:r>
                            <w:r>
                              <w:rPr>
                                <w:rFonts w:hint="eastAsia" w:ascii="Times New Roman" w:hAnsi="Times New Roman"/>
                                <w:color w:val="FF0000"/>
                                <w:szCs w:val="21"/>
                                <w:highlight w:val="yellow"/>
                                <w:u w:val="none"/>
                              </w:rPr>
                              <w:t>人</w:t>
                            </w:r>
                            <w:r>
                              <w:rPr>
                                <w:rFonts w:hint="eastAsia" w:ascii="Times New Roman" w:hAnsi="Times New Roman"/>
                                <w:color w:val="FF0000"/>
                                <w:szCs w:val="21"/>
                                <w:highlight w:val="yellow"/>
                                <w:u w:val="none"/>
                                <w:lang w:eastAsia="zh-CN"/>
                              </w:rPr>
                              <w:t>，</w:t>
                            </w:r>
                            <w:r>
                              <w:rPr>
                                <w:rFonts w:hint="eastAsia" w:ascii="Times New Roman" w:hAnsi="Times New Roman"/>
                                <w:color w:val="FF0000"/>
                                <w:szCs w:val="21"/>
                                <w:highlight w:val="yellow"/>
                                <w:u w:val="none"/>
                                <w:lang w:val="en-US" w:eastAsia="zh-CN"/>
                              </w:rPr>
                              <w:t>N，458-600m</w:t>
                            </w:r>
                          </w:p>
                          <w:p>
                            <w:pPr>
                              <w:pStyle w:val="2"/>
                              <w:rPr>
                                <w:rFonts w:hint="eastAsia"/>
                                <w:lang w:eastAsia="zh-CN"/>
                              </w:rPr>
                            </w:pPr>
                            <w:r>
                              <w:rPr>
                                <w:rFonts w:hint="eastAsia" w:ascii="Times New Roman" w:hAnsi="Times New Roman"/>
                                <w:szCs w:val="21"/>
                                <w:u w:val="none"/>
                                <w:lang w:val="en-US" w:eastAsia="zh-CN"/>
                              </w:rPr>
                              <w:t>458-600</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274.85pt;margin-top:54.7pt;height:36.45pt;width:150.05pt;z-index:251665408;mso-width-relative:page;mso-height-relative:page;" filled="f" stroked="f" coordsize="21600,21600" o:gfxdata="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DuHI2AAAAAsBAAAPAAAAAAAAAAEAIAAAACIA&#10;AABkcnMvZG93bnJldi54bWxQSwECFAAUAAAACACHTuJAVv3KmgkCAAAWBAAADgAAAAAAAAABACAA&#10;AAAnAQAAZHJzL2Uyb0RvYy54bWxQSwUGAAAAAAYABgBZAQAAogUAAAAA&#10;">
                <v:fill on="f" focussize="0,0"/>
                <v:stroke on="f"/>
                <v:imagedata o:title=""/>
                <o:lock v:ext="edit" aspectratio="f"/>
                <v:textbox>
                  <w:txbxContent>
                    <w:p>
                      <w:pPr>
                        <w:rPr>
                          <w:rFonts w:hint="default" w:ascii="Times New Roman" w:hAnsi="Times New Roman"/>
                          <w:color w:val="FF0000"/>
                          <w:szCs w:val="21"/>
                          <w:highlight w:val="yellow"/>
                          <w:u w:val="none"/>
                          <w:lang w:val="en-US" w:eastAsia="zh-CN"/>
                        </w:rPr>
                      </w:pPr>
                      <w:r>
                        <w:rPr>
                          <w:rFonts w:hint="eastAsia" w:ascii="Times New Roman" w:hAnsi="Times New Roman"/>
                          <w:color w:val="FF0000"/>
                          <w:highlight w:val="yellow"/>
                          <w:u w:val="none"/>
                          <w:lang w:val="en-US" w:eastAsia="zh-CN"/>
                        </w:rPr>
                        <w:t>英南欣苑，</w:t>
                      </w:r>
                      <w:r>
                        <w:rPr>
                          <w:rFonts w:hint="eastAsia" w:ascii="Times New Roman" w:hAnsi="Times New Roman"/>
                          <w:color w:val="FF0000"/>
                          <w:szCs w:val="21"/>
                          <w:highlight w:val="yellow"/>
                          <w:u w:val="none"/>
                          <w:lang w:val="en-US" w:eastAsia="zh-CN"/>
                        </w:rPr>
                        <w:t>80户、</w:t>
                      </w:r>
                      <w:r>
                        <w:rPr>
                          <w:rFonts w:hint="eastAsia" w:ascii="Times New Roman" w:hAnsi="Times New Roman"/>
                          <w:color w:val="FF0000"/>
                          <w:szCs w:val="21"/>
                          <w:highlight w:val="yellow"/>
                          <w:u w:val="none"/>
                        </w:rPr>
                        <w:t>约</w:t>
                      </w:r>
                      <w:r>
                        <w:rPr>
                          <w:rFonts w:hint="eastAsia" w:ascii="Times New Roman" w:hAnsi="Times New Roman"/>
                          <w:color w:val="FF0000"/>
                          <w:szCs w:val="21"/>
                          <w:highlight w:val="yellow"/>
                          <w:u w:val="none"/>
                          <w:lang w:val="en-US" w:eastAsia="zh-CN"/>
                        </w:rPr>
                        <w:t>2000</w:t>
                      </w:r>
                      <w:r>
                        <w:rPr>
                          <w:rFonts w:hint="eastAsia" w:ascii="Times New Roman" w:hAnsi="Times New Roman"/>
                          <w:color w:val="FF0000"/>
                          <w:szCs w:val="21"/>
                          <w:highlight w:val="yellow"/>
                          <w:u w:val="none"/>
                        </w:rPr>
                        <w:t>人</w:t>
                      </w:r>
                      <w:r>
                        <w:rPr>
                          <w:rFonts w:hint="eastAsia" w:ascii="Times New Roman" w:hAnsi="Times New Roman"/>
                          <w:color w:val="FF0000"/>
                          <w:szCs w:val="21"/>
                          <w:highlight w:val="yellow"/>
                          <w:u w:val="none"/>
                          <w:lang w:eastAsia="zh-CN"/>
                        </w:rPr>
                        <w:t>，</w:t>
                      </w:r>
                      <w:r>
                        <w:rPr>
                          <w:rFonts w:hint="eastAsia" w:ascii="Times New Roman" w:hAnsi="Times New Roman"/>
                          <w:color w:val="FF0000"/>
                          <w:szCs w:val="21"/>
                          <w:highlight w:val="yellow"/>
                          <w:u w:val="none"/>
                          <w:lang w:val="en-US" w:eastAsia="zh-CN"/>
                        </w:rPr>
                        <w:t>N，458-600m</w:t>
                      </w:r>
                    </w:p>
                    <w:p>
                      <w:pPr>
                        <w:pStyle w:val="2"/>
                        <w:rPr>
                          <w:rFonts w:hint="eastAsia"/>
                          <w:lang w:eastAsia="zh-CN"/>
                        </w:rPr>
                      </w:pPr>
                      <w:r>
                        <w:rPr>
                          <w:rFonts w:hint="eastAsia" w:ascii="Times New Roman" w:hAnsi="Times New Roman"/>
                          <w:szCs w:val="21"/>
                          <w:u w:val="none"/>
                          <w:lang w:val="en-US" w:eastAsia="zh-CN"/>
                        </w:rPr>
                        <w:t>458-600</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4140200</wp:posOffset>
                </wp:positionH>
                <wp:positionV relativeFrom="paragraph">
                  <wp:posOffset>2714625</wp:posOffset>
                </wp:positionV>
                <wp:extent cx="225425" cy="225425"/>
                <wp:effectExtent l="5715" t="6985" r="6985" b="5715"/>
                <wp:wrapNone/>
                <wp:docPr id="37" name="AutoShape 8"/>
                <wp:cNvGraphicFramePr/>
                <a:graphic xmlns:a="http://schemas.openxmlformats.org/drawingml/2006/main">
                  <a:graphicData uri="http://schemas.microsoft.com/office/word/2010/wordprocessingShape">
                    <wps:wsp>
                      <wps:cNvSpPr>
                        <a:spLocks noChangeArrowheads="1"/>
                      </wps:cNvSpPr>
                      <wps:spPr bwMode="auto">
                        <a:xfrm>
                          <a:off x="0" y="0"/>
                          <a:ext cx="225425" cy="225425"/>
                        </a:xfrm>
                        <a:prstGeom prst="flowChartOr">
                          <a:avLst/>
                        </a:prstGeom>
                        <a:solidFill>
                          <a:srgbClr val="FFFF00"/>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AutoShape 8" o:spid="_x0000_s1026" o:spt="124" type="#_x0000_t124" style="position:absolute;left:0pt;margin-left:326pt;margin-top:213.75pt;height:17.75pt;width:17.75pt;z-index:251667456;mso-width-relative:page;mso-height-relative:page;" fillcolor="#FFFF00" filled="t" stroked="t" coordsize="21600,21600" o:gfxdata="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uJ&#10;A9kAAAALAQAADwAAAAAAAAABACAAAAAiAAAAZHJzL2Rvd25yZXYueG1sUEsBAhQAFAAAAAgAh07i&#10;QCEh9NMhAgAAbAQAAA4AAAAAAAAAAQAgAAAAKAEAAGRycy9lMm9Eb2MueG1sUEsFBgAAAAAGAAYA&#10;WQEAALsFAAAAAA==&#10;">
                <v:fill on="t" focussize="0,0"/>
                <v:stroke color="#FF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3239770</wp:posOffset>
                </wp:positionH>
                <wp:positionV relativeFrom="paragraph">
                  <wp:posOffset>2371090</wp:posOffset>
                </wp:positionV>
                <wp:extent cx="192405" cy="182880"/>
                <wp:effectExtent l="27305" t="26035" r="27940" b="19685"/>
                <wp:wrapNone/>
                <wp:docPr id="22" name="AutoShape 6"/>
                <wp:cNvGraphicFramePr/>
                <a:graphic xmlns:a="http://schemas.openxmlformats.org/drawingml/2006/main">
                  <a:graphicData uri="http://schemas.microsoft.com/office/word/2010/wordprocessingShape">
                    <wps:wsp>
                      <wps:cNvSpPr>
                        <a:spLocks noChangeArrowheads="1"/>
                      </wps:cNvSpPr>
                      <wps:spPr bwMode="auto">
                        <a:xfrm>
                          <a:off x="0" y="0"/>
                          <a:ext cx="192405" cy="18288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6" o:spid="_x0000_s1026" style="position:absolute;left:0pt;margin-left:255.1pt;margin-top:186.7pt;height:14.4pt;width:15.15pt;z-index:251661312;mso-width-relative:page;mso-height-relative:page;" fillcolor="#FF0000" filled="t" stroked="t" coordsize="192405,182880" o:gfxdata="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c&#10;po1s1gAAAAsBAAAPAAAAAAAAAAEAIAAAACIAAABkcnMvZG93bnJldi54bWxQSwECFAAUAAAACACH&#10;TuJAvHQd0SYCAABzBAAADgAAAAAAAAABACAAAAAlAQAAZHJzL2Uyb0RvYy54bWxQSwUGAAAAAAYA&#10;BgBZAQAAvQUAAAAA&#10;" path="m0,69853l73492,69854,96202,0,118912,69854,192404,69853,132947,113025,155658,182879,96202,139706,36746,182879,59457,113025xe">
                <v:path o:connectlocs="96202,0;0,69853;36746,182879;155658,182879;192404,69853" o:connectangles="247,164,82,82,0"/>
                <v:fill on="t" focussize="0,0"/>
                <v:stroke color="#FF00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3009900</wp:posOffset>
                </wp:positionH>
                <wp:positionV relativeFrom="paragraph">
                  <wp:posOffset>1529080</wp:posOffset>
                </wp:positionV>
                <wp:extent cx="225425" cy="225425"/>
                <wp:effectExtent l="5715" t="6985" r="6985" b="5715"/>
                <wp:wrapNone/>
                <wp:docPr id="24" name="AutoShape 8"/>
                <wp:cNvGraphicFramePr/>
                <a:graphic xmlns:a="http://schemas.openxmlformats.org/drawingml/2006/main">
                  <a:graphicData uri="http://schemas.microsoft.com/office/word/2010/wordprocessingShape">
                    <wps:wsp>
                      <wps:cNvSpPr>
                        <a:spLocks noChangeArrowheads="1"/>
                      </wps:cNvSpPr>
                      <wps:spPr bwMode="auto">
                        <a:xfrm>
                          <a:off x="0" y="0"/>
                          <a:ext cx="225425" cy="225425"/>
                        </a:xfrm>
                        <a:prstGeom prst="flowChartOr">
                          <a:avLst/>
                        </a:prstGeom>
                        <a:solidFill>
                          <a:srgbClr val="FFFF00"/>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AutoShape 8" o:spid="_x0000_s1026" o:spt="124" type="#_x0000_t124" style="position:absolute;left:0pt;margin-left:237pt;margin-top:120.4pt;height:17.75pt;width:17.75pt;z-index:251663360;mso-width-relative:page;mso-height-relative:page;" fillcolor="#FFFF00" filled="t" stroked="t" coordsize="21600,21600" o:gfxdata="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6U7&#10;bdkAAAALAQAADwAAAAAAAAABACAAAAAiAAAAZHJzL2Rvd25yZXYueG1sUEsBAhQAFAAAAAgAh07i&#10;QB4nYW0hAgAAbAQAAA4AAAAAAAAAAQAgAAAAKAEAAGRycy9lMm9Eb2MueG1sUEsFBgAAAAAGAAYA&#10;WQEAALsFAAAAAA==&#10;">
                <v:fill on="t" focussize="0,0"/>
                <v:stroke color="#FF0000" joinstyle="round"/>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4044315</wp:posOffset>
                </wp:positionH>
                <wp:positionV relativeFrom="paragraph">
                  <wp:posOffset>1133475</wp:posOffset>
                </wp:positionV>
                <wp:extent cx="248920" cy="225425"/>
                <wp:effectExtent l="4445" t="4445" r="13335" b="11430"/>
                <wp:wrapNone/>
                <wp:docPr id="23" name="AutoShape 7"/>
                <wp:cNvGraphicFramePr/>
                <a:graphic xmlns:a="http://schemas.openxmlformats.org/drawingml/2006/main">
                  <a:graphicData uri="http://schemas.microsoft.com/office/word/2010/wordprocessingShape">
                    <wps:wsp>
                      <wps:cNvSpPr>
                        <a:spLocks noChangeArrowheads="1"/>
                      </wps:cNvSpPr>
                      <wps:spPr bwMode="auto">
                        <a:xfrm>
                          <a:off x="0" y="0"/>
                          <a:ext cx="248920" cy="225425"/>
                        </a:xfrm>
                        <a:prstGeom prst="flowChartOr">
                          <a:avLst/>
                        </a:prstGeom>
                        <a:solidFill>
                          <a:srgbClr val="FFFF00"/>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AutoShape 7" o:spid="_x0000_s1026" o:spt="124" type="#_x0000_t124" style="position:absolute;left:0pt;margin-left:318.45pt;margin-top:89.25pt;height:17.75pt;width:19.6pt;z-index:251662336;mso-width-relative:page;mso-height-relative:page;" fillcolor="#FFFF00" filled="t" stroked="t" coordsize="21600,21600" o:gfxdata="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QppNoAAAALAQAADwAAAAAAAAABACAAAAAiAAAAZHJzL2Rvd25yZXYueG1sUEsBAhQAFAAA&#10;AAgAh07iQGPbcoYmAgAAbAQAAA4AAAAAAAAAAQAgAAAAKQEAAGRycy9lMm9Eb2MueG1sUEsFBgAA&#10;AAAGAAYAWQEAAMEFAAAAAA==&#10;">
                <v:fill on="t" focussize="0,0"/>
                <v:stroke color="#FF0000" joinstyle="round"/>
                <v:imagedata o:title=""/>
                <o:lock v:ext="edit" aspectratio="f"/>
              </v:shape>
            </w:pict>
          </mc:Fallback>
        </mc:AlternateContent>
      </w:r>
    </w:p>
    <w:p>
      <w:pPr>
        <w:pStyle w:val="18"/>
        <w:jc w:val="center"/>
        <w:outlineLvl w:val="0"/>
        <w:rPr>
          <w:rFonts w:ascii="Times New Roman" w:hAnsi="Times New Roman" w:eastAsia="黑体"/>
          <w:snapToGrid w:val="0"/>
          <w:sz w:val="30"/>
          <w:szCs w:val="30"/>
        </w:rPr>
      </w:pPr>
      <w:bookmarkStart w:id="42" w:name="_Toc21001"/>
      <w:bookmarkStart w:id="43" w:name="_Toc7196"/>
      <w:r>
        <w:rPr>
          <w:rFonts w:hint="eastAsia" w:ascii="Times New Roman" w:hAnsi="Times New Roman" w:eastAsia="黑体"/>
          <w:snapToGrid w:val="0"/>
          <w:sz w:val="30"/>
          <w:szCs w:val="30"/>
        </w:rPr>
        <w:t>附图</w:t>
      </w:r>
      <w:r>
        <w:rPr>
          <w:rFonts w:hint="eastAsia" w:ascii="Times New Roman" w:hAnsi="Times New Roman" w:eastAsia="黑体"/>
          <w:snapToGrid w:val="0"/>
          <w:sz w:val="30"/>
          <w:szCs w:val="30"/>
          <w:lang w:val="en-US" w:eastAsia="zh-CN"/>
        </w:rPr>
        <w:t>5</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rPr>
        <w:t>监测点位图</w:t>
      </w:r>
      <w:bookmarkEnd w:id="42"/>
      <w:bookmarkEnd w:id="43"/>
    </w:p>
    <w:p>
      <w:pPr>
        <w:jc w:val="center"/>
      </w:pPr>
      <w:r>
        <mc:AlternateContent>
          <mc:Choice Requires="wps">
            <w:drawing>
              <wp:anchor distT="0" distB="0" distL="114300" distR="114300" simplePos="0" relativeHeight="251718656" behindDoc="0" locked="0" layoutInCell="1" allowOverlap="1">
                <wp:simplePos x="0" y="0"/>
                <wp:positionH relativeFrom="column">
                  <wp:posOffset>3200400</wp:posOffset>
                </wp:positionH>
                <wp:positionV relativeFrom="paragraph">
                  <wp:posOffset>2382520</wp:posOffset>
                </wp:positionV>
                <wp:extent cx="120015" cy="120015"/>
                <wp:effectExtent l="6350" t="6350" r="13335" b="13335"/>
                <wp:wrapNone/>
                <wp:docPr id="141" name="流程图: 汇总连接 141"/>
                <wp:cNvGraphicFramePr/>
                <a:graphic xmlns:a="http://schemas.openxmlformats.org/drawingml/2006/main">
                  <a:graphicData uri="http://schemas.microsoft.com/office/word/2010/wordprocessingShape">
                    <wps:wsp>
                      <wps:cNvSpPr/>
                      <wps:spPr>
                        <a:xfrm>
                          <a:off x="0" y="0"/>
                          <a:ext cx="120015" cy="120015"/>
                        </a:xfrm>
                        <a:prstGeom prst="flowChartSummingJunction">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252pt;margin-top:187.6pt;height:9.45pt;width:9.45pt;z-index:251718656;v-text-anchor:middle;mso-width-relative:page;mso-height-relative:page;" fillcolor="#FF0000" filled="t" stroked="t" coordsize="21600,21600" o:gfxdata="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k3gS2QAAAAsBAAAPAAAAAAAAAAEAIAAAACIAAABkcnMvZG93bnJldi54bWxQSwECFAAUAAAACACH&#10;TuJAfvieGpUCAAAcBQAADgAAAAAAAAABACAAAAAoAQAAZHJzL2Uyb0RvYy54bWxQSwUGAAAAAAYA&#10;BgBZAQAALwYAAAAA&#10;">
                <v:fill on="t" focussize="0,0"/>
                <v:stroke weight="1pt" color="#FFFF00 [3204]" miterlimit="8" joinstyle="miter"/>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3162935</wp:posOffset>
                </wp:positionH>
                <wp:positionV relativeFrom="paragraph">
                  <wp:posOffset>2846705</wp:posOffset>
                </wp:positionV>
                <wp:extent cx="122555" cy="105410"/>
                <wp:effectExtent l="10795" t="12700" r="19050" b="8890"/>
                <wp:wrapNone/>
                <wp:docPr id="140" name="等腰三角形 140"/>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9.05pt;margin-top:224.15pt;height:8.3pt;width:9.65pt;z-index:251717632;v-text-anchor:middle;mso-width-relative:page;mso-height-relative:page;" fillcolor="#ED7D31 [3205]" filled="t" stroked="t" coordsize="21600,21600" o:gfxdata="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W5L7y2wAAAAsBAAAPAAAAAAAAAAEAIAAAACIAAABkcnMvZG93bnJldi54bWxQSwECFAAU&#10;AAAACACHTuJANXF575kCAAAlBQAADgAAAAAAAAABACAAAAAqAQAAZHJzL2Uyb0RvYy54bWxQSwUG&#10;AAAAAAYABgBZAQAANQY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2796540</wp:posOffset>
                </wp:positionH>
                <wp:positionV relativeFrom="paragraph">
                  <wp:posOffset>2345690</wp:posOffset>
                </wp:positionV>
                <wp:extent cx="122555" cy="105410"/>
                <wp:effectExtent l="10795" t="12700" r="19050" b="8890"/>
                <wp:wrapNone/>
                <wp:docPr id="137" name="等腰三角形 137"/>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0.2pt;margin-top:184.7pt;height:8.3pt;width:9.65pt;z-index:251716608;v-text-anchor:middle;mso-width-relative:page;mso-height-relative:page;" fillcolor="#ED7D31 [3205]" filled="t" stroked="t" coordsize="21600,21600" o:gfxdata="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ugixfbAAAACwEAAA8AAAAAAAAAAQAgAAAAIgAAAGRycy9kb3ducmV2LnhtbFBLAQIU&#10;ABQAAAAIAIdO4kAzTtrymwIAACUFAAAOAAAAAAAAAAEAIAAAACoBAABkcnMvZTJvRG9jLnhtbFBL&#10;BQYAAAAABgAGAFkBAAA3Bg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3366135</wp:posOffset>
                </wp:positionH>
                <wp:positionV relativeFrom="paragraph">
                  <wp:posOffset>2082165</wp:posOffset>
                </wp:positionV>
                <wp:extent cx="122555" cy="105410"/>
                <wp:effectExtent l="10795" t="12700" r="19050" b="8890"/>
                <wp:wrapNone/>
                <wp:docPr id="135" name="等腰三角形 135"/>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5.05pt;margin-top:163.95pt;height:8.3pt;width:9.65pt;z-index:251715584;v-text-anchor:middle;mso-width-relative:page;mso-height-relative:page;" fillcolor="#ED7D31 [3205]" filled="t" stroked="t" coordsize="21600,21600" o:gfxdata="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Q+r3/cAAAACwEAAA8AAAAAAAAAAQAgAAAAIgAAAGRycy9kb3ducmV2LnhtbFBLAQIU&#10;ABQAAAAIAIdO4kDgXO6gmgIAACUFAAAOAAAAAAAAAAEAIAAAACsBAABkcnMvZTJvRG9jLnhtbFBL&#10;BQYAAAAABgAGAFkBAAA3Bg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3642360</wp:posOffset>
                </wp:positionH>
                <wp:positionV relativeFrom="paragraph">
                  <wp:posOffset>2572385</wp:posOffset>
                </wp:positionV>
                <wp:extent cx="122555" cy="105410"/>
                <wp:effectExtent l="10795" t="12700" r="19050" b="8890"/>
                <wp:wrapNone/>
                <wp:docPr id="74" name="等腰三角形 74"/>
                <wp:cNvGraphicFramePr/>
                <a:graphic xmlns:a="http://schemas.openxmlformats.org/drawingml/2006/main">
                  <a:graphicData uri="http://schemas.microsoft.com/office/word/2010/wordprocessingShape">
                    <wps:wsp>
                      <wps:cNvSpPr/>
                      <wps:spPr>
                        <a:xfrm>
                          <a:off x="0" y="0"/>
                          <a:ext cx="122555" cy="10541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6.8pt;margin-top:202.55pt;height:8.3pt;width:9.65pt;z-index:251714560;v-text-anchor:middle;mso-width-relative:page;mso-height-relative:page;" fillcolor="#ED7D31 [3205]" filled="t" stroked="t" coordsize="21600,21600" o:gfxdata="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MzUdXcAAAACwEAAA8AAAAAAAAAAQAgAAAAIgAAAGRycy9kb3ducmV2LnhtbFBLAQIU&#10;ABQAAAAIAIdO4kAV/WwTmgIAACMFAAAOAAAAAAAAAAEAIAAAACsBAABkcnMvZTJvRG9jLnhtbFBL&#10;BQYAAAAABgAGAFkBAAA3Bg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5760085</wp:posOffset>
                </wp:positionH>
                <wp:positionV relativeFrom="paragraph">
                  <wp:posOffset>3896360</wp:posOffset>
                </wp:positionV>
                <wp:extent cx="122555" cy="105410"/>
                <wp:effectExtent l="19050" t="19050" r="30480" b="27940"/>
                <wp:wrapNone/>
                <wp:docPr id="40" name="等腰三角形 40"/>
                <wp:cNvGraphicFramePr/>
                <a:graphic xmlns:a="http://schemas.openxmlformats.org/drawingml/2006/main">
                  <a:graphicData uri="http://schemas.microsoft.com/office/word/2010/wordprocessingShape">
                    <wps:wsp>
                      <wps:cNvSpPr/>
                      <wps:spPr>
                        <a:xfrm>
                          <a:off x="0" y="0"/>
                          <a:ext cx="122389" cy="105508"/>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53.55pt;margin-top:306.8pt;height:8.3pt;width:9.65pt;z-index:251668480;v-text-anchor:middle;mso-width-relative:page;mso-height-relative:page;" fillcolor="#ED7D31 [3205]" filled="t" stroked="t" coordsize="21600,21600" o:gfxdata="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2DordoAAAALAQAADwAAAAAAAAABACAAAAAiAAAAZHJzL2Rvd25yZXYueG1sUEsBAhQAFAAA&#10;AAgAh07iQOdqhkqYAgAAIwUAAA4AAAAAAAAAAQAgAAAAKQEAAGRycy9lMm9Eb2MueG1sUEsFBgAA&#10;AAAGAAYAWQEAADMGAAAAAA==&#10;" adj="108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5770245</wp:posOffset>
                </wp:positionH>
                <wp:positionV relativeFrom="paragraph">
                  <wp:posOffset>4071620</wp:posOffset>
                </wp:positionV>
                <wp:extent cx="120015" cy="120015"/>
                <wp:effectExtent l="0" t="0" r="13970" b="13970"/>
                <wp:wrapNone/>
                <wp:docPr id="41" name="流程图: 汇总连接 41"/>
                <wp:cNvGraphicFramePr/>
                <a:graphic xmlns:a="http://schemas.openxmlformats.org/drawingml/2006/main">
                  <a:graphicData uri="http://schemas.microsoft.com/office/word/2010/wordprocessingShape">
                    <wps:wsp>
                      <wps:cNvSpPr/>
                      <wps:spPr>
                        <a:xfrm>
                          <a:off x="0" y="0"/>
                          <a:ext cx="119869" cy="119869"/>
                        </a:xfrm>
                        <a:prstGeom prst="flowChartSummingJunction">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454.35pt;margin-top:320.6pt;height:9.45pt;width:9.45pt;z-index:251669504;v-text-anchor:middle;mso-width-relative:page;mso-height-relative:page;" fillcolor="#FF0000" filled="t" stroked="t" coordsize="21600,21600" o:gfxdata="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hFi4L2AAAAAsBAAAPAAAAAAAAAAEAIAAAACIAAABkcnMvZG93bnJldi54bWxQSwECFAAUAAAA&#10;CACHTuJAAdwdcZkCAAAaBQAADgAAAAAAAAABACAAAAAnAQAAZHJzL2Uyb0RvYy54bWxQSwUGAAAA&#10;AAYABgBZAQAAMgYAAAAA&#10;">
                <v:fill on="t" focussize="0,0"/>
                <v:stroke weight="1pt" color="#FFFF00 [3204]"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5739130</wp:posOffset>
                </wp:positionH>
                <wp:positionV relativeFrom="paragraph">
                  <wp:posOffset>3653155</wp:posOffset>
                </wp:positionV>
                <wp:extent cx="1202690" cy="749300"/>
                <wp:effectExtent l="0" t="0" r="16510" b="12700"/>
                <wp:wrapNone/>
                <wp:docPr id="5"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202690" cy="749495"/>
                        </a:xfrm>
                        <a:prstGeom prst="rect">
                          <a:avLst/>
                        </a:prstGeom>
                        <a:solidFill>
                          <a:srgbClr val="FFFFFF"/>
                        </a:solidFill>
                        <a:ln w="9525">
                          <a:solidFill>
                            <a:srgbClr val="000000"/>
                          </a:solidFill>
                          <a:miter lim="800000"/>
                        </a:ln>
                      </wps:spPr>
                      <wps:txbx>
                        <w:txbxContent>
                          <w:p>
                            <w:pPr>
                              <w:ind w:firstLine="210" w:firstLineChars="100"/>
                            </w:pPr>
                            <w:r>
                              <w:rPr>
                                <w:rFonts w:hint="eastAsia"/>
                              </w:rPr>
                              <w:t>图例</w:t>
                            </w:r>
                          </w:p>
                          <w:p>
                            <w:pPr>
                              <w:ind w:firstLine="210" w:firstLineChars="100"/>
                            </w:pPr>
                            <w:r>
                              <w:rPr>
                                <w:rFonts w:hint="eastAsia"/>
                              </w:rPr>
                              <w:t>噪声监测点位</w:t>
                            </w:r>
                          </w:p>
                          <w:p>
                            <w:pPr>
                              <w:ind w:firstLine="210" w:firstLineChars="100"/>
                            </w:pPr>
                            <w:r>
                              <w:rPr>
                                <w:rFonts w:hint="eastAsia"/>
                              </w:rPr>
                              <w:t>大气监测点位</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451.9pt;margin-top:287.65pt;height:59pt;width:94.7pt;z-index:251666432;mso-width-relative:page;mso-height-relative:page;" fillcolor="#FFFFFF" filled="t" stroked="t" coordsize="21600,21600" o:gfxdata="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C43x2wAAAAwBAAAPAAAAAAAAAAEAIAAAACIAAABkcnMvZG93bnJldi54&#10;bWxQSwECFAAUAAAACACHTuJAbHmOQDACAACHBAAADgAAAAAAAAABACAAAAAqAQAAZHJzL2Uyb0Rv&#10;Yy54bWxQSwUGAAAAAAYABgBZAQAAzAUAAAAA&#10;">
                <v:fill on="t" focussize="0,0"/>
                <v:stroke color="#000000" miterlimit="8" joinstyle="miter"/>
                <v:imagedata o:title=""/>
                <o:lock v:ext="edit" aspectratio="f"/>
                <v:textbox>
                  <w:txbxContent>
                    <w:p>
                      <w:pPr>
                        <w:ind w:firstLine="210" w:firstLineChars="100"/>
                      </w:pPr>
                      <w:r>
                        <w:rPr>
                          <w:rFonts w:hint="eastAsia"/>
                        </w:rPr>
                        <w:t>图例</w:t>
                      </w:r>
                    </w:p>
                    <w:p>
                      <w:pPr>
                        <w:ind w:firstLine="210" w:firstLineChars="100"/>
                      </w:pPr>
                      <w:r>
                        <w:rPr>
                          <w:rFonts w:hint="eastAsia"/>
                        </w:rPr>
                        <w:t>噪声监测点位</w:t>
                      </w:r>
                    </w:p>
                    <w:p>
                      <w:pPr>
                        <w:ind w:firstLine="210" w:firstLineChars="100"/>
                      </w:pPr>
                      <w:r>
                        <w:rPr>
                          <w:rFonts w:hint="eastAsia"/>
                        </w:rPr>
                        <w:t>大气监测点位</w:t>
                      </w:r>
                    </w:p>
                  </w:txbxContent>
                </v:textbox>
              </v:shape>
            </w:pict>
          </mc:Fallback>
        </mc:AlternateContent>
      </w:r>
      <w:r>
        <w:drawing>
          <wp:inline distT="0" distB="0" distL="114300" distR="114300">
            <wp:extent cx="8188960" cy="4896485"/>
            <wp:effectExtent l="0" t="0" r="254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8188960" cy="4896485"/>
                    </a:xfrm>
                    <a:prstGeom prst="rect">
                      <a:avLst/>
                    </a:prstGeom>
                    <a:noFill/>
                    <a:ln>
                      <a:noFill/>
                    </a:ln>
                  </pic:spPr>
                </pic:pic>
              </a:graphicData>
            </a:graphic>
          </wp:inline>
        </w:drawing>
      </w:r>
    </w:p>
    <w:p/>
    <w:p>
      <w:pPr>
        <w:pStyle w:val="3"/>
        <w:bidi w:val="0"/>
        <w:jc w:val="center"/>
        <w:rPr>
          <w:rFonts w:hint="eastAsia"/>
          <w:lang w:val="en-US" w:eastAsia="zh-CN"/>
        </w:rPr>
      </w:pPr>
      <w:bookmarkStart w:id="44" w:name="_Toc9838"/>
      <w:r>
        <w:rPr>
          <w:rFonts w:hint="eastAsia"/>
          <w:lang w:val="en-US" w:eastAsia="zh-CN"/>
        </w:rPr>
        <w:t>附图6 现场照片</w:t>
      </w:r>
      <w:bookmarkEnd w:id="44"/>
    </w:p>
    <w:p>
      <w:pPr>
        <w:tabs>
          <w:tab w:val="left" w:pos="4997"/>
        </w:tabs>
        <w:spacing w:after="157" w:afterLines="50"/>
        <w:rPr>
          <w:rFonts w:hint="eastAsia" w:eastAsia="宋体"/>
          <w:b/>
          <w:color w:val="auto"/>
          <w:sz w:val="28"/>
          <w:szCs w:val="28"/>
          <w:lang w:eastAsia="zh-CN"/>
        </w:rPr>
      </w:pPr>
      <w:r>
        <w:rPr>
          <w:rFonts w:hint="eastAsia"/>
          <w:b/>
          <w:color w:val="auto"/>
          <w:sz w:val="28"/>
          <w:szCs w:val="28"/>
        </w:rPr>
        <w:drawing>
          <wp:anchor distT="0" distB="0" distL="114300" distR="114300" simplePos="0" relativeHeight="251723776" behindDoc="1" locked="0" layoutInCell="1" allowOverlap="1">
            <wp:simplePos x="0" y="0"/>
            <wp:positionH relativeFrom="column">
              <wp:posOffset>-279400</wp:posOffset>
            </wp:positionH>
            <wp:positionV relativeFrom="paragraph">
              <wp:posOffset>90805</wp:posOffset>
            </wp:positionV>
            <wp:extent cx="2687955" cy="2016125"/>
            <wp:effectExtent l="0" t="0" r="4445" b="3175"/>
            <wp:wrapNone/>
            <wp:docPr id="156" name="图片 2" descr="IMG_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 descr="IMG_3019"/>
                    <pic:cNvPicPr>
                      <a:picLocks noChangeAspect="1"/>
                    </pic:cNvPicPr>
                  </pic:nvPicPr>
                  <pic:blipFill>
                    <a:blip r:embed="rId15"/>
                    <a:stretch>
                      <a:fillRect/>
                    </a:stretch>
                  </pic:blipFill>
                  <pic:spPr>
                    <a:xfrm>
                      <a:off x="0" y="0"/>
                      <a:ext cx="2687955" cy="2016125"/>
                    </a:xfrm>
                    <a:prstGeom prst="rect">
                      <a:avLst/>
                    </a:prstGeom>
                    <a:noFill/>
                    <a:ln>
                      <a:noFill/>
                    </a:ln>
                  </pic:spPr>
                </pic:pic>
              </a:graphicData>
            </a:graphic>
          </wp:anchor>
        </w:drawing>
      </w:r>
      <w:r>
        <w:rPr>
          <w:rFonts w:hint="eastAsia"/>
          <w:b/>
          <w:color w:val="auto"/>
          <w:sz w:val="28"/>
          <w:szCs w:val="28"/>
        </w:rPr>
        <w:drawing>
          <wp:anchor distT="0" distB="0" distL="114300" distR="114300" simplePos="0" relativeHeight="251724800" behindDoc="1" locked="0" layoutInCell="1" allowOverlap="1">
            <wp:simplePos x="0" y="0"/>
            <wp:positionH relativeFrom="column">
              <wp:posOffset>2936875</wp:posOffset>
            </wp:positionH>
            <wp:positionV relativeFrom="paragraph">
              <wp:posOffset>87630</wp:posOffset>
            </wp:positionV>
            <wp:extent cx="2700020" cy="2025650"/>
            <wp:effectExtent l="0" t="0" r="5080" b="6350"/>
            <wp:wrapNone/>
            <wp:docPr id="158" name="图片 3" descr="IMG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descr="IMG_3024"/>
                    <pic:cNvPicPr>
                      <a:picLocks noChangeAspect="1"/>
                    </pic:cNvPicPr>
                  </pic:nvPicPr>
                  <pic:blipFill>
                    <a:blip r:embed="rId16"/>
                    <a:stretch>
                      <a:fillRect/>
                    </a:stretch>
                  </pic:blipFill>
                  <pic:spPr>
                    <a:xfrm>
                      <a:off x="0" y="0"/>
                      <a:ext cx="2700020" cy="2025650"/>
                    </a:xfrm>
                    <a:prstGeom prst="rect">
                      <a:avLst/>
                    </a:prstGeom>
                    <a:noFill/>
                    <a:ln>
                      <a:noFill/>
                    </a:ln>
                  </pic:spPr>
                </pic:pic>
              </a:graphicData>
            </a:graphic>
          </wp:anchor>
        </w:drawing>
      </w:r>
      <w:r>
        <w:rPr>
          <w:color w:val="auto"/>
        </w:rPr>
        <w:drawing>
          <wp:anchor distT="0" distB="0" distL="114300" distR="114300" simplePos="0" relativeHeight="251725824" behindDoc="1" locked="0" layoutInCell="1" allowOverlap="1">
            <wp:simplePos x="0" y="0"/>
            <wp:positionH relativeFrom="column">
              <wp:posOffset>6064885</wp:posOffset>
            </wp:positionH>
            <wp:positionV relativeFrom="paragraph">
              <wp:posOffset>97155</wp:posOffset>
            </wp:positionV>
            <wp:extent cx="2915920" cy="2021205"/>
            <wp:effectExtent l="0" t="0" r="5080" b="10795"/>
            <wp:wrapNone/>
            <wp:docPr id="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pic:cNvPicPr>
                      <a:picLocks noChangeAspect="1"/>
                    </pic:cNvPicPr>
                  </pic:nvPicPr>
                  <pic:blipFill>
                    <a:blip r:embed="rId17"/>
                    <a:stretch>
                      <a:fillRect/>
                    </a:stretch>
                  </pic:blipFill>
                  <pic:spPr>
                    <a:xfrm>
                      <a:off x="0" y="0"/>
                      <a:ext cx="2915920" cy="2021205"/>
                    </a:xfrm>
                    <a:prstGeom prst="rect">
                      <a:avLst/>
                    </a:prstGeom>
                    <a:noFill/>
                    <a:ln>
                      <a:noFill/>
                    </a:ln>
                  </pic:spPr>
                </pic:pic>
              </a:graphicData>
            </a:graphic>
          </wp:anchor>
        </w:drawing>
      </w:r>
      <w:r>
        <w:rPr>
          <w:rFonts w:hint="eastAsia"/>
          <w:b/>
          <w:color w:val="auto"/>
          <w:sz w:val="28"/>
          <w:szCs w:val="28"/>
        </w:rPr>
        <w:t xml:space="preserve">   </w:t>
      </w:r>
      <w:r>
        <w:rPr>
          <w:rFonts w:hint="eastAsia"/>
          <w:b/>
          <w:color w:val="auto"/>
          <w:sz w:val="28"/>
          <w:szCs w:val="28"/>
          <w:lang w:eastAsia="zh-CN"/>
        </w:rPr>
        <w:tab/>
      </w:r>
    </w:p>
    <w:p>
      <w:pPr>
        <w:tabs>
          <w:tab w:val="left" w:pos="4602"/>
          <w:tab w:val="left" w:pos="9619"/>
        </w:tabs>
        <w:spacing w:after="157" w:afterLines="50"/>
        <w:rPr>
          <w:rFonts w:hint="eastAsia" w:eastAsia="宋体"/>
          <w:b/>
          <w:color w:val="auto"/>
          <w:sz w:val="28"/>
          <w:szCs w:val="28"/>
          <w:lang w:eastAsia="zh-CN"/>
        </w:rPr>
      </w:pPr>
      <w:r>
        <w:rPr>
          <w:rFonts w:hint="eastAsia"/>
          <w:b/>
          <w:color w:val="auto"/>
          <w:sz w:val="28"/>
          <w:szCs w:val="28"/>
        </w:rPr>
        <w:t xml:space="preserve">         </w:t>
      </w:r>
      <w:r>
        <w:rPr>
          <w:rFonts w:hint="eastAsia"/>
          <w:b/>
          <w:color w:val="auto"/>
          <w:sz w:val="28"/>
          <w:szCs w:val="28"/>
          <w:lang w:eastAsia="zh-CN"/>
        </w:rPr>
        <w:tab/>
      </w:r>
      <w:r>
        <w:rPr>
          <w:rFonts w:hint="eastAsia"/>
          <w:b/>
          <w:color w:val="auto"/>
          <w:sz w:val="28"/>
          <w:szCs w:val="28"/>
          <w:lang w:eastAsia="zh-CN"/>
        </w:rPr>
        <w:tab/>
      </w:r>
    </w:p>
    <w:p>
      <w:pPr>
        <w:spacing w:after="157" w:afterLines="50"/>
        <w:rPr>
          <w:rFonts w:hint="eastAsia" w:eastAsia="宋体"/>
          <w:b/>
          <w:color w:val="auto"/>
          <w:sz w:val="28"/>
          <w:szCs w:val="28"/>
          <w:lang w:eastAsia="zh-CN"/>
        </w:rPr>
      </w:pPr>
    </w:p>
    <w:p>
      <w:pPr>
        <w:spacing w:after="157" w:afterLines="50"/>
        <w:ind w:firstLine="630" w:firstLineChars="300"/>
        <w:rPr>
          <w:rFonts w:hint="eastAsia"/>
          <w:bCs/>
          <w:color w:val="auto"/>
          <w:szCs w:val="21"/>
        </w:rPr>
      </w:pPr>
      <w:r>
        <w:rPr>
          <w:rFonts w:hint="eastAsia"/>
          <w:bCs/>
          <w:color w:val="auto"/>
          <w:szCs w:val="21"/>
        </w:rPr>
        <w:t xml:space="preserve">                                                                                                                    </w:t>
      </w:r>
    </w:p>
    <w:p>
      <w:pPr>
        <w:spacing w:after="157" w:afterLines="50"/>
        <w:rPr>
          <w:rFonts w:hint="eastAsia"/>
          <w:bCs/>
          <w:color w:val="auto"/>
          <w:szCs w:val="21"/>
        </w:rPr>
      </w:pPr>
    </w:p>
    <w:p>
      <w:pPr>
        <w:spacing w:after="157" w:afterLines="50"/>
        <w:rPr>
          <w:rFonts w:hint="eastAsia"/>
          <w:bCs/>
          <w:color w:val="auto"/>
          <w:szCs w:val="21"/>
        </w:rPr>
      </w:pPr>
    </w:p>
    <w:p>
      <w:pPr>
        <w:tabs>
          <w:tab w:val="left" w:pos="10069"/>
        </w:tabs>
        <w:spacing w:after="157" w:afterLines="50"/>
        <w:rPr>
          <w:rFonts w:hint="eastAsia" w:eastAsia="宋体"/>
          <w:b/>
          <w:color w:val="auto"/>
          <w:sz w:val="28"/>
          <w:szCs w:val="28"/>
          <w:lang w:eastAsia="zh-CN"/>
        </w:rPr>
      </w:pPr>
      <w:r>
        <w:rPr>
          <w:rFonts w:hint="eastAsia"/>
          <w:b/>
          <w:color w:val="auto"/>
          <w:sz w:val="28"/>
          <w:szCs w:val="28"/>
        </w:rPr>
        <w:t xml:space="preserve">   </w:t>
      </w:r>
      <w:r>
        <w:rPr>
          <w:rFonts w:hint="eastAsia"/>
          <w:b/>
          <w:color w:val="auto"/>
          <w:sz w:val="28"/>
          <w:szCs w:val="28"/>
          <w:lang w:eastAsia="zh-CN"/>
        </w:rPr>
        <w:tab/>
      </w:r>
    </w:p>
    <w:p>
      <w:pPr>
        <w:spacing w:after="157" w:afterLines="50"/>
        <w:rPr>
          <w:rFonts w:hint="eastAsia" w:eastAsia="宋体"/>
          <w:b/>
          <w:color w:val="auto"/>
          <w:sz w:val="28"/>
          <w:szCs w:val="28"/>
          <w:lang w:eastAsia="zh-CN"/>
        </w:rPr>
      </w:pPr>
      <w:r>
        <w:rPr>
          <w:color w:val="auto"/>
          <w:sz w:val="28"/>
        </w:rPr>
        <mc:AlternateContent>
          <mc:Choice Requires="wps">
            <w:drawing>
              <wp:anchor distT="0" distB="0" distL="114300" distR="114300" simplePos="0" relativeHeight="251731968" behindDoc="0" locked="0" layoutInCell="1" allowOverlap="1">
                <wp:simplePos x="0" y="0"/>
                <wp:positionH relativeFrom="column">
                  <wp:posOffset>7183120</wp:posOffset>
                </wp:positionH>
                <wp:positionV relativeFrom="paragraph">
                  <wp:posOffset>186055</wp:posOffset>
                </wp:positionV>
                <wp:extent cx="669925" cy="294005"/>
                <wp:effectExtent l="0" t="0" r="0" b="0"/>
                <wp:wrapNone/>
                <wp:docPr id="162" name="矩形 162"/>
                <wp:cNvGraphicFramePr/>
                <a:graphic xmlns:a="http://schemas.openxmlformats.org/drawingml/2006/main">
                  <a:graphicData uri="http://schemas.microsoft.com/office/word/2010/wordprocessingShape">
                    <wps:wsp>
                      <wps:cNvSpPr/>
                      <wps:spPr>
                        <a:xfrm>
                          <a:off x="0" y="0"/>
                          <a:ext cx="669925" cy="294005"/>
                        </a:xfrm>
                        <a:prstGeom prst="rect">
                          <a:avLst/>
                        </a:prstGeom>
                        <a:noFill/>
                        <a:ln w="15875">
                          <a:noFill/>
                        </a:ln>
                      </wps:spPr>
                      <wps:txbx>
                        <w:txbxContent>
                          <w:p>
                            <w:pPr>
                              <w:rPr>
                                <w:rFonts w:hint="eastAsia" w:eastAsia="宋体"/>
                                <w:lang w:eastAsia="zh-CN"/>
                              </w:rPr>
                            </w:pPr>
                            <w:r>
                              <w:rPr>
                                <w:rFonts w:hint="eastAsia"/>
                                <w:lang w:eastAsia="zh-CN"/>
                              </w:rPr>
                              <w:t>污泥池</w:t>
                            </w:r>
                          </w:p>
                        </w:txbxContent>
                      </wps:txbx>
                      <wps:bodyPr upright="1"/>
                    </wps:wsp>
                  </a:graphicData>
                </a:graphic>
              </wp:anchor>
            </w:drawing>
          </mc:Choice>
          <mc:Fallback>
            <w:pict>
              <v:rect id="_x0000_s1026" o:spid="_x0000_s1026" o:spt="1" style="position:absolute;left:0pt;margin-left:565.6pt;margin-top:14.65pt;height:23.15pt;width:52.75pt;z-index:251731968;mso-width-relative:page;mso-height-relative:page;" filled="f" stroked="f" coordsize="21600,21600" o:gfxdata="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NYj&#10;Q9sAAAALAQAADwAAAAAAAAABACAAAAAiAAAAZHJzL2Rvd25yZXYueG1sUEsBAhQAFAAAAAgAh07i&#10;QNvrMgmtAQAATgMAAA4AAAAAAAAAAQAgAAAAKgEAAGRycy9lMm9Eb2MueG1sUEsFBgAAAAAGAAYA&#10;WQEAAEkFAAAAAA==&#10;">
                <v:fill on="f" focussize="0,0"/>
                <v:stroke on="f" weight="1.25pt"/>
                <v:imagedata o:title=""/>
                <o:lock v:ext="edit" aspectratio="f"/>
                <v:textbox>
                  <w:txbxContent>
                    <w:p>
                      <w:pPr>
                        <w:rPr>
                          <w:rFonts w:hint="eastAsia" w:eastAsia="宋体"/>
                          <w:lang w:eastAsia="zh-CN"/>
                        </w:rPr>
                      </w:pPr>
                      <w:r>
                        <w:rPr>
                          <w:rFonts w:hint="eastAsia"/>
                          <w:lang w:eastAsia="zh-CN"/>
                        </w:rPr>
                        <w:t>污泥池</w:t>
                      </w:r>
                    </w:p>
                  </w:txbxContent>
                </v:textbox>
              </v:rect>
            </w:pict>
          </mc:Fallback>
        </mc:AlternateContent>
      </w:r>
      <w:r>
        <w:rPr>
          <w:color w:val="auto"/>
          <w:sz w:val="28"/>
        </w:rPr>
        <mc:AlternateContent>
          <mc:Choice Requires="wps">
            <w:drawing>
              <wp:anchor distT="0" distB="0" distL="114300" distR="114300" simplePos="0" relativeHeight="251727872" behindDoc="0" locked="0" layoutInCell="1" allowOverlap="1">
                <wp:simplePos x="0" y="0"/>
                <wp:positionH relativeFrom="column">
                  <wp:posOffset>426720</wp:posOffset>
                </wp:positionH>
                <wp:positionV relativeFrom="paragraph">
                  <wp:posOffset>194310</wp:posOffset>
                </wp:positionV>
                <wp:extent cx="822960" cy="294005"/>
                <wp:effectExtent l="0" t="0" r="0" b="0"/>
                <wp:wrapNone/>
                <wp:docPr id="151" name="矩形 151"/>
                <wp:cNvGraphicFramePr/>
                <a:graphic xmlns:a="http://schemas.openxmlformats.org/drawingml/2006/main">
                  <a:graphicData uri="http://schemas.microsoft.com/office/word/2010/wordprocessingShape">
                    <wps:wsp>
                      <wps:cNvSpPr/>
                      <wps:spPr>
                        <a:xfrm>
                          <a:off x="0" y="0"/>
                          <a:ext cx="822960" cy="294005"/>
                        </a:xfrm>
                        <a:prstGeom prst="rect">
                          <a:avLst/>
                        </a:prstGeom>
                        <a:noFill/>
                        <a:ln w="15875">
                          <a:noFill/>
                        </a:ln>
                      </wps:spPr>
                      <wps:txbx>
                        <w:txbxContent>
                          <w:p>
                            <w:pPr>
                              <w:rPr>
                                <w:rFonts w:hint="eastAsia"/>
                              </w:rPr>
                            </w:pPr>
                            <w:r>
                              <w:rPr>
                                <w:rFonts w:hint="eastAsia"/>
                                <w:lang w:eastAsia="zh-CN"/>
                              </w:rPr>
                              <w:t>医院</w:t>
                            </w:r>
                            <w:r>
                              <w:rPr>
                                <w:rFonts w:hint="eastAsia"/>
                              </w:rPr>
                              <w:t>大门</w:t>
                            </w:r>
                          </w:p>
                        </w:txbxContent>
                      </wps:txbx>
                      <wps:bodyPr upright="1"/>
                    </wps:wsp>
                  </a:graphicData>
                </a:graphic>
              </wp:anchor>
            </w:drawing>
          </mc:Choice>
          <mc:Fallback>
            <w:pict>
              <v:rect id="_x0000_s1026" o:spid="_x0000_s1026" o:spt="1" style="position:absolute;left:0pt;margin-left:33.6pt;margin-top:15.3pt;height:23.15pt;width:64.8pt;z-index:251727872;mso-width-relative:page;mso-height-relative:page;" filled="f" stroked="f" coordsize="21600,21600" o:gfxdata="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hYfYfYAAAA&#10;CAEAAA8AAAAAAAAAAQAgAAAAIgAAAGRycy9kb3ducmV2LnhtbFBLAQIUABQAAAAIAIdO4kA7rTJS&#10;qwEAAE4DAAAOAAAAAAAAAAEAIAAAACcBAABkcnMvZTJvRG9jLnhtbFBLBQYAAAAABgAGAFkBAABE&#10;BQAAAAA=&#10;">
                <v:fill on="f" focussize="0,0"/>
                <v:stroke on="f" weight="1.25pt"/>
                <v:imagedata o:title=""/>
                <o:lock v:ext="edit" aspectratio="f"/>
                <v:textbox>
                  <w:txbxContent>
                    <w:p>
                      <w:pPr>
                        <w:rPr>
                          <w:rFonts w:hint="eastAsia"/>
                        </w:rPr>
                      </w:pPr>
                      <w:r>
                        <w:rPr>
                          <w:rFonts w:hint="eastAsia"/>
                          <w:lang w:eastAsia="zh-CN"/>
                        </w:rPr>
                        <w:t>医院</w:t>
                      </w:r>
                      <w:r>
                        <w:rPr>
                          <w:rFonts w:hint="eastAsia"/>
                        </w:rPr>
                        <w:t>大门</w:t>
                      </w:r>
                    </w:p>
                  </w:txbxContent>
                </v:textbox>
              </v:rect>
            </w:pict>
          </mc:Fallback>
        </mc:AlternateContent>
      </w:r>
      <w:r>
        <w:rPr>
          <w:color w:val="auto"/>
          <w:sz w:val="28"/>
        </w:rPr>
        <mc:AlternateContent>
          <mc:Choice Requires="wps">
            <w:drawing>
              <wp:anchor distT="0" distB="0" distL="114300" distR="114300" simplePos="0" relativeHeight="251728896" behindDoc="0" locked="0" layoutInCell="1" allowOverlap="1">
                <wp:simplePos x="0" y="0"/>
                <wp:positionH relativeFrom="column">
                  <wp:posOffset>3529330</wp:posOffset>
                </wp:positionH>
                <wp:positionV relativeFrom="paragraph">
                  <wp:posOffset>240665</wp:posOffset>
                </wp:positionV>
                <wp:extent cx="1422400" cy="294005"/>
                <wp:effectExtent l="0" t="0" r="0" b="0"/>
                <wp:wrapNone/>
                <wp:docPr id="154" name="矩形 154"/>
                <wp:cNvGraphicFramePr/>
                <a:graphic xmlns:a="http://schemas.openxmlformats.org/drawingml/2006/main">
                  <a:graphicData uri="http://schemas.microsoft.com/office/word/2010/wordprocessingShape">
                    <wps:wsp>
                      <wps:cNvSpPr/>
                      <wps:spPr>
                        <a:xfrm>
                          <a:off x="0" y="0"/>
                          <a:ext cx="1422400" cy="294005"/>
                        </a:xfrm>
                        <a:prstGeom prst="rect">
                          <a:avLst/>
                        </a:prstGeom>
                        <a:noFill/>
                        <a:ln w="15875">
                          <a:noFill/>
                        </a:ln>
                      </wps:spPr>
                      <wps:txbx>
                        <w:txbxContent>
                          <w:p>
                            <w:pPr>
                              <w:rPr>
                                <w:rFonts w:hint="eastAsia" w:eastAsia="宋体"/>
                                <w:lang w:eastAsia="zh-CN"/>
                              </w:rPr>
                            </w:pPr>
                            <w:r>
                              <w:rPr>
                                <w:rFonts w:hint="eastAsia"/>
                                <w:lang w:eastAsia="zh-CN"/>
                              </w:rPr>
                              <w:t>门诊、住院楼照片</w:t>
                            </w:r>
                          </w:p>
                        </w:txbxContent>
                      </wps:txbx>
                      <wps:bodyPr upright="1"/>
                    </wps:wsp>
                  </a:graphicData>
                </a:graphic>
              </wp:anchor>
            </w:drawing>
          </mc:Choice>
          <mc:Fallback>
            <w:pict>
              <v:rect id="_x0000_s1026" o:spid="_x0000_s1026" o:spt="1" style="position:absolute;left:0pt;margin-left:277.9pt;margin-top:18.95pt;height:23.15pt;width:112pt;z-index:251728896;mso-width-relative:page;mso-height-relative:page;" filled="f" stroked="f" coordsize="21600,21600" o:gfxdata="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Imk&#10;2wAAAAkBAAAPAAAAAAAAAAEAIAAAACIAAABkcnMvZG93bnJldi54bWxQSwECFAAUAAAACACHTuJA&#10;Y1Lr0awBAABPAwAADgAAAAAAAAABACAAAAAqAQAAZHJzL2Uyb0RvYy54bWxQSwUGAAAAAAYABgBZ&#10;AQAASAUAAAAA&#10;">
                <v:fill on="f" focussize="0,0"/>
                <v:stroke on="f" weight="1.25pt"/>
                <v:imagedata o:title=""/>
                <o:lock v:ext="edit" aspectratio="f"/>
                <v:textbox>
                  <w:txbxContent>
                    <w:p>
                      <w:pPr>
                        <w:rPr>
                          <w:rFonts w:hint="eastAsia" w:eastAsia="宋体"/>
                          <w:lang w:eastAsia="zh-CN"/>
                        </w:rPr>
                      </w:pPr>
                      <w:r>
                        <w:rPr>
                          <w:rFonts w:hint="eastAsia"/>
                          <w:lang w:eastAsia="zh-CN"/>
                        </w:rPr>
                        <w:t>门诊、住院楼照片</w:t>
                      </w:r>
                    </w:p>
                  </w:txbxContent>
                </v:textbox>
              </v:rect>
            </w:pict>
          </mc:Fallback>
        </mc:AlternateContent>
      </w:r>
    </w:p>
    <w:p>
      <w:pPr>
        <w:spacing w:after="157" w:afterLines="50"/>
        <w:rPr>
          <w:rFonts w:hint="eastAsia"/>
          <w:bCs/>
          <w:color w:val="auto"/>
          <w:szCs w:val="21"/>
        </w:rPr>
      </w:pPr>
      <w:r>
        <w:rPr>
          <w:rFonts w:hint="eastAsia" w:eastAsia="宋体"/>
          <w:b/>
          <w:color w:val="auto"/>
          <w:sz w:val="28"/>
          <w:szCs w:val="28"/>
          <w:lang w:eastAsia="zh-CN"/>
        </w:rPr>
        <w:drawing>
          <wp:anchor distT="0" distB="0" distL="114300" distR="114300" simplePos="0" relativeHeight="251726848" behindDoc="1" locked="0" layoutInCell="1" allowOverlap="1">
            <wp:simplePos x="0" y="0"/>
            <wp:positionH relativeFrom="column">
              <wp:posOffset>6105525</wp:posOffset>
            </wp:positionH>
            <wp:positionV relativeFrom="paragraph">
              <wp:posOffset>184785</wp:posOffset>
            </wp:positionV>
            <wp:extent cx="2752090" cy="2064385"/>
            <wp:effectExtent l="0" t="0" r="3810" b="5715"/>
            <wp:wrapNone/>
            <wp:docPr id="155" name="图片 8" descr="IMG_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 descr="IMG_3009"/>
                    <pic:cNvPicPr>
                      <a:picLocks noChangeAspect="1"/>
                    </pic:cNvPicPr>
                  </pic:nvPicPr>
                  <pic:blipFill>
                    <a:blip r:embed="rId18"/>
                    <a:stretch>
                      <a:fillRect/>
                    </a:stretch>
                  </pic:blipFill>
                  <pic:spPr>
                    <a:xfrm>
                      <a:off x="0" y="0"/>
                      <a:ext cx="2752090" cy="2064385"/>
                    </a:xfrm>
                    <a:prstGeom prst="rect">
                      <a:avLst/>
                    </a:prstGeom>
                    <a:noFill/>
                    <a:ln>
                      <a:noFill/>
                    </a:ln>
                  </pic:spPr>
                </pic:pic>
              </a:graphicData>
            </a:graphic>
          </wp:anchor>
        </w:drawing>
      </w:r>
      <w:r>
        <w:rPr>
          <w:rFonts w:hint="eastAsia"/>
          <w:bCs/>
          <w:color w:val="auto"/>
          <w:szCs w:val="21"/>
        </w:rPr>
        <w:t xml:space="preserve">     </w:t>
      </w:r>
    </w:p>
    <w:p>
      <w:pPr>
        <w:tabs>
          <w:tab w:val="left" w:pos="6301"/>
        </w:tabs>
        <w:spacing w:after="157" w:afterLines="50"/>
        <w:rPr>
          <w:rFonts w:hint="eastAsia"/>
          <w:bCs/>
          <w:color w:val="auto"/>
          <w:szCs w:val="21"/>
        </w:rPr>
      </w:pPr>
      <w:r>
        <w:rPr>
          <w:color w:val="auto"/>
          <w:sz w:val="28"/>
        </w:rPr>
        <mc:AlternateContent>
          <mc:Choice Requires="wps">
            <w:drawing>
              <wp:anchor distT="0" distB="0" distL="114300" distR="114300" simplePos="0" relativeHeight="251732992" behindDoc="0" locked="0" layoutInCell="1" allowOverlap="1">
                <wp:simplePos x="0" y="0"/>
                <wp:positionH relativeFrom="column">
                  <wp:posOffset>6944360</wp:posOffset>
                </wp:positionH>
                <wp:positionV relativeFrom="paragraph">
                  <wp:posOffset>2077085</wp:posOffset>
                </wp:positionV>
                <wp:extent cx="947420" cy="294005"/>
                <wp:effectExtent l="0" t="0" r="0" b="0"/>
                <wp:wrapNone/>
                <wp:docPr id="166" name="矩形 166"/>
                <wp:cNvGraphicFramePr/>
                <a:graphic xmlns:a="http://schemas.openxmlformats.org/drawingml/2006/main">
                  <a:graphicData uri="http://schemas.microsoft.com/office/word/2010/wordprocessingShape">
                    <wps:wsp>
                      <wps:cNvSpPr/>
                      <wps:spPr>
                        <a:xfrm>
                          <a:off x="0" y="0"/>
                          <a:ext cx="947420" cy="294005"/>
                        </a:xfrm>
                        <a:prstGeom prst="rect">
                          <a:avLst/>
                        </a:prstGeom>
                        <a:noFill/>
                        <a:ln w="15875">
                          <a:noFill/>
                        </a:ln>
                      </wps:spPr>
                      <wps:txbx>
                        <w:txbxContent>
                          <w:p>
                            <w:pPr>
                              <w:rPr>
                                <w:rFonts w:hint="eastAsia" w:eastAsia="宋体"/>
                                <w:lang w:eastAsia="zh-CN"/>
                              </w:rPr>
                            </w:pPr>
                            <w:r>
                              <w:rPr>
                                <w:rFonts w:hint="eastAsia"/>
                                <w:lang w:eastAsia="zh-CN"/>
                              </w:rPr>
                              <w:t>污水处理站</w:t>
                            </w:r>
                          </w:p>
                        </w:txbxContent>
                      </wps:txbx>
                      <wps:bodyPr upright="1"/>
                    </wps:wsp>
                  </a:graphicData>
                </a:graphic>
              </wp:anchor>
            </w:drawing>
          </mc:Choice>
          <mc:Fallback>
            <w:pict>
              <v:rect id="_x0000_s1026" o:spid="_x0000_s1026" o:spt="1" style="position:absolute;left:0pt;margin-left:546.8pt;margin-top:163.55pt;height:23.15pt;width:74.6pt;z-index:251732992;mso-width-relative:page;mso-height-relative:page;" filled="f" stroked="f" coordsize="21600,21600" o:gfxdata="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az&#10;VyPcAAAADQEAAA8AAAAAAAAAAQAgAAAAIgAAAGRycy9kb3ducmV2LnhtbFBLAQIUABQAAAAIAIdO&#10;4kAgsppHrQEAAE4DAAAOAAAAAAAAAAEAIAAAACsBAABkcnMvZTJvRG9jLnhtbFBLBQYAAAAABgAG&#10;AFkBAABKBQAAAAA=&#10;">
                <v:fill on="f" focussize="0,0"/>
                <v:stroke on="f" weight="1.25pt"/>
                <v:imagedata o:title=""/>
                <o:lock v:ext="edit" aspectratio="f"/>
                <v:textbox>
                  <w:txbxContent>
                    <w:p>
                      <w:pPr>
                        <w:rPr>
                          <w:rFonts w:hint="eastAsia" w:eastAsia="宋体"/>
                          <w:lang w:eastAsia="zh-CN"/>
                        </w:rPr>
                      </w:pPr>
                      <w:r>
                        <w:rPr>
                          <w:rFonts w:hint="eastAsia"/>
                          <w:lang w:eastAsia="zh-CN"/>
                        </w:rPr>
                        <w:t>污水处理站</w:t>
                      </w:r>
                    </w:p>
                  </w:txbxContent>
                </v:textbox>
              </v:rect>
            </w:pict>
          </mc:Fallback>
        </mc:AlternateContent>
      </w:r>
      <w:r>
        <w:rPr>
          <w:color w:val="auto"/>
          <w:sz w:val="28"/>
        </w:rPr>
        <mc:AlternateContent>
          <mc:Choice Requires="wps">
            <w:drawing>
              <wp:anchor distT="0" distB="0" distL="114300" distR="114300" simplePos="0" relativeHeight="251729920" behindDoc="0" locked="0" layoutInCell="1" allowOverlap="1">
                <wp:simplePos x="0" y="0"/>
                <wp:positionH relativeFrom="column">
                  <wp:posOffset>3840480</wp:posOffset>
                </wp:positionH>
                <wp:positionV relativeFrom="paragraph">
                  <wp:posOffset>2095500</wp:posOffset>
                </wp:positionV>
                <wp:extent cx="947420" cy="294005"/>
                <wp:effectExtent l="0" t="0" r="0" b="0"/>
                <wp:wrapNone/>
                <wp:docPr id="168" name="矩形 168"/>
                <wp:cNvGraphicFramePr/>
                <a:graphic xmlns:a="http://schemas.openxmlformats.org/drawingml/2006/main">
                  <a:graphicData uri="http://schemas.microsoft.com/office/word/2010/wordprocessingShape">
                    <wps:wsp>
                      <wps:cNvSpPr/>
                      <wps:spPr>
                        <a:xfrm>
                          <a:off x="0" y="0"/>
                          <a:ext cx="947420" cy="294005"/>
                        </a:xfrm>
                        <a:prstGeom prst="rect">
                          <a:avLst/>
                        </a:prstGeom>
                        <a:noFill/>
                        <a:ln w="15875">
                          <a:noFill/>
                        </a:ln>
                      </wps:spPr>
                      <wps:txbx>
                        <w:txbxContent>
                          <w:p>
                            <w:pPr>
                              <w:rPr>
                                <w:rFonts w:hint="eastAsia" w:eastAsia="宋体"/>
                                <w:lang w:eastAsia="zh-CN"/>
                              </w:rPr>
                            </w:pPr>
                            <w:r>
                              <w:rPr>
                                <w:rFonts w:hint="eastAsia"/>
                                <w:lang w:val="en-US" w:eastAsia="zh-CN"/>
                              </w:rPr>
                              <w:t>热交换</w:t>
                            </w:r>
                            <w:r>
                              <w:rPr>
                                <w:rFonts w:hint="eastAsia"/>
                                <w:lang w:eastAsia="zh-CN"/>
                              </w:rPr>
                              <w:t>站</w:t>
                            </w:r>
                          </w:p>
                        </w:txbxContent>
                      </wps:txbx>
                      <wps:bodyPr upright="1"/>
                    </wps:wsp>
                  </a:graphicData>
                </a:graphic>
              </wp:anchor>
            </w:drawing>
          </mc:Choice>
          <mc:Fallback>
            <w:pict>
              <v:rect id="_x0000_s1026" o:spid="_x0000_s1026" o:spt="1" style="position:absolute;left:0pt;margin-left:302.4pt;margin-top:165pt;height:23.15pt;width:74.6pt;z-index:251729920;mso-width-relative:page;mso-height-relative:page;" filled="f" stroked="f" coordsize="21600,21600" o:gfxdata="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g2&#10;VancAAAACwEAAA8AAAAAAAAAAQAgAAAAIgAAAGRycy9kb3ducmV2LnhtbFBLAQIUABQAAAAIAIdO&#10;4kDLnI6WrQEAAE4DAAAOAAAAAAAAAAEAIAAAACsBAABkcnMvZTJvRG9jLnhtbFBLBQYAAAAABgAG&#10;AFkBAABKBQAAAAA=&#10;">
                <v:fill on="f" focussize="0,0"/>
                <v:stroke on="f" weight="1.25pt"/>
                <v:imagedata o:title=""/>
                <o:lock v:ext="edit" aspectratio="f"/>
                <v:textbox>
                  <w:txbxContent>
                    <w:p>
                      <w:pPr>
                        <w:rPr>
                          <w:rFonts w:hint="eastAsia" w:eastAsia="宋体"/>
                          <w:lang w:eastAsia="zh-CN"/>
                        </w:rPr>
                      </w:pPr>
                      <w:r>
                        <w:rPr>
                          <w:rFonts w:hint="eastAsia"/>
                          <w:lang w:val="en-US" w:eastAsia="zh-CN"/>
                        </w:rPr>
                        <w:t>热交换</w:t>
                      </w:r>
                      <w:r>
                        <w:rPr>
                          <w:rFonts w:hint="eastAsia"/>
                          <w:lang w:eastAsia="zh-CN"/>
                        </w:rPr>
                        <w:t>站</w:t>
                      </w:r>
                    </w:p>
                  </w:txbxContent>
                </v:textbox>
              </v:rect>
            </w:pict>
          </mc:Fallback>
        </mc:AlternateContent>
      </w:r>
      <w:r>
        <w:rPr>
          <w:rFonts w:hint="eastAsia"/>
          <w:bCs/>
          <w:color w:val="auto"/>
          <w:szCs w:val="21"/>
        </w:rPr>
        <w:drawing>
          <wp:inline distT="0" distB="0" distL="114300" distR="114300">
            <wp:extent cx="1524635" cy="2032000"/>
            <wp:effectExtent l="0" t="0" r="12065" b="0"/>
            <wp:docPr id="190" name="图片 190" descr="4747c6eb0b7397871431f2ad8ea6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4747c6eb0b7397871431f2ad8ea6c0a"/>
                    <pic:cNvPicPr>
                      <a:picLocks noChangeAspect="1"/>
                    </pic:cNvPicPr>
                  </pic:nvPicPr>
                  <pic:blipFill>
                    <a:blip r:embed="rId19"/>
                    <a:stretch>
                      <a:fillRect/>
                    </a:stretch>
                  </pic:blipFill>
                  <pic:spPr>
                    <a:xfrm>
                      <a:off x="0" y="0"/>
                      <a:ext cx="1524635" cy="2032000"/>
                    </a:xfrm>
                    <a:prstGeom prst="rect">
                      <a:avLst/>
                    </a:prstGeom>
                  </pic:spPr>
                </pic:pic>
              </a:graphicData>
            </a:graphic>
          </wp:inline>
        </w:drawing>
      </w:r>
      <w:r>
        <w:rPr>
          <w:rFonts w:hint="eastAsia"/>
          <w:bCs/>
          <w:color w:val="auto"/>
          <w:szCs w:val="21"/>
          <w:lang w:val="en-US" w:eastAsia="zh-CN"/>
        </w:rPr>
        <w:t xml:space="preserve">                     </w:t>
      </w:r>
      <w:r>
        <w:rPr>
          <w:rFonts w:hint="eastAsia"/>
          <w:bCs/>
          <w:color w:val="auto"/>
          <w:szCs w:val="21"/>
        </w:rPr>
        <w:drawing>
          <wp:inline distT="0" distB="0" distL="114300" distR="114300">
            <wp:extent cx="2684780" cy="2014220"/>
            <wp:effectExtent l="0" t="0" r="7620" b="5080"/>
            <wp:docPr id="191" name="图片 191" descr="b4f4b4fc8265012e4f5c3c0f5f1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4f4b4fc8265012e4f5c3c0f5f16747"/>
                    <pic:cNvPicPr>
                      <a:picLocks noChangeAspect="1"/>
                    </pic:cNvPicPr>
                  </pic:nvPicPr>
                  <pic:blipFill>
                    <a:blip r:embed="rId20"/>
                    <a:stretch>
                      <a:fillRect/>
                    </a:stretch>
                  </pic:blipFill>
                  <pic:spPr>
                    <a:xfrm>
                      <a:off x="0" y="0"/>
                      <a:ext cx="2684780" cy="2014220"/>
                    </a:xfrm>
                    <a:prstGeom prst="rect">
                      <a:avLst/>
                    </a:prstGeom>
                  </pic:spPr>
                </pic:pic>
              </a:graphicData>
            </a:graphic>
          </wp:inline>
        </w:drawing>
      </w:r>
      <w:r>
        <w:rPr>
          <w:rFonts w:hint="eastAsia"/>
          <w:bCs/>
          <w:color w:val="auto"/>
          <w:szCs w:val="21"/>
        </w:rPr>
        <w:tab/>
      </w:r>
    </w:p>
    <w:p>
      <w:pPr>
        <w:spacing w:after="157" w:afterLines="50"/>
        <w:rPr>
          <w:rFonts w:hint="eastAsia"/>
          <w:bCs/>
          <w:color w:val="auto"/>
          <w:szCs w:val="21"/>
        </w:rPr>
      </w:pPr>
      <w:r>
        <w:rPr>
          <w:color w:val="auto"/>
          <w:sz w:val="28"/>
        </w:rPr>
        <mc:AlternateContent>
          <mc:Choice Requires="wps">
            <w:drawing>
              <wp:anchor distT="0" distB="0" distL="114300" distR="114300" simplePos="0" relativeHeight="251730944" behindDoc="0" locked="0" layoutInCell="1" allowOverlap="1">
                <wp:simplePos x="0" y="0"/>
                <wp:positionH relativeFrom="column">
                  <wp:posOffset>125730</wp:posOffset>
                </wp:positionH>
                <wp:positionV relativeFrom="paragraph">
                  <wp:posOffset>33020</wp:posOffset>
                </wp:positionV>
                <wp:extent cx="919480" cy="294005"/>
                <wp:effectExtent l="0" t="0" r="0" b="0"/>
                <wp:wrapNone/>
                <wp:docPr id="164" name="矩形 164"/>
                <wp:cNvGraphicFramePr/>
                <a:graphic xmlns:a="http://schemas.openxmlformats.org/drawingml/2006/main">
                  <a:graphicData uri="http://schemas.microsoft.com/office/word/2010/wordprocessingShape">
                    <wps:wsp>
                      <wps:cNvSpPr/>
                      <wps:spPr>
                        <a:xfrm>
                          <a:off x="0" y="0"/>
                          <a:ext cx="919480" cy="294005"/>
                        </a:xfrm>
                        <a:prstGeom prst="rect">
                          <a:avLst/>
                        </a:prstGeom>
                        <a:noFill/>
                        <a:ln w="15875">
                          <a:noFill/>
                        </a:ln>
                      </wps:spPr>
                      <wps:txbx>
                        <w:txbxContent>
                          <w:p>
                            <w:pPr>
                              <w:rPr>
                                <w:rFonts w:hint="default" w:eastAsia="宋体"/>
                                <w:lang w:val="en-US" w:eastAsia="zh-CN"/>
                              </w:rPr>
                            </w:pPr>
                            <w:r>
                              <w:rPr>
                                <w:rFonts w:hint="eastAsia"/>
                                <w:lang w:val="en-US" w:eastAsia="zh-CN"/>
                              </w:rPr>
                              <w:t>生物质锅炉</w:t>
                            </w:r>
                          </w:p>
                        </w:txbxContent>
                      </wps:txbx>
                      <wps:bodyPr upright="1"/>
                    </wps:wsp>
                  </a:graphicData>
                </a:graphic>
              </wp:anchor>
            </w:drawing>
          </mc:Choice>
          <mc:Fallback>
            <w:pict>
              <v:rect id="_x0000_s1026" o:spid="_x0000_s1026" o:spt="1" style="position:absolute;left:0pt;margin-left:9.9pt;margin-top:2.6pt;height:23.15pt;width:72.4pt;z-index:251730944;mso-width-relative:page;mso-height-relative:page;" filled="f" stroked="f" coordsize="21600,21600" o:gfxdata="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KuXbtUAAAAH&#10;AQAADwAAAAAAAAABACAAAAAiAAAAZHJzL2Rvd25yZXYueG1sUEsBAhQAFAAAAAgAh07iQAu48SKt&#10;AQAATgMAAA4AAAAAAAAAAQAgAAAAJAEAAGRycy9lMm9Eb2MueG1sUEsFBgAAAAAGAAYAWQEAAEMF&#10;AAAAAA==&#10;">
                <v:fill on="f" focussize="0,0"/>
                <v:stroke on="f" weight="1.25pt"/>
                <v:imagedata o:title=""/>
                <o:lock v:ext="edit" aspectratio="f"/>
                <v:textbox>
                  <w:txbxContent>
                    <w:p>
                      <w:pPr>
                        <w:rPr>
                          <w:rFonts w:hint="default" w:eastAsia="宋体"/>
                          <w:lang w:val="en-US" w:eastAsia="zh-CN"/>
                        </w:rPr>
                      </w:pPr>
                      <w:r>
                        <w:rPr>
                          <w:rFonts w:hint="eastAsia"/>
                          <w:lang w:val="en-US" w:eastAsia="zh-CN"/>
                        </w:rPr>
                        <w:t>生物质锅炉</w:t>
                      </w:r>
                    </w:p>
                  </w:txbxContent>
                </v:textbox>
              </v:rect>
            </w:pict>
          </mc:Fallback>
        </mc:AlternateContent>
      </w:r>
    </w:p>
    <w:p>
      <w:pPr>
        <w:spacing w:after="157" w:afterLines="50"/>
        <w:rPr>
          <w:rFonts w:hint="eastAsia"/>
          <w:bCs/>
          <w:color w:val="auto"/>
          <w:szCs w:val="21"/>
        </w:rPr>
      </w:pPr>
    </w:p>
    <w:p>
      <w:pPr>
        <w:pStyle w:val="2"/>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default" w:ascii="Times New Roman" w:hAnsi="Times New Roman" w:eastAsia="黑体"/>
          <w:snapToGrid w:val="0"/>
          <w:sz w:val="30"/>
          <w:szCs w:val="30"/>
          <w:lang w:val="en-US" w:eastAsia="zh-CN"/>
        </w:rPr>
      </w:pPr>
      <w:bookmarkStart w:id="45" w:name="_Toc10786"/>
      <w:bookmarkStart w:id="46" w:name="_Toc23329"/>
      <w:r>
        <w:rPr>
          <w:rFonts w:hint="eastAsia" w:ascii="Times New Roman" w:hAnsi="Times New Roman" w:eastAsia="黑体"/>
          <w:snapToGrid w:val="0"/>
          <w:sz w:val="30"/>
          <w:szCs w:val="30"/>
        </w:rPr>
        <w:t>附件1</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项目申请报告</w:t>
      </w:r>
      <w:bookmarkEnd w:id="45"/>
      <w:bookmarkEnd w:id="46"/>
    </w:p>
    <w:p>
      <w:pPr>
        <w:jc w:val="right"/>
        <w:rPr>
          <w:rFonts w:hint="eastAsia" w:ascii="仿宋" w:hAnsi="仿宋" w:eastAsia="仿宋"/>
          <w:sz w:val="28"/>
          <w:lang w:eastAsia="zh-CN"/>
        </w:rP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sz w:val="28"/>
          <w:lang w:eastAsia="zh-CN"/>
        </w:rPr>
        <w:drawing>
          <wp:inline distT="0" distB="0" distL="114300" distR="114300">
            <wp:extent cx="5877560" cy="7836535"/>
            <wp:effectExtent l="0" t="0" r="2540" b="12065"/>
            <wp:docPr id="150" name="图片 150" descr="备案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备案文件"/>
                    <pic:cNvPicPr>
                      <a:picLocks noChangeAspect="1"/>
                    </pic:cNvPicPr>
                  </pic:nvPicPr>
                  <pic:blipFill>
                    <a:blip r:embed="rId21"/>
                    <a:stretch>
                      <a:fillRect/>
                    </a:stretch>
                  </pic:blipFill>
                  <pic:spPr>
                    <a:xfrm>
                      <a:off x="0" y="0"/>
                      <a:ext cx="5877560" cy="7836535"/>
                    </a:xfrm>
                    <a:prstGeom prst="rect">
                      <a:avLst/>
                    </a:prstGeom>
                  </pic:spPr>
                </pic:pic>
              </a:graphicData>
            </a:graphic>
          </wp:inline>
        </w:drawing>
      </w:r>
    </w:p>
    <w:p>
      <w:pPr>
        <w:pStyle w:val="18"/>
        <w:jc w:val="center"/>
        <w:outlineLvl w:val="0"/>
        <w:rPr>
          <w:rFonts w:hint="default" w:ascii="Times New Roman" w:hAnsi="Times New Roman" w:eastAsia="黑体"/>
          <w:snapToGrid w:val="0"/>
          <w:sz w:val="30"/>
          <w:szCs w:val="30"/>
          <w:lang w:val="en-US" w:eastAsia="zh-CN"/>
        </w:rPr>
      </w:pPr>
      <w:bookmarkStart w:id="47" w:name="_Toc13971"/>
      <w:bookmarkStart w:id="48" w:name="_Toc4837"/>
      <w:r>
        <w:rPr>
          <w:rFonts w:hint="eastAsia" w:ascii="Times New Roman" w:hAnsi="Times New Roman" w:eastAsia="黑体"/>
          <w:snapToGrid w:val="0"/>
          <w:sz w:val="30"/>
          <w:szCs w:val="30"/>
        </w:rPr>
        <w:t>附件2</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土地使用证明</w:t>
      </w:r>
      <w:bookmarkEnd w:id="47"/>
      <w:bookmarkEnd w:id="48"/>
    </w:p>
    <w:p>
      <w:pPr>
        <w:pStyle w:val="66"/>
        <w:ind w:firstLine="0" w:firstLineChars="0"/>
        <w:jc w:val="center"/>
      </w:pPr>
      <w:r>
        <w:drawing>
          <wp:inline distT="0" distB="0" distL="114300" distR="114300">
            <wp:extent cx="5345430" cy="7525385"/>
            <wp:effectExtent l="0" t="0" r="1270" b="5715"/>
            <wp:docPr id="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
                    <pic:cNvPicPr>
                      <a:picLocks noChangeAspect="1"/>
                    </pic:cNvPicPr>
                  </pic:nvPicPr>
                  <pic:blipFill>
                    <a:blip r:embed="rId22"/>
                    <a:stretch>
                      <a:fillRect/>
                    </a:stretch>
                  </pic:blipFill>
                  <pic:spPr>
                    <a:xfrm>
                      <a:off x="0" y="0"/>
                      <a:ext cx="5345430" cy="7525385"/>
                    </a:xfrm>
                    <a:prstGeom prst="rect">
                      <a:avLst/>
                    </a:prstGeom>
                    <a:noFill/>
                    <a:ln>
                      <a:noFill/>
                    </a:ln>
                  </pic:spPr>
                </pic:pic>
              </a:graphicData>
            </a:graphic>
          </wp:inline>
        </w:drawing>
      </w:r>
    </w:p>
    <w:p>
      <w:pPr>
        <w:pStyle w:val="66"/>
        <w:ind w:firstLine="0" w:firstLineChars="0"/>
        <w:jc w:val="cente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618480" cy="7800975"/>
            <wp:effectExtent l="0" t="0" r="7620" b="9525"/>
            <wp:docPr id="1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
                    <pic:cNvPicPr>
                      <a:picLocks noChangeAspect="1"/>
                    </pic:cNvPicPr>
                  </pic:nvPicPr>
                  <pic:blipFill>
                    <a:blip r:embed="rId23"/>
                    <a:stretch>
                      <a:fillRect/>
                    </a:stretch>
                  </pic:blipFill>
                  <pic:spPr>
                    <a:xfrm>
                      <a:off x="0" y="0"/>
                      <a:ext cx="5618480" cy="7800975"/>
                    </a:xfrm>
                    <a:prstGeom prst="rect">
                      <a:avLst/>
                    </a:prstGeom>
                    <a:noFill/>
                    <a:ln>
                      <a:noFill/>
                    </a:ln>
                  </pic:spPr>
                </pic:pic>
              </a:graphicData>
            </a:graphic>
          </wp:inline>
        </w:drawing>
      </w:r>
    </w:p>
    <w:p>
      <w:pPr>
        <w:pStyle w:val="18"/>
        <w:jc w:val="center"/>
        <w:outlineLvl w:val="0"/>
        <w:rPr>
          <w:rFonts w:hint="default" w:ascii="Times New Roman" w:hAnsi="Times New Roman" w:eastAsia="黑体"/>
          <w:snapToGrid w:val="0"/>
          <w:sz w:val="30"/>
          <w:szCs w:val="30"/>
          <w:lang w:val="en-US" w:eastAsia="zh-CN"/>
        </w:rPr>
      </w:pPr>
      <w:bookmarkStart w:id="49" w:name="_Toc10446"/>
      <w:bookmarkStart w:id="50" w:name="_Toc15365"/>
      <w:r>
        <w:rPr>
          <w:rFonts w:hint="eastAsia" w:ascii="Times New Roman" w:hAnsi="Times New Roman" w:eastAsia="黑体"/>
          <w:snapToGrid w:val="0"/>
          <w:sz w:val="30"/>
          <w:szCs w:val="30"/>
        </w:rPr>
        <w:t>附件3</w:t>
      </w:r>
      <w:r>
        <w:rPr>
          <w:rFonts w:ascii="Times New Roman" w:hAnsi="Times New Roman" w:eastAsia="黑体"/>
          <w:snapToGrid w:val="0"/>
          <w:sz w:val="30"/>
          <w:szCs w:val="30"/>
        </w:rPr>
        <w:t xml:space="preserve">  </w:t>
      </w:r>
      <w:r>
        <w:rPr>
          <w:rFonts w:hint="eastAsia" w:ascii="Times New Roman" w:hAnsi="Times New Roman" w:eastAsia="黑体"/>
          <w:snapToGrid w:val="0"/>
          <w:sz w:val="30"/>
          <w:szCs w:val="30"/>
          <w:lang w:val="en-US" w:eastAsia="zh-CN"/>
        </w:rPr>
        <w:t>生物质检测报告</w:t>
      </w:r>
      <w:bookmarkEnd w:id="49"/>
      <w:bookmarkEnd w:id="50"/>
    </w:p>
    <w:p>
      <w:pPr>
        <w:pStyle w:val="66"/>
        <w:ind w:firstLine="0" w:firstLineChars="0"/>
        <w:rPr>
          <w:color w:val="auto"/>
        </w:rP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lang w:eastAsia="zh-CN"/>
        </w:rPr>
        <w:drawing>
          <wp:inline distT="0" distB="0" distL="114300" distR="114300">
            <wp:extent cx="5794375" cy="7726045"/>
            <wp:effectExtent l="0" t="0" r="9525" b="8255"/>
            <wp:docPr id="194" name="图片 194" descr="5463dde45b5cf776f6109edd22ca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5463dde45b5cf776f6109edd22caa49"/>
                    <pic:cNvPicPr>
                      <a:picLocks noChangeAspect="1"/>
                    </pic:cNvPicPr>
                  </pic:nvPicPr>
                  <pic:blipFill>
                    <a:blip r:embed="rId24"/>
                    <a:stretch>
                      <a:fillRect/>
                    </a:stretch>
                  </pic:blipFill>
                  <pic:spPr>
                    <a:xfrm>
                      <a:off x="0" y="0"/>
                      <a:ext cx="5794375" cy="7726045"/>
                    </a:xfrm>
                    <a:prstGeom prst="rect">
                      <a:avLst/>
                    </a:prstGeom>
                  </pic:spPr>
                </pic:pic>
              </a:graphicData>
            </a:graphic>
          </wp:inline>
        </w:drawing>
      </w:r>
    </w:p>
    <w:p>
      <w:pPr>
        <w:pStyle w:val="18"/>
        <w:spacing w:before="0" w:beforeAutospacing="0" w:after="0" w:afterAutospacing="0"/>
        <w:jc w:val="center"/>
        <w:outlineLvl w:val="0"/>
        <w:rPr>
          <w:rFonts w:hint="eastAsia" w:ascii="Times New Roman" w:hAnsi="Times New Roman" w:eastAsia="黑体"/>
          <w:snapToGrid w:val="0"/>
          <w:color w:val="0000FF"/>
          <w:sz w:val="30"/>
          <w:szCs w:val="30"/>
          <w:lang w:eastAsia="zh-CN"/>
        </w:rPr>
      </w:pPr>
      <w:bookmarkStart w:id="51" w:name="_Toc7264"/>
      <w:bookmarkStart w:id="52" w:name="_Toc5898"/>
      <w:r>
        <w:rPr>
          <w:rFonts w:hint="eastAsia" w:ascii="Times New Roman" w:hAnsi="Times New Roman" w:eastAsia="黑体"/>
          <w:snapToGrid w:val="0"/>
          <w:color w:val="0000FF"/>
          <w:sz w:val="30"/>
          <w:szCs w:val="30"/>
        </w:rPr>
        <w:t>附件</w:t>
      </w:r>
      <w:r>
        <w:rPr>
          <w:rFonts w:hint="eastAsia" w:ascii="Times New Roman" w:hAnsi="Times New Roman" w:eastAsia="黑体"/>
          <w:snapToGrid w:val="0"/>
          <w:color w:val="0000FF"/>
          <w:sz w:val="30"/>
          <w:szCs w:val="30"/>
          <w:lang w:val="en-US" w:eastAsia="zh-CN"/>
        </w:rPr>
        <w:t>4</w:t>
      </w:r>
      <w:r>
        <w:rPr>
          <w:rFonts w:ascii="Times New Roman" w:hAnsi="Times New Roman" w:eastAsia="黑体"/>
          <w:snapToGrid w:val="0"/>
          <w:color w:val="0000FF"/>
          <w:sz w:val="30"/>
          <w:szCs w:val="30"/>
        </w:rPr>
        <w:t xml:space="preserve">  </w:t>
      </w:r>
      <w:bookmarkEnd w:id="51"/>
      <w:r>
        <w:rPr>
          <w:rFonts w:hint="eastAsia" w:ascii="Times New Roman" w:hAnsi="Times New Roman" w:eastAsia="黑体"/>
          <w:snapToGrid w:val="0"/>
          <w:color w:val="0000FF"/>
          <w:sz w:val="30"/>
          <w:szCs w:val="30"/>
          <w:lang w:val="en-US" w:eastAsia="zh-CN"/>
        </w:rPr>
        <w:t>质保单</w:t>
      </w:r>
      <w:bookmarkEnd w:id="52"/>
    </w:p>
    <w:p>
      <w:pPr>
        <w:pStyle w:val="18"/>
        <w:spacing w:before="0" w:beforeAutospacing="0" w:after="0" w:afterAutospacing="0"/>
        <w:jc w:val="center"/>
        <w:outlineLvl w:val="0"/>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bookmarkStart w:id="53" w:name="_Toc21025"/>
      <w:bookmarkStart w:id="54" w:name="_Toc11432"/>
      <w:bookmarkStart w:id="55" w:name="_Toc16603"/>
      <w:bookmarkStart w:id="56" w:name="_Toc7079"/>
      <w:r>
        <w:drawing>
          <wp:inline distT="0" distB="0" distL="114300" distR="114300">
            <wp:extent cx="5363210" cy="7092315"/>
            <wp:effectExtent l="0" t="0" r="889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363210" cy="7092315"/>
                    </a:xfrm>
                    <a:prstGeom prst="rect">
                      <a:avLst/>
                    </a:prstGeom>
                    <a:noFill/>
                    <a:ln>
                      <a:noFill/>
                    </a:ln>
                  </pic:spPr>
                </pic:pic>
              </a:graphicData>
            </a:graphic>
          </wp:inline>
        </w:drawing>
      </w:r>
      <w:bookmarkEnd w:id="53"/>
      <w:bookmarkEnd w:id="54"/>
      <w:bookmarkEnd w:id="55"/>
      <w:bookmarkEnd w:id="56"/>
    </w:p>
    <w:p>
      <w:pPr>
        <w:pStyle w:val="3"/>
        <w:bidi w:val="0"/>
        <w:jc w:val="center"/>
        <w:rPr>
          <w:rFonts w:hint="eastAsia"/>
          <w:lang w:val="en-US" w:eastAsia="zh-CN"/>
        </w:rPr>
      </w:pPr>
      <w:bookmarkStart w:id="57" w:name="_Toc23543"/>
      <w:r>
        <w:rPr>
          <w:rFonts w:hint="eastAsia"/>
        </w:rPr>
        <w:t>附件</w:t>
      </w:r>
      <w:r>
        <w:rPr>
          <w:rFonts w:hint="eastAsia"/>
          <w:lang w:val="en-US" w:eastAsia="zh-CN"/>
        </w:rPr>
        <w:t>5</w:t>
      </w:r>
      <w:r>
        <w:t xml:space="preserve">  </w:t>
      </w:r>
      <w:r>
        <w:rPr>
          <w:rFonts w:hint="eastAsia"/>
          <w:lang w:val="en-US" w:eastAsia="zh-CN"/>
        </w:rPr>
        <w:t>原</w:t>
      </w:r>
      <w:r>
        <w:rPr>
          <w:rFonts w:hint="eastAsia"/>
        </w:rPr>
        <w:t>排污许可登记</w:t>
      </w:r>
      <w:r>
        <w:rPr>
          <w:rFonts w:hint="eastAsia"/>
          <w:lang w:val="en-US" w:eastAsia="zh-CN"/>
        </w:rPr>
        <w:t>信息</w:t>
      </w:r>
      <w:bookmarkEnd w:id="57"/>
    </w:p>
    <w:p>
      <w:pPr>
        <w:pStyle w:val="18"/>
        <w:spacing w:before="0" w:beforeAutospacing="0" w:after="0" w:afterAutospacing="0"/>
        <w:jc w:val="center"/>
        <w:outlineLvl w:val="0"/>
        <w:rPr>
          <w:rFonts w:hint="eastAsia"/>
        </w:rPr>
      </w:pPr>
    </w:p>
    <w:p>
      <w:pPr>
        <w:pStyle w:val="18"/>
        <w:spacing w:before="0" w:beforeAutospacing="0" w:after="0" w:afterAutospacing="0"/>
        <w:jc w:val="center"/>
        <w:outlineLvl w:val="0"/>
        <w:rPr>
          <w:rFonts w:hint="eastAsia"/>
        </w:rPr>
        <w:sectPr>
          <w:pgSz w:w="16838" w:h="11906" w:orient="landscape"/>
          <w:pgMar w:top="1531" w:right="1701" w:bottom="1111" w:left="1701" w:header="851" w:footer="851" w:gutter="0"/>
          <w:pgBorders>
            <w:top w:val="none" w:sz="0" w:space="0"/>
            <w:left w:val="none" w:sz="0" w:space="0"/>
            <w:bottom w:val="none" w:sz="0" w:space="0"/>
            <w:right w:val="none" w:sz="0" w:space="0"/>
          </w:pgBorders>
          <w:cols w:space="720" w:num="1"/>
          <w:docGrid w:linePitch="312" w:charSpace="0"/>
        </w:sectPr>
      </w:pPr>
      <w:bookmarkStart w:id="58" w:name="_Toc2557"/>
      <w:bookmarkStart w:id="59" w:name="_Toc20263"/>
      <w:bookmarkStart w:id="60" w:name="_Toc3666"/>
      <w:bookmarkStart w:id="61" w:name="_Toc9576"/>
      <w:r>
        <w:drawing>
          <wp:inline distT="0" distB="0" distL="114300" distR="114300">
            <wp:extent cx="8439150" cy="50546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8439150" cy="5054600"/>
                    </a:xfrm>
                    <a:prstGeom prst="rect">
                      <a:avLst/>
                    </a:prstGeom>
                    <a:noFill/>
                    <a:ln>
                      <a:noFill/>
                    </a:ln>
                  </pic:spPr>
                </pic:pic>
              </a:graphicData>
            </a:graphic>
          </wp:inline>
        </w:drawing>
      </w:r>
      <w:bookmarkEnd w:id="58"/>
      <w:bookmarkEnd w:id="59"/>
      <w:bookmarkEnd w:id="60"/>
      <w:bookmarkEnd w:id="61"/>
    </w:p>
    <w:p>
      <w:pPr>
        <w:pStyle w:val="3"/>
        <w:bidi w:val="0"/>
        <w:jc w:val="center"/>
      </w:pPr>
      <w:bookmarkStart w:id="62" w:name="_Toc27216"/>
      <w:bookmarkStart w:id="63" w:name="_Toc2936"/>
      <w:r>
        <w:rPr>
          <w:rFonts w:hint="eastAsia"/>
        </w:rPr>
        <w:t>附件</w:t>
      </w:r>
      <w:r>
        <w:rPr>
          <w:rFonts w:hint="eastAsia"/>
          <w:lang w:val="en-US" w:eastAsia="zh-CN"/>
        </w:rPr>
        <w:t>6</w:t>
      </w:r>
      <w:r>
        <w:t xml:space="preserve">  </w:t>
      </w:r>
      <w:r>
        <w:rPr>
          <w:rFonts w:hint="eastAsia"/>
        </w:rPr>
        <w:t>原有工程环评批复</w:t>
      </w:r>
      <w:bookmarkEnd w:id="62"/>
      <w:bookmarkEnd w:id="63"/>
    </w:p>
    <w:p>
      <w:pPr>
        <w:jc w:val="center"/>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b/>
          <w:bCs/>
          <w:color w:val="auto"/>
          <w:kern w:val="0"/>
          <w:sz w:val="28"/>
          <w:szCs w:val="28"/>
          <w:lang w:eastAsia="zh-CN"/>
        </w:rPr>
        <w:drawing>
          <wp:inline distT="0" distB="0" distL="114300" distR="114300">
            <wp:extent cx="5657215" cy="7542530"/>
            <wp:effectExtent l="0" t="0" r="6985" b="1270"/>
            <wp:docPr id="198"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 descr="1"/>
                    <pic:cNvPicPr>
                      <a:picLocks noChangeAspect="1"/>
                    </pic:cNvPicPr>
                  </pic:nvPicPr>
                  <pic:blipFill>
                    <a:blip r:embed="rId27"/>
                    <a:stretch>
                      <a:fillRect/>
                    </a:stretch>
                  </pic:blipFill>
                  <pic:spPr>
                    <a:xfrm>
                      <a:off x="0" y="0"/>
                      <a:ext cx="5657215" cy="754253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7536180"/>
            <wp:effectExtent l="0" t="0" r="12065" b="7620"/>
            <wp:docPr id="199"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 descr="2"/>
                    <pic:cNvPicPr>
                      <a:picLocks noChangeAspect="1"/>
                    </pic:cNvPicPr>
                  </pic:nvPicPr>
                  <pic:blipFill>
                    <a:blip r:embed="rId28"/>
                    <a:stretch>
                      <a:fillRect/>
                    </a:stretch>
                  </pic:blipFill>
                  <pic:spPr>
                    <a:xfrm>
                      <a:off x="0" y="0"/>
                      <a:ext cx="5652135" cy="753618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7536180"/>
            <wp:effectExtent l="0" t="0" r="12065" b="7620"/>
            <wp:docPr id="200"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 descr="3"/>
                    <pic:cNvPicPr>
                      <a:picLocks noChangeAspect="1"/>
                    </pic:cNvPicPr>
                  </pic:nvPicPr>
                  <pic:blipFill>
                    <a:blip r:embed="rId29"/>
                    <a:stretch>
                      <a:fillRect/>
                    </a:stretch>
                  </pic:blipFill>
                  <pic:spPr>
                    <a:xfrm>
                      <a:off x="0" y="0"/>
                      <a:ext cx="5652135" cy="753618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7536180"/>
            <wp:effectExtent l="0" t="0" r="12065" b="7620"/>
            <wp:docPr id="201"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 descr="4"/>
                    <pic:cNvPicPr>
                      <a:picLocks noChangeAspect="1"/>
                    </pic:cNvPicPr>
                  </pic:nvPicPr>
                  <pic:blipFill>
                    <a:blip r:embed="rId30"/>
                    <a:stretch>
                      <a:fillRect/>
                    </a:stretch>
                  </pic:blipFill>
                  <pic:spPr>
                    <a:xfrm>
                      <a:off x="0" y="0"/>
                      <a:ext cx="5652135" cy="7536180"/>
                    </a:xfrm>
                    <a:prstGeom prst="rect">
                      <a:avLst/>
                    </a:prstGeom>
                    <a:noFill/>
                    <a:ln>
                      <a:noFill/>
                    </a:ln>
                  </pic:spPr>
                </pic:pic>
              </a:graphicData>
            </a:graphic>
          </wp:inline>
        </w:drawing>
      </w:r>
    </w:p>
    <w:p>
      <w:pPr>
        <w:pStyle w:val="3"/>
        <w:bidi w:val="0"/>
        <w:jc w:val="center"/>
        <w:rPr>
          <w:rFonts w:hint="eastAsia"/>
        </w:rPr>
      </w:pPr>
      <w:bookmarkStart w:id="64" w:name="_Toc8108"/>
      <w:bookmarkStart w:id="65" w:name="_Toc6675"/>
      <w:r>
        <w:rPr>
          <w:rFonts w:hint="eastAsia"/>
        </w:rPr>
        <w:t>附件</w:t>
      </w:r>
      <w:r>
        <w:rPr>
          <w:rFonts w:hint="eastAsia"/>
          <w:lang w:val="en-US" w:eastAsia="zh-CN"/>
        </w:rPr>
        <w:t>7</w:t>
      </w:r>
      <w:r>
        <w:rPr>
          <w:rFonts w:hint="eastAsia"/>
        </w:rPr>
        <w:t xml:space="preserve">  原有工程验收意见</w:t>
      </w:r>
      <w:bookmarkEnd w:id="64"/>
      <w:bookmarkEnd w:id="65"/>
    </w:p>
    <w:p>
      <w:pPr>
        <w:pStyle w:val="28"/>
        <w:jc w:val="center"/>
        <w:rPr>
          <w:rFonts w:hint="eastAsia" w:eastAsia="宋体"/>
          <w:b/>
          <w:bCs/>
          <w:color w:val="auto"/>
          <w:kern w:val="0"/>
          <w:sz w:val="28"/>
          <w:szCs w:val="28"/>
          <w:lang w:eastAsia="zh-CN"/>
        </w:rPr>
      </w:pPr>
      <w:r>
        <w:rPr>
          <w:rFonts w:hint="eastAsia" w:eastAsia="宋体"/>
          <w:b/>
          <w:bCs/>
          <w:color w:val="auto"/>
          <w:kern w:val="0"/>
          <w:sz w:val="28"/>
          <w:szCs w:val="28"/>
          <w:lang w:eastAsia="zh-CN"/>
        </w:rPr>
        <w:drawing>
          <wp:inline distT="0" distB="0" distL="114300" distR="114300">
            <wp:extent cx="5361305" cy="7726680"/>
            <wp:effectExtent l="0" t="0" r="10795" b="7620"/>
            <wp:docPr id="202" name="图片 9" descr="6d0827799a356253d09cd6e6eec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9" descr="6d0827799a356253d09cd6e6eec2877"/>
                    <pic:cNvPicPr>
                      <a:picLocks noChangeAspect="1"/>
                    </pic:cNvPicPr>
                  </pic:nvPicPr>
                  <pic:blipFill>
                    <a:blip r:embed="rId31"/>
                    <a:stretch>
                      <a:fillRect/>
                    </a:stretch>
                  </pic:blipFill>
                  <pic:spPr>
                    <a:xfrm>
                      <a:off x="0" y="0"/>
                      <a:ext cx="5361305" cy="772668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8129270"/>
            <wp:effectExtent l="0" t="0" r="12065" b="11430"/>
            <wp:docPr id="203" name="图片 10" descr="6c1cbd0a3e350580953677c7c26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0" descr="6c1cbd0a3e350580953677c7c263637"/>
                    <pic:cNvPicPr>
                      <a:picLocks noChangeAspect="1"/>
                    </pic:cNvPicPr>
                  </pic:nvPicPr>
                  <pic:blipFill>
                    <a:blip r:embed="rId32"/>
                    <a:stretch>
                      <a:fillRect/>
                    </a:stretch>
                  </pic:blipFill>
                  <pic:spPr>
                    <a:xfrm>
                      <a:off x="0" y="0"/>
                      <a:ext cx="5652135" cy="812927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7961630"/>
            <wp:effectExtent l="0" t="0" r="12065" b="1270"/>
            <wp:docPr id="204" name="图片 11" descr="9afd0fda5082d27f3e67b8c6673b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 descr="9afd0fda5082d27f3e67b8c6673b2a7"/>
                    <pic:cNvPicPr>
                      <a:picLocks noChangeAspect="1"/>
                    </pic:cNvPicPr>
                  </pic:nvPicPr>
                  <pic:blipFill>
                    <a:blip r:embed="rId33"/>
                    <a:stretch>
                      <a:fillRect/>
                    </a:stretch>
                  </pic:blipFill>
                  <pic:spPr>
                    <a:xfrm>
                      <a:off x="0" y="0"/>
                      <a:ext cx="5652135" cy="796163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8129270"/>
            <wp:effectExtent l="0" t="0" r="12065" b="11430"/>
            <wp:docPr id="7" name="图片 2" descr="693d9585e8dabba4981f20035190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693d9585e8dabba4981f20035190c12"/>
                    <pic:cNvPicPr>
                      <a:picLocks noChangeAspect="1"/>
                    </pic:cNvPicPr>
                  </pic:nvPicPr>
                  <pic:blipFill>
                    <a:blip r:embed="rId34"/>
                    <a:stretch>
                      <a:fillRect/>
                    </a:stretch>
                  </pic:blipFill>
                  <pic:spPr>
                    <a:xfrm>
                      <a:off x="0" y="0"/>
                      <a:ext cx="5652135" cy="8129270"/>
                    </a:xfrm>
                    <a:prstGeom prst="rect">
                      <a:avLst/>
                    </a:prstGeom>
                    <a:noFill/>
                    <a:ln>
                      <a:noFill/>
                    </a:ln>
                  </pic:spPr>
                </pic:pic>
              </a:graphicData>
            </a:graphic>
          </wp:inline>
        </w:drawing>
      </w:r>
      <w:r>
        <w:rPr>
          <w:rFonts w:hint="eastAsia" w:eastAsia="宋体"/>
          <w:b/>
          <w:bCs/>
          <w:color w:val="auto"/>
          <w:kern w:val="0"/>
          <w:sz w:val="28"/>
          <w:szCs w:val="28"/>
          <w:lang w:eastAsia="zh-CN"/>
        </w:rPr>
        <w:drawing>
          <wp:inline distT="0" distB="0" distL="114300" distR="114300">
            <wp:extent cx="5652135" cy="7993380"/>
            <wp:effectExtent l="0" t="0" r="12065" b="7620"/>
            <wp:docPr id="8" name="图片 3" descr="b9d52c6a327bf0035c7b6ca86df0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b9d52c6a327bf0035c7b6ca86df020e"/>
                    <pic:cNvPicPr>
                      <a:picLocks noChangeAspect="1"/>
                    </pic:cNvPicPr>
                  </pic:nvPicPr>
                  <pic:blipFill>
                    <a:blip r:embed="rId35"/>
                    <a:stretch>
                      <a:fillRect/>
                    </a:stretch>
                  </pic:blipFill>
                  <pic:spPr>
                    <a:xfrm>
                      <a:off x="0" y="0"/>
                      <a:ext cx="5652135" cy="7993380"/>
                    </a:xfrm>
                    <a:prstGeom prst="rect">
                      <a:avLst/>
                    </a:prstGeom>
                    <a:noFill/>
                    <a:ln>
                      <a:noFill/>
                    </a:ln>
                  </pic:spPr>
                </pic:pic>
              </a:graphicData>
            </a:graphic>
          </wp:inline>
        </w:drawing>
      </w:r>
    </w:p>
    <w:p>
      <w:pPr>
        <w:pStyle w:val="21"/>
        <w:rPr>
          <w:rFonts w:hint="eastAsia" w:eastAsia="宋体"/>
          <w:b/>
          <w:bCs/>
          <w:color w:val="auto"/>
          <w:kern w:val="0"/>
          <w:sz w:val="28"/>
          <w:szCs w:val="28"/>
          <w:lang w:eastAsia="zh-CN"/>
        </w:rPr>
      </w:pPr>
    </w:p>
    <w:p>
      <w:pPr>
        <w:rPr>
          <w:rFonts w:hint="eastAsia" w:eastAsia="宋体"/>
          <w:b/>
          <w:bCs/>
          <w:color w:val="auto"/>
          <w:kern w:val="0"/>
          <w:sz w:val="28"/>
          <w:szCs w:val="28"/>
          <w:lang w:eastAsia="zh-CN"/>
        </w:rPr>
      </w:pPr>
    </w:p>
    <w:p>
      <w:pPr>
        <w:pStyle w:val="3"/>
        <w:bidi w:val="0"/>
        <w:jc w:val="center"/>
        <w:rPr>
          <w:rFonts w:hint="default"/>
          <w:lang w:val="en-US" w:eastAsia="zh-CN"/>
        </w:rPr>
      </w:pPr>
      <w:bookmarkStart w:id="66" w:name="_Toc21516"/>
      <w:bookmarkStart w:id="67" w:name="_Hlk111887429"/>
      <w:bookmarkStart w:id="68" w:name="_Hlk111756570"/>
      <w:r>
        <w:rPr>
          <w:rFonts w:hint="eastAsia"/>
        </w:rPr>
        <w:t>附件</w:t>
      </w:r>
      <w:r>
        <w:rPr>
          <w:rFonts w:hint="eastAsia"/>
          <w:lang w:val="en-US" w:eastAsia="zh-CN"/>
        </w:rPr>
        <w:t>8 评审意见</w:t>
      </w:r>
      <w:bookmarkEnd w:id="66"/>
    </w:p>
    <w:p>
      <w:pPr>
        <w:pStyle w:val="18"/>
        <w:spacing w:before="0" w:beforeAutospacing="0" w:after="0" w:afterAutospacing="0"/>
        <w:jc w:val="center"/>
        <w:outlineLvl w:val="0"/>
        <w:rPr>
          <w:rFonts w:hint="eastAsia" w:eastAsia="黑体"/>
          <w:b/>
          <w:sz w:val="32"/>
          <w:szCs w:val="32"/>
        </w:rPr>
      </w:pPr>
    </w:p>
    <w:p>
      <w:pPr>
        <w:pStyle w:val="18"/>
        <w:spacing w:before="0" w:beforeAutospacing="0" w:after="0" w:afterAutospacing="0"/>
        <w:jc w:val="center"/>
        <w:outlineLvl w:val="0"/>
        <w:rPr>
          <w:rFonts w:eastAsia="黑体"/>
          <w:b/>
          <w:sz w:val="32"/>
          <w:szCs w:val="32"/>
        </w:rPr>
      </w:pPr>
      <w:bookmarkStart w:id="69" w:name="_Toc15408"/>
      <w:r>
        <w:rPr>
          <w:rFonts w:hint="eastAsia" w:eastAsia="黑体"/>
          <w:b/>
          <w:sz w:val="32"/>
          <w:szCs w:val="32"/>
        </w:rPr>
        <w:t>衡阳县中医医院新增备用环保型生物质热水机组项目</w:t>
      </w:r>
      <w:bookmarkEnd w:id="69"/>
    </w:p>
    <w:bookmarkEnd w:id="67"/>
    <w:p>
      <w:pPr>
        <w:spacing w:before="100" w:after="100" w:line="360" w:lineRule="auto"/>
        <w:jc w:val="center"/>
        <w:outlineLvl w:val="0"/>
        <w:rPr>
          <w:rFonts w:eastAsia="黑体"/>
          <w:b/>
          <w:sz w:val="32"/>
          <w:szCs w:val="32"/>
        </w:rPr>
      </w:pPr>
      <w:bookmarkStart w:id="70" w:name="_Toc11081"/>
      <w:r>
        <w:rPr>
          <w:rFonts w:hint="eastAsia" w:eastAsia="黑体"/>
          <w:b/>
          <w:sz w:val="32"/>
          <w:szCs w:val="32"/>
        </w:rPr>
        <w:t>环境影响报告表</w:t>
      </w:r>
      <w:bookmarkEnd w:id="68"/>
      <w:r>
        <w:rPr>
          <w:rFonts w:eastAsia="黑体"/>
          <w:b/>
          <w:sz w:val="32"/>
          <w:szCs w:val="32"/>
        </w:rPr>
        <w:t>技术评审意见</w:t>
      </w:r>
      <w:bookmarkEnd w:id="70"/>
    </w:p>
    <w:p>
      <w:pPr>
        <w:adjustRightInd w:val="0"/>
        <w:snapToGrid w:val="0"/>
        <w:spacing w:line="360" w:lineRule="auto"/>
        <w:ind w:firstLine="546" w:firstLineChars="195"/>
        <w:rPr>
          <w:sz w:val="28"/>
          <w:szCs w:val="28"/>
        </w:rPr>
      </w:pPr>
    </w:p>
    <w:p>
      <w:pPr>
        <w:adjustRightInd w:val="0"/>
        <w:snapToGrid w:val="0"/>
        <w:spacing w:line="300" w:lineRule="auto"/>
        <w:ind w:firstLine="468" w:firstLineChars="195"/>
        <w:rPr>
          <w:sz w:val="24"/>
        </w:rPr>
      </w:pPr>
      <w:r>
        <w:rPr>
          <w:sz w:val="24"/>
        </w:rPr>
        <w:t>2022年8月22日，衡阳市生态环境局衡阳县分局主持召开了《</w:t>
      </w:r>
      <w:bookmarkStart w:id="71" w:name="_Hlk111886624"/>
      <w:r>
        <w:rPr>
          <w:rFonts w:hint="eastAsia"/>
          <w:sz w:val="24"/>
        </w:rPr>
        <w:t>衡阳县中医医院</w:t>
      </w:r>
      <w:bookmarkEnd w:id="71"/>
      <w:r>
        <w:rPr>
          <w:rFonts w:hint="eastAsia"/>
          <w:sz w:val="24"/>
        </w:rPr>
        <w:t>新增备用环保型生物质热水机组项目环境影响报告表</w:t>
      </w:r>
      <w:r>
        <w:rPr>
          <w:sz w:val="24"/>
        </w:rPr>
        <w:t>》（以下简称《</w:t>
      </w:r>
      <w:bookmarkStart w:id="72" w:name="_Hlk111823220"/>
      <w:r>
        <w:rPr>
          <w:sz w:val="24"/>
        </w:rPr>
        <w:t>报告表</w:t>
      </w:r>
      <w:bookmarkEnd w:id="72"/>
      <w:r>
        <w:rPr>
          <w:sz w:val="24"/>
        </w:rPr>
        <w:t>》）专家技术评审会。参</w:t>
      </w:r>
      <w:r>
        <w:rPr>
          <w:bCs/>
          <w:kern w:val="0"/>
          <w:sz w:val="24"/>
        </w:rPr>
        <w:t>加会议的衡阳市生态环境局衡阳县分局、建设单位</w:t>
      </w:r>
      <w:bookmarkStart w:id="73" w:name="_Hlk111887388"/>
      <w:r>
        <w:rPr>
          <w:rFonts w:hint="eastAsia"/>
          <w:bCs/>
          <w:kern w:val="0"/>
          <w:sz w:val="24"/>
        </w:rPr>
        <w:t>衡阳县中医医院</w:t>
      </w:r>
      <w:bookmarkEnd w:id="73"/>
      <w:r>
        <w:rPr>
          <w:bCs/>
          <w:kern w:val="0"/>
          <w:sz w:val="24"/>
        </w:rPr>
        <w:t>和环评单位湖南百恒环保科技有限公司等单位的领导和代表，会议邀请了3名专家组成技术评审小组（名</w:t>
      </w:r>
      <w:r>
        <w:rPr>
          <w:sz w:val="24"/>
        </w:rPr>
        <w:t>单附后）。会前，与会专家、领导和代表察看了项目场址，会上，建设单位介绍了项目概况，评价单位对《报告表》主要内容进行了汇报。与会专家和代表经过认真讨论和审议，形成如下评审意见：</w:t>
      </w:r>
    </w:p>
    <w:p>
      <w:pPr>
        <w:pStyle w:val="79"/>
        <w:numPr>
          <w:ilvl w:val="0"/>
          <w:numId w:val="8"/>
        </w:numPr>
        <w:adjustRightInd w:val="0"/>
        <w:snapToGrid w:val="0"/>
        <w:spacing w:line="360" w:lineRule="auto"/>
        <w:ind w:firstLineChars="0"/>
        <w:rPr>
          <w:b/>
          <w:bCs/>
          <w:sz w:val="28"/>
          <w:szCs w:val="28"/>
        </w:rPr>
      </w:pPr>
      <w:r>
        <w:rPr>
          <w:b/>
          <w:bCs/>
          <w:sz w:val="28"/>
          <w:szCs w:val="28"/>
        </w:rPr>
        <w:t>原有项目产排污及达标情况</w:t>
      </w:r>
    </w:p>
    <w:p>
      <w:pPr>
        <w:adjustRightInd w:val="0"/>
        <w:snapToGrid w:val="0"/>
        <w:spacing w:line="300" w:lineRule="auto"/>
        <w:ind w:firstLine="468" w:firstLineChars="195"/>
        <w:rPr>
          <w:sz w:val="24"/>
        </w:rPr>
      </w:pPr>
      <w:r>
        <w:rPr>
          <w:sz w:val="24"/>
        </w:rPr>
        <w:t>原项目大气污染源主要来为</w:t>
      </w:r>
      <w:bookmarkStart w:id="74" w:name="_Hlk111900642"/>
      <w:r>
        <w:rPr>
          <w:sz w:val="24"/>
        </w:rPr>
        <w:t>食堂油</w:t>
      </w:r>
      <w:r>
        <w:rPr>
          <w:color w:val="auto"/>
          <w:sz w:val="24"/>
        </w:rPr>
        <w:t>烟废气</w:t>
      </w:r>
      <w:bookmarkEnd w:id="74"/>
      <w:r>
        <w:rPr>
          <w:color w:val="auto"/>
          <w:sz w:val="24"/>
        </w:rPr>
        <w:t>、</w:t>
      </w:r>
      <w:r>
        <w:rPr>
          <w:rFonts w:hint="eastAsia"/>
          <w:color w:val="auto"/>
          <w:sz w:val="24"/>
        </w:rPr>
        <w:t>灶台燃烧废气、</w:t>
      </w:r>
      <w:r>
        <w:rPr>
          <w:sz w:val="24"/>
        </w:rPr>
        <w:t>汽车尾气、柴油发电机废气、锅炉燃烧废气（SO</w:t>
      </w:r>
      <w:r>
        <w:rPr>
          <w:sz w:val="24"/>
          <w:vertAlign w:val="subscript"/>
        </w:rPr>
        <w:t>2</w:t>
      </w:r>
      <w:r>
        <w:rPr>
          <w:sz w:val="24"/>
        </w:rPr>
        <w:t>、NOx）、</w:t>
      </w:r>
      <w:bookmarkStart w:id="75" w:name="_Hlk111900743"/>
      <w:r>
        <w:rPr>
          <w:rFonts w:hint="eastAsia"/>
          <w:sz w:val="24"/>
        </w:rPr>
        <w:t>中药烘干废气</w:t>
      </w:r>
      <w:bookmarkEnd w:id="75"/>
      <w:r>
        <w:rPr>
          <w:rFonts w:hint="eastAsia"/>
          <w:sz w:val="24"/>
        </w:rPr>
        <w:t>、</w:t>
      </w:r>
      <w:bookmarkStart w:id="76" w:name="_Hlk111900757"/>
      <w:r>
        <w:rPr>
          <w:sz w:val="24"/>
        </w:rPr>
        <w:t>污水处理站恶臭</w:t>
      </w:r>
      <w:bookmarkEnd w:id="76"/>
      <w:r>
        <w:rPr>
          <w:sz w:val="24"/>
        </w:rPr>
        <w:t>（H</w:t>
      </w:r>
      <w:r>
        <w:rPr>
          <w:sz w:val="24"/>
          <w:vertAlign w:val="subscript"/>
        </w:rPr>
        <w:t>2</w:t>
      </w:r>
      <w:r>
        <w:rPr>
          <w:sz w:val="24"/>
        </w:rPr>
        <w:t>S和NH</w:t>
      </w:r>
      <w:r>
        <w:rPr>
          <w:sz w:val="24"/>
          <w:vertAlign w:val="subscript"/>
        </w:rPr>
        <w:t>3</w:t>
      </w:r>
      <w:r>
        <w:rPr>
          <w:sz w:val="24"/>
        </w:rPr>
        <w:t>）；废水</w:t>
      </w:r>
      <w:r>
        <w:rPr>
          <w:rFonts w:hint="eastAsia"/>
          <w:sz w:val="24"/>
        </w:rPr>
        <w:t>主要包括</w:t>
      </w:r>
      <w:bookmarkStart w:id="77" w:name="_Hlk111900863"/>
      <w:r>
        <w:rPr>
          <w:rFonts w:hint="eastAsia"/>
          <w:sz w:val="24"/>
        </w:rPr>
        <w:t>特殊废水</w:t>
      </w:r>
      <w:bookmarkEnd w:id="77"/>
      <w:r>
        <w:rPr>
          <w:rFonts w:hint="eastAsia"/>
          <w:sz w:val="24"/>
        </w:rPr>
        <w:t>、</w:t>
      </w:r>
      <w:bookmarkStart w:id="78" w:name="_Hlk111900916"/>
      <w:r>
        <w:rPr>
          <w:sz w:val="24"/>
        </w:rPr>
        <w:t>医疗废水</w:t>
      </w:r>
      <w:bookmarkEnd w:id="78"/>
      <w:r>
        <w:rPr>
          <w:sz w:val="24"/>
        </w:rPr>
        <w:t>、</w:t>
      </w:r>
      <w:bookmarkStart w:id="79" w:name="_Hlk111901027"/>
      <w:r>
        <w:rPr>
          <w:sz w:val="24"/>
        </w:rPr>
        <w:t>生活废水</w:t>
      </w:r>
      <w:bookmarkEnd w:id="79"/>
      <w:r>
        <w:rPr>
          <w:sz w:val="24"/>
        </w:rPr>
        <w:t>和</w:t>
      </w:r>
      <w:bookmarkStart w:id="80" w:name="_Hlk111900990"/>
      <w:r>
        <w:rPr>
          <w:sz w:val="24"/>
        </w:rPr>
        <w:t>食堂废水</w:t>
      </w:r>
      <w:bookmarkEnd w:id="80"/>
      <w:r>
        <w:rPr>
          <w:sz w:val="24"/>
        </w:rPr>
        <w:t>；噪声主要来源于中央空调冷却塔、空调机组、水泵、风机、柴油发电机；</w:t>
      </w:r>
      <w:bookmarkStart w:id="81" w:name="_Hlk111844035"/>
      <w:r>
        <w:rPr>
          <w:sz w:val="24"/>
        </w:rPr>
        <w:t>医疗废弃物、污水处理站污泥和生活垃圾。</w:t>
      </w:r>
    </w:p>
    <w:p>
      <w:pPr>
        <w:adjustRightInd w:val="0"/>
        <w:snapToGrid w:val="0"/>
        <w:spacing w:line="300" w:lineRule="auto"/>
        <w:ind w:firstLine="468" w:firstLineChars="195"/>
        <w:rPr>
          <w:sz w:val="24"/>
        </w:rPr>
      </w:pPr>
      <w:r>
        <w:rPr>
          <w:rFonts w:hint="eastAsia"/>
          <w:sz w:val="24"/>
        </w:rPr>
        <w:t>食堂油烟废气通过油烟净化器、楼顶排放；灶台燃烧废气、锅炉燃烧废气通过专用管道外排；汽车尾气无组织排放，发电机废气通过自带净化装置处理后外排；中药烘干废气无组织排放；污水处理站恶臭通过无组织外排。特殊废水送至衡兴环保处置；医疗废水经过二级处理+消毒处理后外排至蒸水；生活废水经化粪池，二级处理+消毒处理后外排至蒸水；食堂废水经隔油池，二级处理+消毒处理后外排至蒸水。噪声通过合理布局、厂房隔声、距离衰减后对外界环境影响较小。医疗废弃物、污水处理站污泥送衡阳市危废中心处置（衡兴环保）；废旧输液瓶交由湖南博晟卫生材料有限公司回收；中药渣由周边农民定期拖走用于喂鱼；生活垃圾由环卫部门清运。</w:t>
      </w:r>
    </w:p>
    <w:bookmarkEnd w:id="81"/>
    <w:p>
      <w:pPr>
        <w:adjustRightInd w:val="0"/>
        <w:snapToGrid w:val="0"/>
        <w:spacing w:line="300" w:lineRule="auto"/>
        <w:ind w:firstLine="468" w:firstLineChars="195"/>
        <w:rPr>
          <w:sz w:val="24"/>
        </w:rPr>
      </w:pPr>
      <w:r>
        <w:rPr>
          <w:sz w:val="24"/>
        </w:rPr>
        <w:t>1、废气</w:t>
      </w:r>
    </w:p>
    <w:p>
      <w:pPr>
        <w:adjustRightInd w:val="0"/>
        <w:snapToGrid w:val="0"/>
        <w:spacing w:line="300" w:lineRule="auto"/>
        <w:ind w:firstLine="468" w:firstLineChars="195"/>
        <w:rPr>
          <w:sz w:val="24"/>
        </w:rPr>
      </w:pPr>
      <w:r>
        <w:rPr>
          <w:sz w:val="24"/>
        </w:rPr>
        <w:t>项目无组织废气硫化氢、氨气的监测结果达到了《恶臭污染物排放标准》（GB14554-93）厂界标准值。</w:t>
      </w:r>
    </w:p>
    <w:p>
      <w:pPr>
        <w:adjustRightInd w:val="0"/>
        <w:snapToGrid w:val="0"/>
        <w:spacing w:line="300" w:lineRule="auto"/>
        <w:ind w:firstLine="468" w:firstLineChars="195"/>
        <w:rPr>
          <w:sz w:val="24"/>
        </w:rPr>
      </w:pPr>
      <w:r>
        <w:rPr>
          <w:sz w:val="24"/>
        </w:rPr>
        <w:t>项目的食堂油烟满足《饮食业油烟排放标准(试行)》（GB18483-2001）中的标准限值。</w:t>
      </w:r>
    </w:p>
    <w:p>
      <w:pPr>
        <w:adjustRightInd w:val="0"/>
        <w:snapToGrid w:val="0"/>
        <w:spacing w:line="300" w:lineRule="auto"/>
        <w:ind w:firstLine="468" w:firstLineChars="195"/>
        <w:rPr>
          <w:sz w:val="24"/>
        </w:rPr>
      </w:pPr>
      <w:r>
        <w:rPr>
          <w:sz w:val="24"/>
        </w:rPr>
        <w:t>锅炉废气的监测结果均达到了《锅炉大气污染物排放标准》（GB13271-2014）标准限值要求，其中锅炉废气颗粒物未检出。</w:t>
      </w:r>
    </w:p>
    <w:p>
      <w:pPr>
        <w:adjustRightInd w:val="0"/>
        <w:snapToGrid w:val="0"/>
        <w:spacing w:line="300" w:lineRule="auto"/>
        <w:ind w:firstLine="468" w:firstLineChars="195"/>
        <w:rPr>
          <w:sz w:val="24"/>
        </w:rPr>
      </w:pPr>
      <w:r>
        <w:rPr>
          <w:sz w:val="24"/>
        </w:rPr>
        <w:t>2、废水</w:t>
      </w:r>
    </w:p>
    <w:p>
      <w:pPr>
        <w:adjustRightInd w:val="0"/>
        <w:snapToGrid w:val="0"/>
        <w:spacing w:line="300" w:lineRule="auto"/>
        <w:ind w:firstLine="468" w:firstLineChars="195"/>
        <w:rPr>
          <w:sz w:val="24"/>
        </w:rPr>
      </w:pPr>
      <w:r>
        <w:rPr>
          <w:rFonts w:hint="eastAsia"/>
          <w:sz w:val="24"/>
        </w:rPr>
        <w:t>厂区废水总排口中pH值、CODCr、BOD</w:t>
      </w:r>
      <w:r>
        <w:rPr>
          <w:rFonts w:hint="eastAsia"/>
          <w:sz w:val="24"/>
          <w:vertAlign w:val="subscript"/>
        </w:rPr>
        <w:t>5</w:t>
      </w:r>
      <w:r>
        <w:rPr>
          <w:rFonts w:hint="eastAsia"/>
          <w:sz w:val="24"/>
        </w:rPr>
        <w:t>、氨氮、SS、粪大肠菌群、动植物油、总余氯等污染物的监测结果均达到了《医疗机构水污染物排放标准》（GB18466-2005）表2 中的排放标准</w:t>
      </w:r>
      <w:r>
        <w:rPr>
          <w:sz w:val="24"/>
        </w:rPr>
        <w:t>。</w:t>
      </w:r>
    </w:p>
    <w:p>
      <w:pPr>
        <w:adjustRightInd w:val="0"/>
        <w:snapToGrid w:val="0"/>
        <w:spacing w:line="300" w:lineRule="auto"/>
        <w:ind w:firstLine="468" w:firstLineChars="195"/>
        <w:rPr>
          <w:sz w:val="24"/>
        </w:rPr>
      </w:pPr>
      <w:r>
        <w:rPr>
          <w:sz w:val="24"/>
        </w:rPr>
        <w:t>3、噪声</w:t>
      </w:r>
    </w:p>
    <w:p>
      <w:pPr>
        <w:adjustRightInd w:val="0"/>
        <w:snapToGrid w:val="0"/>
        <w:spacing w:line="300" w:lineRule="auto"/>
        <w:ind w:firstLine="468" w:firstLineChars="195"/>
        <w:rPr>
          <w:sz w:val="24"/>
        </w:rPr>
      </w:pPr>
      <w:bookmarkStart w:id="82" w:name="_Hlk111902617"/>
      <w:r>
        <w:rPr>
          <w:sz w:val="24"/>
        </w:rPr>
        <w:t>厂界</w:t>
      </w:r>
      <w:r>
        <w:rPr>
          <w:rFonts w:hint="eastAsia"/>
          <w:sz w:val="24"/>
        </w:rPr>
        <w:t>南、西及北面</w:t>
      </w:r>
      <w:r>
        <w:rPr>
          <w:sz w:val="24"/>
        </w:rPr>
        <w:t>噪声就能符合《工业企业厂界环境噪声排放标准》（GB12348-2008）表1中2类标准限值</w:t>
      </w:r>
      <w:bookmarkEnd w:id="82"/>
      <w:r>
        <w:rPr>
          <w:sz w:val="24"/>
        </w:rPr>
        <w:t>。</w:t>
      </w:r>
      <w:r>
        <w:rPr>
          <w:rFonts w:hint="eastAsia"/>
          <w:sz w:val="24"/>
        </w:rPr>
        <w:t>厂界东面噪声就能符合《工业企业厂界环境噪声排放标准》（GB12348-2008）表1中</w:t>
      </w:r>
      <w:r>
        <w:rPr>
          <w:sz w:val="24"/>
        </w:rPr>
        <w:t>4</w:t>
      </w:r>
      <w:r>
        <w:rPr>
          <w:rFonts w:hint="eastAsia"/>
          <w:sz w:val="24"/>
        </w:rPr>
        <w:t>a类标准限值</w:t>
      </w:r>
    </w:p>
    <w:p>
      <w:pPr>
        <w:adjustRightInd w:val="0"/>
        <w:snapToGrid w:val="0"/>
        <w:spacing w:line="300" w:lineRule="auto"/>
        <w:ind w:firstLine="468" w:firstLineChars="195"/>
        <w:rPr>
          <w:sz w:val="24"/>
        </w:rPr>
      </w:pPr>
      <w:r>
        <w:rPr>
          <w:sz w:val="24"/>
        </w:rPr>
        <w:t>4、固体废物</w:t>
      </w:r>
    </w:p>
    <w:p>
      <w:pPr>
        <w:adjustRightInd w:val="0"/>
        <w:snapToGrid w:val="0"/>
        <w:spacing w:line="300" w:lineRule="auto"/>
        <w:ind w:firstLine="468" w:firstLineChars="195"/>
        <w:rPr>
          <w:sz w:val="24"/>
        </w:rPr>
      </w:pPr>
      <w:r>
        <w:rPr>
          <w:sz w:val="24"/>
        </w:rPr>
        <w:t>医疗废弃物和污水处理站污泥送衡阳市危废中心处置，生活垃圾由环卫部门清运。</w:t>
      </w:r>
    </w:p>
    <w:p>
      <w:pPr>
        <w:adjustRightInd w:val="0"/>
        <w:snapToGrid w:val="0"/>
        <w:spacing w:line="300" w:lineRule="auto"/>
        <w:ind w:firstLine="468" w:firstLineChars="195"/>
        <w:rPr>
          <w:sz w:val="24"/>
        </w:rPr>
      </w:pPr>
      <w:r>
        <w:rPr>
          <w:sz w:val="24"/>
        </w:rPr>
        <w:t>5、原有工程总量控制</w:t>
      </w:r>
    </w:p>
    <w:p>
      <w:pPr>
        <w:adjustRightInd w:val="0"/>
        <w:snapToGrid w:val="0"/>
        <w:spacing w:line="300" w:lineRule="auto"/>
        <w:ind w:firstLine="468" w:firstLineChars="195"/>
        <w:rPr>
          <w:sz w:val="24"/>
        </w:rPr>
      </w:pPr>
      <w:r>
        <w:rPr>
          <w:sz w:val="24"/>
        </w:rPr>
        <w:t>主要污染物排放总量控制指标为：CODcr≤7.4t/a，氨氮≤l.85t/a。</w:t>
      </w:r>
    </w:p>
    <w:p>
      <w:pPr>
        <w:adjustRightInd w:val="0"/>
        <w:snapToGrid w:val="0"/>
        <w:spacing w:line="360" w:lineRule="auto"/>
        <w:ind w:firstLine="548" w:firstLineChars="195"/>
        <w:rPr>
          <w:b/>
          <w:bCs/>
          <w:sz w:val="28"/>
          <w:szCs w:val="28"/>
        </w:rPr>
      </w:pPr>
      <w:r>
        <w:rPr>
          <w:b/>
          <w:bCs/>
          <w:sz w:val="28"/>
          <w:szCs w:val="28"/>
        </w:rPr>
        <w:t>二、原有项目环保手续履行情况</w:t>
      </w:r>
    </w:p>
    <w:p>
      <w:pPr>
        <w:adjustRightInd w:val="0"/>
        <w:snapToGrid w:val="0"/>
        <w:spacing w:line="300" w:lineRule="auto"/>
        <w:ind w:firstLine="468" w:firstLineChars="195"/>
        <w:rPr>
          <w:sz w:val="24"/>
        </w:rPr>
      </w:pPr>
      <w:r>
        <w:rPr>
          <w:rFonts w:hint="eastAsia"/>
          <w:sz w:val="24"/>
        </w:rPr>
        <w:t>衡阳县中医医院</w:t>
      </w:r>
      <w:r>
        <w:rPr>
          <w:sz w:val="24"/>
        </w:rPr>
        <w:t>建设项目于2015年5月5日通过了衡阳市环境保护局的审批，审批文号为衡环发[2015]70号；2018年7月，衡阳市环境保护局批准了项目“三同时”验收；2021年1月，衡阳市生态环境局向</w:t>
      </w:r>
      <w:r>
        <w:rPr>
          <w:rFonts w:hint="eastAsia"/>
          <w:sz w:val="24"/>
        </w:rPr>
        <w:t>衡阳县中医医院</w:t>
      </w:r>
      <w:r>
        <w:rPr>
          <w:sz w:val="24"/>
        </w:rPr>
        <w:t>核发了排污许可证（编号：1243042144547970E001V）。</w:t>
      </w:r>
    </w:p>
    <w:p>
      <w:pPr>
        <w:adjustRightInd w:val="0"/>
        <w:snapToGrid w:val="0"/>
        <w:spacing w:line="360" w:lineRule="auto"/>
        <w:ind w:firstLine="548" w:firstLineChars="195"/>
        <w:rPr>
          <w:b/>
          <w:bCs/>
          <w:color w:val="FF0000"/>
          <w:sz w:val="28"/>
          <w:szCs w:val="28"/>
        </w:rPr>
      </w:pPr>
      <w:r>
        <w:rPr>
          <w:rFonts w:hint="eastAsia"/>
          <w:b/>
          <w:bCs/>
          <w:sz w:val="28"/>
          <w:szCs w:val="28"/>
          <w:lang w:val="en-US" w:eastAsia="zh-CN"/>
        </w:rPr>
        <w:t>三</w:t>
      </w:r>
      <w:r>
        <w:rPr>
          <w:b/>
          <w:bCs/>
          <w:sz w:val="28"/>
          <w:szCs w:val="28"/>
        </w:rPr>
        <w:t>、本项目工程概况</w:t>
      </w:r>
    </w:p>
    <w:p>
      <w:pPr>
        <w:adjustRightInd w:val="0"/>
        <w:snapToGrid w:val="0"/>
        <w:spacing w:line="300" w:lineRule="auto"/>
        <w:ind w:firstLine="470" w:firstLineChars="195"/>
        <w:rPr>
          <w:sz w:val="24"/>
        </w:rPr>
      </w:pPr>
      <w:r>
        <w:rPr>
          <w:b/>
          <w:bCs/>
          <w:sz w:val="24"/>
        </w:rPr>
        <w:t>1、项目名称</w:t>
      </w:r>
      <w:r>
        <w:rPr>
          <w:sz w:val="24"/>
        </w:rPr>
        <w:t>：</w:t>
      </w:r>
      <w:bookmarkStart w:id="83" w:name="_Hlk111887440"/>
      <w:r>
        <w:rPr>
          <w:rFonts w:hint="eastAsia"/>
          <w:sz w:val="24"/>
        </w:rPr>
        <w:t>衡阳县中医医院</w:t>
      </w:r>
      <w:bookmarkEnd w:id="83"/>
      <w:r>
        <w:rPr>
          <w:rFonts w:hint="eastAsia"/>
          <w:sz w:val="24"/>
        </w:rPr>
        <w:t>新增备用环保型生物质热水机组项目</w:t>
      </w:r>
    </w:p>
    <w:p>
      <w:pPr>
        <w:adjustRightInd w:val="0"/>
        <w:snapToGrid w:val="0"/>
        <w:spacing w:line="300" w:lineRule="auto"/>
        <w:ind w:firstLine="470" w:firstLineChars="195"/>
        <w:rPr>
          <w:sz w:val="24"/>
        </w:rPr>
      </w:pPr>
      <w:r>
        <w:rPr>
          <w:b/>
          <w:bCs/>
          <w:sz w:val="24"/>
        </w:rPr>
        <w:t>2、项目性质</w:t>
      </w:r>
      <w:r>
        <w:rPr>
          <w:sz w:val="24"/>
        </w:rPr>
        <w:t>：扩建</w:t>
      </w:r>
    </w:p>
    <w:p>
      <w:pPr>
        <w:adjustRightInd w:val="0"/>
        <w:snapToGrid w:val="0"/>
        <w:spacing w:line="300" w:lineRule="auto"/>
        <w:ind w:firstLine="470" w:firstLineChars="195"/>
        <w:rPr>
          <w:sz w:val="24"/>
        </w:rPr>
      </w:pPr>
      <w:r>
        <w:rPr>
          <w:b/>
          <w:bCs/>
          <w:sz w:val="24"/>
        </w:rPr>
        <w:t>3、建设地点</w:t>
      </w:r>
      <w:r>
        <w:rPr>
          <w:sz w:val="24"/>
        </w:rPr>
        <w:t>：衡阳县西渡镇</w:t>
      </w:r>
      <w:r>
        <w:rPr>
          <w:rFonts w:hint="eastAsia"/>
          <w:sz w:val="24"/>
        </w:rPr>
        <w:t>英南村</w:t>
      </w:r>
      <w:r>
        <w:rPr>
          <w:sz w:val="24"/>
        </w:rPr>
        <w:t>，该地区地理位置坐标为</w:t>
      </w:r>
      <w:r>
        <w:rPr>
          <w:rFonts w:hint="eastAsia"/>
          <w:sz w:val="24"/>
        </w:rPr>
        <w:t>东经112°23'40.441"，北纬26°56'47.710"</w:t>
      </w:r>
    </w:p>
    <w:p>
      <w:pPr>
        <w:adjustRightInd w:val="0"/>
        <w:snapToGrid w:val="0"/>
        <w:spacing w:line="300" w:lineRule="auto"/>
        <w:ind w:firstLine="470" w:firstLineChars="195"/>
        <w:rPr>
          <w:sz w:val="24"/>
        </w:rPr>
      </w:pPr>
      <w:r>
        <w:rPr>
          <w:b/>
          <w:bCs/>
          <w:sz w:val="24"/>
        </w:rPr>
        <w:t>4、建设单位</w:t>
      </w:r>
      <w:r>
        <w:rPr>
          <w:sz w:val="24"/>
        </w:rPr>
        <w:t>：</w:t>
      </w:r>
      <w:r>
        <w:rPr>
          <w:rFonts w:hint="eastAsia"/>
          <w:sz w:val="24"/>
        </w:rPr>
        <w:t>衡阳县中医医院</w:t>
      </w:r>
    </w:p>
    <w:p>
      <w:pPr>
        <w:adjustRightInd w:val="0"/>
        <w:snapToGrid w:val="0"/>
        <w:spacing w:line="300" w:lineRule="auto"/>
        <w:ind w:firstLine="470" w:firstLineChars="195"/>
        <w:rPr>
          <w:sz w:val="24"/>
        </w:rPr>
      </w:pPr>
      <w:r>
        <w:rPr>
          <w:b/>
          <w:bCs/>
          <w:sz w:val="24"/>
        </w:rPr>
        <w:t>5、建设规模及内容</w:t>
      </w:r>
      <w:r>
        <w:rPr>
          <w:sz w:val="24"/>
        </w:rPr>
        <w:t>：新增生物质锅炉作为备用热水机组（并配有热交换器），位于门诊大楼地下室，建筑面积80m</w:t>
      </w:r>
      <w:r>
        <w:rPr>
          <w:sz w:val="24"/>
          <w:vertAlign w:val="superscript"/>
        </w:rPr>
        <w:t>2</w:t>
      </w:r>
      <w:r>
        <w:rPr>
          <w:sz w:val="24"/>
        </w:rPr>
        <w:t>，依托原地下室备用锅炉房。新增烟气处理系统，配备HMC-32袋式除尘器，处理后烟气经</w:t>
      </w:r>
      <w:r>
        <w:rPr>
          <w:rFonts w:hint="eastAsia"/>
          <w:sz w:val="24"/>
          <w:lang w:val="en-US" w:eastAsia="zh-CN"/>
        </w:rPr>
        <w:t>30</w:t>
      </w:r>
      <w:r>
        <w:rPr>
          <w:sz w:val="24"/>
        </w:rPr>
        <w:t>米烟囱排放。其他建设内容基本保持不变。</w:t>
      </w:r>
    </w:p>
    <w:p>
      <w:pPr>
        <w:adjustRightInd w:val="0"/>
        <w:snapToGrid w:val="0"/>
        <w:spacing w:line="300" w:lineRule="auto"/>
        <w:ind w:firstLine="470" w:firstLineChars="195"/>
        <w:rPr>
          <w:sz w:val="24"/>
        </w:rPr>
      </w:pPr>
      <w:r>
        <w:rPr>
          <w:b/>
          <w:bCs/>
          <w:sz w:val="24"/>
        </w:rPr>
        <w:t>6、项目投资</w:t>
      </w:r>
      <w:r>
        <w:rPr>
          <w:sz w:val="24"/>
        </w:rPr>
        <w:t>：总投资60万元，其中环保投资为20万元，占总投资的33.3%。</w:t>
      </w:r>
    </w:p>
    <w:p>
      <w:pPr>
        <w:adjustRightInd w:val="0"/>
        <w:snapToGrid w:val="0"/>
        <w:spacing w:line="300" w:lineRule="auto"/>
        <w:ind w:firstLine="470" w:firstLineChars="195"/>
        <w:rPr>
          <w:color w:val="FF0000"/>
          <w:sz w:val="24"/>
        </w:rPr>
      </w:pPr>
      <w:r>
        <w:rPr>
          <w:b/>
          <w:bCs/>
          <w:sz w:val="24"/>
        </w:rPr>
        <w:t>7、工作制度</w:t>
      </w:r>
      <w:r>
        <w:rPr>
          <w:sz w:val="24"/>
        </w:rPr>
        <w:t>：本次拟建项目为的备用热水机组，</w:t>
      </w:r>
      <w:r>
        <w:rPr>
          <w:rFonts w:hint="eastAsia"/>
          <w:sz w:val="24"/>
        </w:rPr>
        <w:t>在天然气不稳定</w:t>
      </w:r>
      <w:r>
        <w:rPr>
          <w:rFonts w:hint="eastAsia"/>
          <w:sz w:val="24"/>
          <w:lang w:val="en-US" w:eastAsia="zh-CN"/>
        </w:rPr>
        <w:t>或者设备检修</w:t>
      </w:r>
      <w:r>
        <w:rPr>
          <w:rFonts w:hint="eastAsia"/>
          <w:sz w:val="24"/>
        </w:rPr>
        <w:t>情况下启用。</w:t>
      </w:r>
    </w:p>
    <w:p>
      <w:pPr>
        <w:adjustRightInd w:val="0"/>
        <w:snapToGrid w:val="0"/>
        <w:spacing w:line="300" w:lineRule="auto"/>
        <w:ind w:firstLine="470" w:firstLineChars="195"/>
        <w:rPr>
          <w:color w:val="auto"/>
          <w:sz w:val="24"/>
        </w:rPr>
      </w:pPr>
      <w:r>
        <w:rPr>
          <w:b/>
          <w:bCs/>
          <w:sz w:val="24"/>
        </w:rPr>
        <w:t>8、劳动定员</w:t>
      </w:r>
      <w:r>
        <w:rPr>
          <w:sz w:val="24"/>
        </w:rPr>
        <w:t>：</w:t>
      </w:r>
      <w:r>
        <w:rPr>
          <w:color w:val="auto"/>
          <w:sz w:val="24"/>
        </w:rPr>
        <w:t>锅炉房项目原有劳动定员2人，本次新建备用热水机组项目不新增劳动定员。</w:t>
      </w:r>
    </w:p>
    <w:p>
      <w:pPr>
        <w:adjustRightInd w:val="0"/>
        <w:snapToGrid w:val="0"/>
        <w:spacing w:line="360" w:lineRule="auto"/>
        <w:ind w:firstLine="548" w:firstLineChars="195"/>
        <w:rPr>
          <w:rFonts w:eastAsia="黑体"/>
          <w:b/>
          <w:sz w:val="28"/>
          <w:szCs w:val="28"/>
        </w:rPr>
      </w:pPr>
      <w:r>
        <w:rPr>
          <w:rFonts w:hint="eastAsia" w:eastAsia="黑体"/>
          <w:b/>
          <w:sz w:val="28"/>
          <w:szCs w:val="28"/>
          <w:lang w:val="en-US" w:eastAsia="zh-CN"/>
        </w:rPr>
        <w:t>四</w:t>
      </w:r>
      <w:r>
        <w:rPr>
          <w:rFonts w:eastAsia="黑体"/>
          <w:b/>
          <w:sz w:val="28"/>
          <w:szCs w:val="28"/>
        </w:rPr>
        <w:t>、《</w:t>
      </w:r>
      <w:bookmarkStart w:id="84" w:name="_Hlk111844593"/>
      <w:r>
        <w:rPr>
          <w:rFonts w:eastAsia="黑体"/>
          <w:b/>
          <w:sz w:val="28"/>
          <w:szCs w:val="28"/>
        </w:rPr>
        <w:t>报告表</w:t>
      </w:r>
      <w:bookmarkEnd w:id="84"/>
      <w:r>
        <w:rPr>
          <w:rFonts w:eastAsia="黑体"/>
          <w:b/>
          <w:sz w:val="28"/>
          <w:szCs w:val="28"/>
        </w:rPr>
        <w:t>》编制质量</w:t>
      </w:r>
    </w:p>
    <w:p>
      <w:pPr>
        <w:adjustRightInd w:val="0"/>
        <w:snapToGrid w:val="0"/>
        <w:spacing w:line="300" w:lineRule="auto"/>
        <w:ind w:firstLine="460" w:firstLineChars="192"/>
        <w:outlineLvl w:val="0"/>
        <w:rPr>
          <w:sz w:val="24"/>
        </w:rPr>
      </w:pPr>
      <w:bookmarkStart w:id="85" w:name="_Toc27234"/>
      <w:r>
        <w:rPr>
          <w:sz w:val="24"/>
        </w:rPr>
        <w:t>本《报告表》编制规范，内容全面，项目基本情况介绍、工程分析清楚，环境影响分析基本正确，提出的环保措施基本可行，评价结论总体可信。《报告表》经修改、补充和完善后可上报审批。</w:t>
      </w:r>
      <w:bookmarkEnd w:id="85"/>
    </w:p>
    <w:p>
      <w:pPr>
        <w:adjustRightInd w:val="0"/>
        <w:snapToGrid w:val="0"/>
        <w:spacing w:line="360" w:lineRule="auto"/>
        <w:ind w:firstLine="501" w:firstLineChars="192"/>
        <w:outlineLvl w:val="0"/>
        <w:rPr>
          <w:rFonts w:eastAsia="黑体"/>
          <w:b/>
          <w:spacing w:val="-10"/>
          <w:sz w:val="28"/>
          <w:szCs w:val="28"/>
        </w:rPr>
      </w:pPr>
      <w:bookmarkStart w:id="86" w:name="_Toc16153"/>
      <w:r>
        <w:rPr>
          <w:rFonts w:hint="eastAsia" w:eastAsia="黑体"/>
          <w:b/>
          <w:spacing w:val="-10"/>
          <w:sz w:val="28"/>
          <w:szCs w:val="28"/>
          <w:lang w:val="en-US" w:eastAsia="zh-CN"/>
        </w:rPr>
        <w:t>五</w:t>
      </w:r>
      <w:r>
        <w:rPr>
          <w:rFonts w:eastAsia="黑体"/>
          <w:b/>
          <w:spacing w:val="-10"/>
          <w:sz w:val="28"/>
          <w:szCs w:val="28"/>
        </w:rPr>
        <w:t>、《</w:t>
      </w:r>
      <w:r>
        <w:rPr>
          <w:rFonts w:eastAsia="黑体"/>
          <w:b/>
          <w:sz w:val="28"/>
          <w:szCs w:val="28"/>
        </w:rPr>
        <w:t>报告表</w:t>
      </w:r>
      <w:r>
        <w:rPr>
          <w:rFonts w:eastAsia="黑体"/>
          <w:b/>
          <w:spacing w:val="-10"/>
          <w:sz w:val="28"/>
          <w:szCs w:val="28"/>
        </w:rPr>
        <w:t>》修改意见</w:t>
      </w:r>
      <w:bookmarkEnd w:id="86"/>
    </w:p>
    <w:p>
      <w:pPr>
        <w:widowControl/>
        <w:adjustRightInd w:val="0"/>
        <w:snapToGrid w:val="0"/>
        <w:spacing w:line="336" w:lineRule="auto"/>
        <w:ind w:firstLine="528" w:firstLineChars="220"/>
        <w:jc w:val="left"/>
        <w:rPr>
          <w:rFonts w:hint="eastAsia"/>
          <w:sz w:val="24"/>
          <w:szCs w:val="24"/>
        </w:rPr>
      </w:pPr>
      <w:r>
        <w:rPr>
          <w:rFonts w:hint="eastAsia"/>
          <w:sz w:val="24"/>
          <w:szCs w:val="24"/>
        </w:rPr>
        <w:t>1、补充说明项目所在区域是否属高污染燃料禁燃区，项目采用生物质颗粒作为燃料燃烧的可行性（锅炉配置了袋式除尘设施）；</w:t>
      </w:r>
    </w:p>
    <w:p>
      <w:pPr>
        <w:widowControl/>
        <w:adjustRightInd w:val="0"/>
        <w:snapToGrid w:val="0"/>
        <w:spacing w:line="336" w:lineRule="auto"/>
        <w:ind w:firstLine="528" w:firstLineChars="220"/>
        <w:jc w:val="left"/>
        <w:rPr>
          <w:rFonts w:hint="eastAsia"/>
          <w:sz w:val="24"/>
          <w:szCs w:val="24"/>
        </w:rPr>
      </w:pPr>
      <w:r>
        <w:rPr>
          <w:rFonts w:hint="eastAsia"/>
          <w:sz w:val="24"/>
          <w:szCs w:val="24"/>
        </w:rPr>
        <w:t>2、补充新增锅炉污染防治的可行性分析；进一步细化说明项目扩建原因；核准项目扩建前后所需原辅材料的名称、成分、耗量增减对比等；</w:t>
      </w:r>
    </w:p>
    <w:p>
      <w:pPr>
        <w:widowControl/>
        <w:adjustRightInd w:val="0"/>
        <w:snapToGrid w:val="0"/>
        <w:spacing w:line="336" w:lineRule="auto"/>
        <w:ind w:firstLine="528" w:firstLineChars="220"/>
        <w:jc w:val="left"/>
        <w:rPr>
          <w:rFonts w:hint="eastAsia"/>
          <w:sz w:val="24"/>
          <w:szCs w:val="24"/>
        </w:rPr>
      </w:pPr>
      <w:r>
        <w:rPr>
          <w:rFonts w:hint="eastAsia"/>
          <w:sz w:val="24"/>
          <w:szCs w:val="24"/>
        </w:rPr>
        <w:t>3、必须明确在天然气不稳定的情况</w:t>
      </w:r>
      <w:r>
        <w:rPr>
          <w:rFonts w:hint="eastAsia"/>
          <w:sz w:val="24"/>
          <w:szCs w:val="24"/>
          <w:lang w:val="en-US" w:eastAsia="zh-CN"/>
        </w:rPr>
        <w:t>或设备检修情况</w:t>
      </w:r>
      <w:r>
        <w:rPr>
          <w:rFonts w:hint="eastAsia"/>
          <w:sz w:val="24"/>
          <w:szCs w:val="24"/>
        </w:rPr>
        <w:t>下才启用生物质锅炉；</w:t>
      </w:r>
    </w:p>
    <w:p>
      <w:pPr>
        <w:widowControl/>
        <w:adjustRightInd w:val="0"/>
        <w:snapToGrid w:val="0"/>
        <w:spacing w:line="336" w:lineRule="auto"/>
        <w:ind w:firstLine="528" w:firstLineChars="220"/>
        <w:jc w:val="left"/>
        <w:rPr>
          <w:rFonts w:hint="eastAsia"/>
          <w:sz w:val="24"/>
          <w:szCs w:val="24"/>
        </w:rPr>
      </w:pPr>
      <w:r>
        <w:rPr>
          <w:rFonts w:hint="eastAsia"/>
          <w:sz w:val="24"/>
          <w:szCs w:val="24"/>
        </w:rPr>
        <w:t>4、核实扩建后锅炉废气源强，核实正常工况下点源废气排放量和非正常工况下点源废气排放量；优化废气处理措施；</w:t>
      </w:r>
    </w:p>
    <w:p>
      <w:pPr>
        <w:widowControl/>
        <w:adjustRightInd w:val="0"/>
        <w:snapToGrid w:val="0"/>
        <w:spacing w:line="336" w:lineRule="auto"/>
        <w:ind w:firstLine="528" w:firstLineChars="220"/>
        <w:jc w:val="left"/>
        <w:rPr>
          <w:rFonts w:hint="eastAsia"/>
          <w:sz w:val="24"/>
          <w:szCs w:val="24"/>
        </w:rPr>
      </w:pPr>
      <w:r>
        <w:rPr>
          <w:rFonts w:hint="eastAsia"/>
          <w:sz w:val="24"/>
          <w:szCs w:val="24"/>
        </w:rPr>
        <w:t>5、核实项目污染物排放总量“三本帐”；核实污染物总量控制指标；</w:t>
      </w:r>
    </w:p>
    <w:p>
      <w:pPr>
        <w:widowControl/>
        <w:adjustRightInd w:val="0"/>
        <w:snapToGrid w:val="0"/>
        <w:spacing w:line="336" w:lineRule="auto"/>
        <w:ind w:firstLine="528" w:firstLineChars="220"/>
        <w:jc w:val="left"/>
        <w:rPr>
          <w:sz w:val="24"/>
          <w:szCs w:val="24"/>
        </w:rPr>
      </w:pPr>
      <w:r>
        <w:rPr>
          <w:rFonts w:hint="eastAsia"/>
          <w:sz w:val="24"/>
          <w:szCs w:val="24"/>
        </w:rPr>
        <w:t>6、核实建设项目污染物排放量汇总表</w:t>
      </w:r>
      <w:r>
        <w:rPr>
          <w:rFonts w:hint="eastAsia"/>
          <w:sz w:val="24"/>
          <w:szCs w:val="24"/>
          <w:lang w:eastAsia="zh-CN"/>
        </w:rPr>
        <w:t>，</w:t>
      </w:r>
      <w:r>
        <w:rPr>
          <w:rFonts w:hint="eastAsia"/>
          <w:sz w:val="24"/>
          <w:szCs w:val="24"/>
        </w:rPr>
        <w:t>完善附图附件。</w:t>
      </w:r>
    </w:p>
    <w:p>
      <w:pPr>
        <w:widowControl/>
        <w:adjustRightInd w:val="0"/>
        <w:snapToGrid w:val="0"/>
        <w:spacing w:line="336" w:lineRule="auto"/>
        <w:ind w:firstLine="618" w:firstLineChars="220"/>
        <w:jc w:val="left"/>
        <w:rPr>
          <w:rFonts w:eastAsia="黑体"/>
          <w:b/>
          <w:sz w:val="28"/>
          <w:szCs w:val="28"/>
        </w:rPr>
      </w:pPr>
      <w:r>
        <w:rPr>
          <w:rFonts w:hint="eastAsia" w:eastAsia="黑体"/>
          <w:b/>
          <w:sz w:val="28"/>
          <w:szCs w:val="28"/>
          <w:lang w:val="en-US" w:eastAsia="zh-CN"/>
        </w:rPr>
        <w:t>六</w:t>
      </w:r>
      <w:r>
        <w:rPr>
          <w:rFonts w:eastAsia="黑体"/>
          <w:b/>
          <w:sz w:val="28"/>
          <w:szCs w:val="28"/>
        </w:rPr>
        <w:t>、项目建设总体评估意见</w:t>
      </w:r>
    </w:p>
    <w:p>
      <w:pPr>
        <w:adjustRightInd w:val="0"/>
        <w:snapToGrid w:val="0"/>
        <w:spacing w:line="360" w:lineRule="auto"/>
        <w:ind w:right="-99" w:firstLine="480" w:firstLineChars="200"/>
        <w:jc w:val="left"/>
        <w:rPr>
          <w:bCs/>
          <w:sz w:val="24"/>
        </w:rPr>
      </w:pPr>
      <w:r>
        <w:rPr>
          <w:bCs/>
          <w:sz w:val="24"/>
        </w:rPr>
        <w:t>该项目建设符合国家产业政策。在落实报告表中及专家提出的各项环境保护措施，严格执行“三同时”制度，确保各类污染物达标排放后，从环保角度分析，本项目建设可行。</w:t>
      </w:r>
    </w:p>
    <w:p>
      <w:pPr>
        <w:adjustRightInd w:val="0"/>
        <w:snapToGrid w:val="0"/>
        <w:spacing w:line="360" w:lineRule="auto"/>
        <w:ind w:right="-99"/>
        <w:jc w:val="right"/>
        <w:rPr>
          <w:b/>
          <w:sz w:val="28"/>
          <w:szCs w:val="28"/>
        </w:rPr>
      </w:pPr>
      <w:r>
        <w:rPr>
          <w:b/>
          <w:sz w:val="28"/>
          <w:szCs w:val="28"/>
        </w:rPr>
        <w:t>专家组成员：唐文清（组长）、周耀辉、邓景衡（执笔）</w:t>
      </w:r>
    </w:p>
    <w:p>
      <w:pPr>
        <w:adjustRightInd w:val="0"/>
        <w:snapToGrid w:val="0"/>
        <w:spacing w:line="360" w:lineRule="auto"/>
        <w:ind w:left="-178" w:leftChars="-85" w:right="-233" w:rightChars="-111" w:firstLine="180" w:firstLineChars="64"/>
        <w:jc w:val="right"/>
      </w:pPr>
      <w:r>
        <w:rPr>
          <w:b/>
          <w:sz w:val="28"/>
          <w:szCs w:val="28"/>
        </w:rPr>
        <w:t>2022年8月22日</w:t>
      </w:r>
    </w:p>
    <w:p/>
    <w:p>
      <w:pPr>
        <w:pStyle w:val="2"/>
      </w:pPr>
    </w:p>
    <w:p/>
    <w:p>
      <w:pPr>
        <w:pStyle w:val="2"/>
      </w:pPr>
    </w:p>
    <w:p/>
    <w:p>
      <w:pPr>
        <w:pStyle w:val="2"/>
      </w:pPr>
    </w:p>
    <w:p/>
    <w:p>
      <w:pPr>
        <w:pStyle w:val="2"/>
      </w:pPr>
    </w:p>
    <w:p/>
    <w:p>
      <w:pPr>
        <w:pStyle w:val="18"/>
        <w:spacing w:before="0" w:beforeAutospacing="0" w:after="0" w:afterAutospacing="0"/>
        <w:jc w:val="center"/>
        <w:outlineLvl w:val="0"/>
        <w:rPr>
          <w:rFonts w:hint="eastAsia" w:ascii="Times New Roman" w:hAnsi="Times New Roman" w:eastAsia="黑体"/>
          <w:snapToGrid w:val="0"/>
          <w:sz w:val="30"/>
          <w:szCs w:val="30"/>
        </w:rPr>
      </w:pPr>
    </w:p>
    <w:p>
      <w:pPr>
        <w:pStyle w:val="18"/>
        <w:spacing w:before="0" w:beforeAutospacing="0" w:after="0" w:afterAutospacing="0"/>
        <w:jc w:val="center"/>
        <w:outlineLvl w:val="0"/>
        <w:rPr>
          <w:rFonts w:hint="eastAsia" w:ascii="Times New Roman" w:hAnsi="Times New Roman" w:eastAsia="黑体"/>
          <w:snapToGrid w:val="0"/>
          <w:sz w:val="30"/>
          <w:szCs w:val="30"/>
        </w:rPr>
      </w:pPr>
    </w:p>
    <w:p>
      <w:pPr>
        <w:pStyle w:val="3"/>
        <w:bidi w:val="0"/>
        <w:jc w:val="center"/>
        <w:rPr>
          <w:rFonts w:hint="eastAsia"/>
          <w:lang w:val="en-US" w:eastAsia="zh-CN"/>
        </w:rPr>
      </w:pPr>
      <w:bookmarkStart w:id="87" w:name="_Toc9561"/>
      <w:r>
        <w:rPr>
          <w:rFonts w:hint="eastAsia"/>
        </w:rPr>
        <w:t>附件</w:t>
      </w:r>
      <w:r>
        <w:rPr>
          <w:rFonts w:hint="eastAsia"/>
          <w:lang w:val="en-US" w:eastAsia="zh-CN"/>
        </w:rPr>
        <w:t>9 专家签名表</w:t>
      </w:r>
      <w:bookmarkEnd w:id="87"/>
    </w:p>
    <w:p>
      <w:pPr>
        <w:pStyle w:val="18"/>
        <w:spacing w:before="0" w:beforeAutospacing="0" w:after="0" w:afterAutospacing="0"/>
        <w:jc w:val="center"/>
        <w:outlineLvl w:val="0"/>
        <w:rPr>
          <w:rFonts w:hint="default" w:ascii="Times New Roman" w:hAnsi="Times New Roman" w:eastAsia="黑体"/>
          <w:snapToGrid w:val="0"/>
          <w:sz w:val="30"/>
          <w:szCs w:val="30"/>
          <w:lang w:val="en-US" w:eastAsia="zh-CN"/>
        </w:rPr>
      </w:pPr>
    </w:p>
    <w:p>
      <w:pPr>
        <w:pStyle w:val="2"/>
        <w:jc w:val="center"/>
      </w:pPr>
      <w:r>
        <w:drawing>
          <wp:inline distT="0" distB="0" distL="114300" distR="114300">
            <wp:extent cx="5022850" cy="6689725"/>
            <wp:effectExtent l="0" t="0" r="6350" b="31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6"/>
                    <a:stretch>
                      <a:fillRect/>
                    </a:stretch>
                  </pic:blipFill>
                  <pic:spPr>
                    <a:xfrm>
                      <a:off x="0" y="0"/>
                      <a:ext cx="5022850" cy="6689725"/>
                    </a:xfrm>
                    <a:prstGeom prst="rect">
                      <a:avLst/>
                    </a:prstGeom>
                    <a:noFill/>
                    <a:ln>
                      <a:noFill/>
                    </a:ln>
                  </pic:spPr>
                </pic:pic>
              </a:graphicData>
            </a:graphic>
          </wp:inline>
        </w:drawing>
      </w:r>
    </w:p>
    <w:p/>
    <w:p>
      <w:pPr>
        <w:pStyle w:val="18"/>
        <w:spacing w:before="0" w:beforeAutospacing="0" w:after="0" w:afterAutospacing="0"/>
        <w:jc w:val="center"/>
        <w:outlineLvl w:val="0"/>
        <w:rPr>
          <w:rFonts w:hint="eastAsia" w:ascii="Times New Roman" w:hAnsi="Times New Roman" w:eastAsia="黑体"/>
          <w:snapToGrid w:val="0"/>
          <w:sz w:val="30"/>
          <w:szCs w:val="30"/>
        </w:rPr>
      </w:pPr>
    </w:p>
    <w:p>
      <w:pPr>
        <w:pStyle w:val="3"/>
        <w:bidi w:val="0"/>
        <w:jc w:val="center"/>
        <w:rPr>
          <w:rFonts w:hint="default"/>
          <w:color w:val="0000FF"/>
          <w:lang w:val="en-US" w:eastAsia="zh-CN"/>
        </w:rPr>
      </w:pPr>
      <w:bookmarkStart w:id="88" w:name="_Toc13854"/>
      <w:r>
        <w:rPr>
          <w:rFonts w:hint="eastAsia"/>
          <w:color w:val="0000FF"/>
        </w:rPr>
        <w:t>附件</w:t>
      </w:r>
      <w:r>
        <w:rPr>
          <w:rFonts w:hint="eastAsia"/>
          <w:color w:val="0000FF"/>
          <w:lang w:val="en-US" w:eastAsia="zh-CN"/>
        </w:rPr>
        <w:t>10 企业承诺书</w:t>
      </w:r>
      <w:bookmarkEnd w:id="88"/>
    </w:p>
    <w:p>
      <w:pPr>
        <w:spacing w:before="100" w:after="100" w:line="360" w:lineRule="auto"/>
        <w:jc w:val="center"/>
        <w:outlineLvl w:val="0"/>
        <w:rPr>
          <w:rFonts w:hint="eastAsia" w:eastAsia="黑体"/>
          <w:b/>
          <w:sz w:val="32"/>
          <w:szCs w:val="32"/>
          <w:lang w:val="en-US" w:eastAsia="zh-CN"/>
        </w:rPr>
      </w:pPr>
      <w:r>
        <w:rPr>
          <w:rFonts w:hint="eastAsia" w:eastAsia="黑体"/>
          <w:b/>
          <w:sz w:val="32"/>
          <w:szCs w:val="32"/>
          <w:lang w:val="en-US" w:eastAsia="zh-CN"/>
        </w:rPr>
        <w:t>关于</w:t>
      </w:r>
      <w:r>
        <w:rPr>
          <w:rFonts w:hint="eastAsia" w:eastAsia="黑体"/>
          <w:b/>
          <w:sz w:val="32"/>
          <w:szCs w:val="32"/>
          <w:lang w:eastAsia="zh-CN"/>
        </w:rPr>
        <w:t>衡阳县中医医院</w:t>
      </w:r>
      <w:r>
        <w:rPr>
          <w:rFonts w:hint="eastAsia" w:eastAsia="黑体"/>
          <w:b/>
          <w:sz w:val="32"/>
          <w:szCs w:val="32"/>
        </w:rPr>
        <w:t>新增备用环保型生物质热水机组</w:t>
      </w:r>
      <w:r>
        <w:rPr>
          <w:rFonts w:hint="eastAsia" w:eastAsia="黑体"/>
          <w:b/>
          <w:sz w:val="32"/>
          <w:szCs w:val="32"/>
          <w:lang w:val="en-US" w:eastAsia="zh-CN"/>
        </w:rPr>
        <w:t>的</w:t>
      </w:r>
    </w:p>
    <w:p>
      <w:pPr>
        <w:spacing w:before="100" w:after="100" w:line="360" w:lineRule="auto"/>
        <w:jc w:val="center"/>
        <w:outlineLvl w:val="0"/>
        <w:rPr>
          <w:rFonts w:hint="eastAsia" w:eastAsia="黑体"/>
          <w:b/>
          <w:sz w:val="32"/>
          <w:szCs w:val="32"/>
          <w:lang w:val="en-US" w:eastAsia="zh-CN"/>
        </w:rPr>
      </w:pPr>
      <w:r>
        <w:rPr>
          <w:rFonts w:hint="eastAsia" w:eastAsia="黑体"/>
          <w:b/>
          <w:sz w:val="32"/>
          <w:szCs w:val="32"/>
          <w:lang w:val="en-US" w:eastAsia="zh-CN"/>
        </w:rPr>
        <w:t>承诺书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0"/>
        <w:rPr>
          <w:rFonts w:hint="default" w:eastAsia="黑体"/>
          <w:b w:val="0"/>
          <w:bCs/>
          <w:sz w:val="28"/>
          <w:szCs w:val="28"/>
          <w:lang w:val="en-US" w:eastAsia="zh-CN"/>
        </w:rPr>
      </w:pPr>
      <w:r>
        <w:rPr>
          <w:rFonts w:hint="eastAsia" w:eastAsia="黑体"/>
          <w:b w:val="0"/>
          <w:bCs/>
          <w:sz w:val="28"/>
          <w:szCs w:val="28"/>
          <w:lang w:val="en-US" w:eastAsia="zh-CN"/>
        </w:rPr>
        <w:t>为贯彻落实上级主管部门，对本项目的监管要求，本单位现对如何使用生物质热水机组做出以下承诺：</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本项目热水机组仅在现有天然气热水机组，供气不足、气压不稳定且无法满足供热需求的情况下启用。</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本项目热水机组仅在现有天然气热水机组，设备检修、运行不稳定、和其他特殊情况导致无法正常使用下启用。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如有违法上述任意条款，本医院自愿承担相应责任后造成的后果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default"/>
          <w:sz w:val="24"/>
          <w:szCs w:val="24"/>
          <w:lang w:val="en-US" w:eastAsia="zh-CN"/>
        </w:rPr>
      </w:pPr>
      <w:r>
        <w:rPr>
          <w:rFonts w:hint="eastAsia"/>
          <w:sz w:val="24"/>
          <w:szCs w:val="24"/>
          <w:lang w:val="en-US" w:eastAsia="zh-CN"/>
        </w:rPr>
        <w:t>特此承诺！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 xml:space="preserve">                衡阳县中医医院（盖章）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 xml:space="preserve">               年    月     日</w:t>
      </w:r>
    </w:p>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pStyle w:val="3"/>
        <w:bidi w:val="0"/>
        <w:jc w:val="center"/>
        <w:rPr>
          <w:rFonts w:hint="eastAsia"/>
        </w:rPr>
      </w:pPr>
    </w:p>
    <w:p>
      <w:pPr>
        <w:rPr>
          <w:rFonts w:hint="eastAsia"/>
        </w:rPr>
      </w:pPr>
    </w:p>
    <w:p>
      <w:pPr>
        <w:pStyle w:val="2"/>
        <w:rPr>
          <w:rFonts w:hint="eastAsia"/>
        </w:rPr>
      </w:pPr>
    </w:p>
    <w:p>
      <w:pPr>
        <w:rPr>
          <w:rFonts w:hint="eastAsia"/>
        </w:rPr>
      </w:pPr>
    </w:p>
    <w:p>
      <w:pPr>
        <w:pStyle w:val="3"/>
        <w:bidi w:val="0"/>
        <w:jc w:val="center"/>
        <w:rPr>
          <w:rFonts w:hint="eastAsia"/>
        </w:rPr>
      </w:pPr>
    </w:p>
    <w:p>
      <w:pPr>
        <w:pStyle w:val="3"/>
        <w:bidi w:val="0"/>
        <w:jc w:val="center"/>
        <w:rPr>
          <w:rFonts w:hint="eastAsia"/>
        </w:rPr>
      </w:pPr>
    </w:p>
    <w:p>
      <w:pPr>
        <w:pStyle w:val="3"/>
        <w:bidi w:val="0"/>
        <w:jc w:val="center"/>
        <w:rPr>
          <w:rFonts w:hint="default"/>
          <w:lang w:val="en-US" w:eastAsia="zh-CN"/>
        </w:rPr>
      </w:pPr>
      <w:r>
        <w:rPr>
          <w:rFonts w:hint="eastAsia"/>
        </w:rPr>
        <w:t>附件</w:t>
      </w:r>
      <w:r>
        <w:rPr>
          <w:rFonts w:hint="eastAsia"/>
          <w:lang w:val="en-US" w:eastAsia="zh-CN"/>
        </w:rPr>
        <w:t>11 修改说明</w:t>
      </w:r>
    </w:p>
    <w:p>
      <w:pPr>
        <w:widowControl/>
        <w:adjustRightInd w:val="0"/>
        <w:snapToGrid w:val="0"/>
        <w:jc w:val="center"/>
        <w:rPr>
          <w:rFonts w:ascii="Times New Roman" w:hAnsi="Times New Roman" w:eastAsia="黑体"/>
          <w:kern w:val="0"/>
          <w:sz w:val="24"/>
          <w:szCs w:val="20"/>
          <w:lang w:val="zh-CN" w:eastAsia="zh-CN"/>
        </w:rPr>
      </w:pPr>
    </w:p>
    <w:p>
      <w:pPr>
        <w:widowControl/>
        <w:adjustRightInd w:val="0"/>
        <w:snapToGrid w:val="0"/>
        <w:jc w:val="center"/>
        <w:rPr>
          <w:rFonts w:ascii="Times New Roman" w:hAnsi="Times New Roman" w:eastAsia="黑体"/>
          <w:kern w:val="0"/>
          <w:sz w:val="24"/>
          <w:szCs w:val="20"/>
          <w:lang w:val="zh-CN" w:eastAsia="zh-CN"/>
        </w:rPr>
      </w:pPr>
      <w:r>
        <w:rPr>
          <w:rFonts w:ascii="Times New Roman" w:hAnsi="Times New Roman" w:eastAsia="黑体"/>
          <w:kern w:val="0"/>
          <w:sz w:val="24"/>
          <w:szCs w:val="20"/>
          <w:lang w:val="zh-CN" w:eastAsia="zh-CN"/>
        </w:rPr>
        <w:t>技术评审意见修改说明</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5735"/>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序号</w:t>
            </w:r>
          </w:p>
        </w:tc>
        <w:tc>
          <w:tcPr>
            <w:tcW w:w="3024"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专家评审意见</w:t>
            </w:r>
          </w:p>
        </w:tc>
        <w:tc>
          <w:tcPr>
            <w:tcW w:w="1684"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1</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补充说明项目所在区域是否属高污染燃料禁燃区。</w:t>
            </w:r>
          </w:p>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补充项目采用生物质颗粒作为燃料燃烧的可行性。</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w:t>
            </w:r>
            <w:r>
              <w:rPr>
                <w:rFonts w:hint="eastAsia" w:ascii="Times New Roman" w:hAnsi="Times New Roman"/>
                <w:kern w:val="0"/>
                <w:szCs w:val="21"/>
                <w:lang w:val="en-US" w:eastAsia="zh-CN"/>
              </w:rPr>
              <w:t>补充</w:t>
            </w:r>
            <w:r>
              <w:rPr>
                <w:rFonts w:ascii="Times New Roman" w:hAnsi="Times New Roman"/>
                <w:kern w:val="0"/>
                <w:szCs w:val="21"/>
                <w:lang w:val="zh-CN" w:eastAsia="zh-CN"/>
              </w:rPr>
              <w:t>，见</w:t>
            </w:r>
            <w:r>
              <w:rPr>
                <w:rFonts w:hint="eastAsia" w:ascii="Times New Roman" w:hAnsi="Times New Roman"/>
                <w:kern w:val="0"/>
                <w:szCs w:val="21"/>
                <w:lang w:val="en-US" w:eastAsia="zh-CN"/>
              </w:rPr>
              <w:t>P3-P4</w:t>
            </w:r>
          </w:p>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②</w:t>
            </w:r>
            <w:r>
              <w:rPr>
                <w:rFonts w:ascii="Times New Roman" w:hAnsi="Times New Roman"/>
                <w:kern w:val="0"/>
                <w:szCs w:val="21"/>
                <w:lang w:val="zh-CN" w:eastAsia="zh-CN"/>
              </w:rPr>
              <w:t>已</w:t>
            </w:r>
            <w:r>
              <w:rPr>
                <w:rFonts w:hint="eastAsia" w:ascii="Times New Roman" w:hAnsi="Times New Roman"/>
                <w:kern w:val="0"/>
                <w:szCs w:val="21"/>
                <w:lang w:val="en-US" w:eastAsia="zh-CN"/>
              </w:rPr>
              <w:t>补充</w:t>
            </w:r>
            <w:r>
              <w:rPr>
                <w:rFonts w:ascii="Times New Roman" w:hAnsi="Times New Roman"/>
                <w:kern w:val="0"/>
                <w:szCs w:val="21"/>
                <w:lang w:val="zh-CN" w:eastAsia="zh-CN"/>
              </w:rPr>
              <w:t>，见</w:t>
            </w:r>
            <w:r>
              <w:rPr>
                <w:rFonts w:hint="eastAsia" w:ascii="Times New Roman" w:hAnsi="Times New Roman"/>
                <w:kern w:val="0"/>
                <w:szCs w:val="21"/>
                <w:lang w:val="en-US" w:eastAsia="zh-CN"/>
              </w:rPr>
              <w:t>P17-P18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kern w:val="0"/>
                <w:szCs w:val="21"/>
                <w:lang w:val="zh-CN" w:eastAsia="zh-CN"/>
              </w:rPr>
            </w:pPr>
            <w:r>
              <w:rPr>
                <w:rFonts w:ascii="Times New Roman" w:hAnsi="Times New Roman"/>
                <w:kern w:val="0"/>
                <w:szCs w:val="21"/>
                <w:lang w:val="zh-CN" w:eastAsia="zh-CN"/>
              </w:rPr>
              <w:t>2</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补充新增锅炉污染防治的可行性分析。</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进一步细化说明项目扩建原因。</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sz w:val="24"/>
                <w:szCs w:val="24"/>
                <w:lang w:val="zh-CN" w:eastAsia="zh-CN"/>
              </w:rPr>
            </w:pPr>
            <w:r>
              <w:rPr>
                <w:rFonts w:hint="eastAsia" w:ascii="Times New Roman" w:hAnsi="Times New Roman"/>
                <w:kern w:val="0"/>
                <w:szCs w:val="21"/>
                <w:lang w:val="en-US" w:eastAsia="zh-CN"/>
              </w:rPr>
              <w:t>③核准项目扩建前后所需原辅材料的名称、成分、耗量增减对比等。</w:t>
            </w:r>
          </w:p>
        </w:tc>
        <w:tc>
          <w:tcPr>
            <w:tcW w:w="1684" w:type="pct"/>
            <w:shd w:val="clear" w:color="auto" w:fill="auto"/>
            <w:vAlign w:val="center"/>
          </w:tcPr>
          <w:p>
            <w:pPr>
              <w:widowControl/>
              <w:adjustRightInd w:val="0"/>
              <w:snapToGrid w:val="0"/>
              <w:jc w:val="center"/>
              <w:rPr>
                <w:rFonts w:hint="eastAsia"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已补充，见P</w:t>
            </w:r>
            <w:r>
              <w:rPr>
                <w:rFonts w:hint="eastAsia" w:ascii="Times New Roman" w:hAnsi="Times New Roman"/>
                <w:kern w:val="0"/>
                <w:szCs w:val="21"/>
                <w:lang w:val="en-US" w:eastAsia="zh-CN"/>
              </w:rPr>
              <w:t>42</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已细化说明，见</w:t>
            </w:r>
            <w:r>
              <w:rPr>
                <w:rFonts w:ascii="Times New Roman" w:hAnsi="Times New Roman"/>
                <w:kern w:val="0"/>
                <w:szCs w:val="21"/>
                <w:lang w:val="zh-CN" w:eastAsia="zh-CN"/>
              </w:rPr>
              <w:t>P</w:t>
            </w:r>
            <w:r>
              <w:rPr>
                <w:rFonts w:hint="eastAsia" w:ascii="Times New Roman" w:hAnsi="Times New Roman"/>
                <w:kern w:val="0"/>
                <w:szCs w:val="21"/>
                <w:lang w:val="en-US" w:eastAsia="zh-CN"/>
              </w:rPr>
              <w:t>14</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en-US" w:eastAsia="zh-CN"/>
              </w:rPr>
              <w:t>③已核准，见</w:t>
            </w:r>
            <w:r>
              <w:rPr>
                <w:rFonts w:ascii="Times New Roman" w:hAnsi="Times New Roman"/>
                <w:kern w:val="0"/>
                <w:szCs w:val="21"/>
                <w:lang w:val="zh-CN" w:eastAsia="zh-CN"/>
              </w:rPr>
              <w:t>P</w:t>
            </w:r>
            <w:r>
              <w:rPr>
                <w:rFonts w:hint="eastAsia" w:ascii="Times New Roman" w:hAnsi="Times New Roman"/>
                <w:kern w:val="0"/>
                <w:szCs w:val="21"/>
                <w:lang w:val="en-US" w:eastAsia="zh-CN"/>
              </w:rPr>
              <w:t>17</w:t>
            </w:r>
          </w:p>
          <w:p>
            <w:pPr>
              <w:widowControl/>
              <w:adjustRightInd w:val="0"/>
              <w:snapToGrid w:val="0"/>
              <w:jc w:val="center"/>
              <w:rPr>
                <w:rFonts w:ascii="Times New Roman" w:hAnsi="Times New Roman"/>
                <w:kern w:val="0"/>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3</w:t>
            </w:r>
          </w:p>
        </w:tc>
        <w:tc>
          <w:tcPr>
            <w:tcW w:w="3024"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必须明确在天然气不稳定的情况或设备检修情况下才启用生物质锅炉；</w:t>
            </w:r>
          </w:p>
        </w:tc>
        <w:tc>
          <w:tcPr>
            <w:tcW w:w="1684" w:type="pct"/>
            <w:shd w:val="clear" w:color="auto" w:fill="auto"/>
            <w:vAlign w:val="center"/>
          </w:tcPr>
          <w:p>
            <w:pPr>
              <w:widowControl/>
              <w:adjustRightInd w:val="0"/>
              <w:snapToGrid w:val="0"/>
              <w:jc w:val="center"/>
              <w:rPr>
                <w:rFonts w:hint="default" w:ascii="Times New Roman" w:hAnsi="Times New Roman"/>
                <w:color w:val="FF0000"/>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明确</w:t>
            </w:r>
            <w:r>
              <w:rPr>
                <w:rFonts w:hint="eastAsia" w:ascii="Times New Roman" w:hAnsi="Times New Roman"/>
                <w:kern w:val="0"/>
                <w:szCs w:val="21"/>
                <w:lang w:val="zh-CN" w:eastAsia="zh-CN"/>
              </w:rPr>
              <w:t>，见P1</w:t>
            </w:r>
            <w:r>
              <w:rPr>
                <w:rFonts w:hint="eastAsia" w:ascii="Times New Roman" w:hAnsi="Times New Roman"/>
                <w:kern w:val="0"/>
                <w:szCs w:val="21"/>
                <w:lang w:val="en-US" w:eastAsia="zh-CN"/>
              </w:rPr>
              <w:t>4</w:t>
            </w:r>
            <w:r>
              <w:rPr>
                <w:rFonts w:hint="eastAsia" w:ascii="Times New Roman" w:hAnsi="Times New Roman"/>
                <w:color w:val="auto"/>
                <w:kern w:val="0"/>
                <w:szCs w:val="21"/>
                <w:lang w:val="en-US" w:eastAsia="zh-CN"/>
              </w:rPr>
              <w:t>和附件10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4</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核实扩建后锅炉废气源强</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核实正常工况下点源废气排放量和非正常工况下点源废气排放量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en-US" w:eastAsia="zh-CN"/>
              </w:rPr>
              <w:t>③优化废气处理措施；</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宋体" w:hAnsi="宋体" w:cs="宋体"/>
                <w:kern w:val="0"/>
                <w:szCs w:val="21"/>
                <w:lang w:val="zh-CN" w:eastAsia="zh-CN"/>
              </w:rPr>
              <w:t>①</w:t>
            </w:r>
            <w:r>
              <w:rPr>
                <w:rFonts w:ascii="Times New Roman" w:hAnsi="Times New Roman"/>
                <w:kern w:val="0"/>
                <w:szCs w:val="21"/>
                <w:lang w:val="zh-CN" w:eastAsia="zh-CN"/>
              </w:rPr>
              <w:t>已</w:t>
            </w:r>
            <w:r>
              <w:rPr>
                <w:rFonts w:hint="eastAsia" w:ascii="Times New Roman" w:hAnsi="Times New Roman"/>
                <w:kern w:val="0"/>
                <w:szCs w:val="21"/>
                <w:lang w:val="en-US" w:eastAsia="zh-CN"/>
              </w:rPr>
              <w:t>核算</w:t>
            </w:r>
            <w:r>
              <w:rPr>
                <w:rFonts w:ascii="Times New Roman" w:hAnsi="Times New Roman"/>
                <w:kern w:val="0"/>
                <w:szCs w:val="21"/>
                <w:lang w:val="zh-CN" w:eastAsia="zh-CN"/>
              </w:rPr>
              <w:t>，见P</w:t>
            </w:r>
            <w:r>
              <w:rPr>
                <w:rFonts w:hint="eastAsia" w:ascii="Times New Roman" w:hAnsi="Times New Roman"/>
                <w:kern w:val="0"/>
                <w:szCs w:val="21"/>
                <w:lang w:val="en-US" w:eastAsia="zh-CN"/>
              </w:rPr>
              <w:t>35</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已核实，见</w:t>
            </w:r>
            <w:r>
              <w:rPr>
                <w:rFonts w:ascii="Times New Roman" w:hAnsi="Times New Roman"/>
                <w:kern w:val="0"/>
                <w:szCs w:val="21"/>
                <w:lang w:val="zh-CN" w:eastAsia="zh-CN"/>
              </w:rPr>
              <w:t>P</w:t>
            </w:r>
            <w:r>
              <w:rPr>
                <w:rFonts w:hint="eastAsia" w:ascii="Times New Roman" w:hAnsi="Times New Roman"/>
                <w:kern w:val="0"/>
                <w:szCs w:val="21"/>
                <w:lang w:val="en-US" w:eastAsia="zh-CN"/>
              </w:rPr>
              <w:t>36-</w:t>
            </w:r>
            <w:r>
              <w:rPr>
                <w:rFonts w:ascii="Times New Roman" w:hAnsi="Times New Roman"/>
                <w:kern w:val="0"/>
                <w:szCs w:val="21"/>
                <w:lang w:val="zh-CN" w:eastAsia="zh-CN"/>
              </w:rPr>
              <w:t>P</w:t>
            </w:r>
            <w:r>
              <w:rPr>
                <w:rFonts w:hint="eastAsia" w:ascii="Times New Roman" w:hAnsi="Times New Roman"/>
                <w:kern w:val="0"/>
                <w:szCs w:val="21"/>
                <w:lang w:val="en-US" w:eastAsia="zh-CN"/>
              </w:rPr>
              <w:t>37</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en-US" w:eastAsia="zh-CN"/>
              </w:rPr>
              <w:t>③已优化，见</w:t>
            </w:r>
            <w:r>
              <w:rPr>
                <w:rFonts w:ascii="Times New Roman" w:hAnsi="Times New Roman"/>
                <w:kern w:val="0"/>
                <w:szCs w:val="21"/>
                <w:lang w:val="zh-CN" w:eastAsia="zh-CN"/>
              </w:rPr>
              <w:t>P</w:t>
            </w:r>
            <w:r>
              <w:rPr>
                <w:rFonts w:hint="eastAsia" w:ascii="Times New Roman" w:hAnsi="Times New Roman"/>
                <w:kern w:val="0"/>
                <w:szCs w:val="21"/>
                <w:lang w:val="en-US" w:eastAsia="zh-CN"/>
              </w:rPr>
              <w:t>35</w:t>
            </w:r>
          </w:p>
          <w:p>
            <w:pPr>
              <w:widowControl/>
              <w:adjustRightInd w:val="0"/>
              <w:snapToGrid w:val="0"/>
              <w:jc w:val="center"/>
              <w:rPr>
                <w:rFonts w:hint="default" w:ascii="Times New Roman" w:hAnsi="Times New Roman"/>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5</w:t>
            </w:r>
          </w:p>
        </w:tc>
        <w:tc>
          <w:tcPr>
            <w:tcW w:w="302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en-US"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核实项目污染物排放总量“三本帐”</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核实污染物总量控制指标</w:t>
            </w:r>
          </w:p>
        </w:tc>
        <w:tc>
          <w:tcPr>
            <w:tcW w:w="1684" w:type="pct"/>
            <w:shd w:val="clear" w:color="auto" w:fill="auto"/>
            <w:vAlign w:val="center"/>
          </w:tcPr>
          <w:p>
            <w:pPr>
              <w:widowControl/>
              <w:adjustRightInd w:val="0"/>
              <w:snapToGrid w:val="0"/>
              <w:jc w:val="center"/>
              <w:rPr>
                <w:rFonts w:hint="eastAsia" w:ascii="Times New Roman" w:hAnsi="Times New Roman"/>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核实，</w:t>
            </w:r>
            <w:r>
              <w:rPr>
                <w:rFonts w:hint="eastAsia" w:ascii="Times New Roman" w:hAnsi="Times New Roman"/>
                <w:kern w:val="0"/>
                <w:szCs w:val="21"/>
                <w:lang w:val="zh-CN" w:eastAsia="zh-CN"/>
              </w:rPr>
              <w:t>见P</w:t>
            </w:r>
            <w:r>
              <w:rPr>
                <w:rFonts w:hint="eastAsia" w:ascii="Times New Roman" w:hAnsi="Times New Roman"/>
                <w:kern w:val="0"/>
                <w:szCs w:val="21"/>
                <w:lang w:val="en-US" w:eastAsia="zh-CN"/>
              </w:rPr>
              <w:t>28</w:t>
            </w:r>
          </w:p>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已核实，见</w:t>
            </w:r>
            <w:r>
              <w:rPr>
                <w:rFonts w:hint="eastAsia" w:ascii="Times New Roman" w:hAnsi="Times New Roman"/>
                <w:kern w:val="0"/>
                <w:szCs w:val="21"/>
                <w:lang w:val="zh-CN" w:eastAsia="zh-CN"/>
              </w:rPr>
              <w:t>P</w:t>
            </w:r>
            <w:r>
              <w:rPr>
                <w:rFonts w:hint="eastAsia" w:ascii="Times New Roman" w:hAnsi="Times New Roman"/>
                <w:kern w:val="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shd w:val="clear" w:color="auto" w:fill="auto"/>
            <w:vAlign w:val="center"/>
          </w:tcPr>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6</w:t>
            </w:r>
          </w:p>
        </w:tc>
        <w:tc>
          <w:tcPr>
            <w:tcW w:w="3024" w:type="pct"/>
            <w:shd w:val="clear" w:color="auto" w:fill="auto"/>
            <w:vAlign w:val="center"/>
          </w:tcPr>
          <w:p>
            <w:pPr>
              <w:widowControl/>
              <w:adjustRightInd w:val="0"/>
              <w:snapToGrid w:val="0"/>
              <w:jc w:val="center"/>
              <w:rPr>
                <w:rFonts w:hint="eastAsia" w:ascii="Times New Roman" w:hAnsi="Times New Roman"/>
                <w:kern w:val="0"/>
                <w:szCs w:val="21"/>
                <w:lang w:val="zh-CN" w:eastAsia="zh-CN"/>
              </w:rPr>
            </w:pPr>
            <w:r>
              <w:rPr>
                <w:rFonts w:hint="eastAsia" w:ascii="Times New Roman" w:hAnsi="Times New Roman"/>
                <w:kern w:val="0"/>
                <w:szCs w:val="21"/>
                <w:lang w:val="zh-CN" w:eastAsia="zh-CN"/>
              </w:rPr>
              <w:t>①</w:t>
            </w:r>
            <w:r>
              <w:rPr>
                <w:rFonts w:hint="eastAsia" w:ascii="Times New Roman" w:hAnsi="Times New Roman"/>
                <w:kern w:val="0"/>
                <w:szCs w:val="21"/>
                <w:lang w:val="en-US" w:eastAsia="zh-CN"/>
              </w:rPr>
              <w:t>核实建设项目污染物排放量汇总表</w:t>
            </w:r>
          </w:p>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②</w:t>
            </w:r>
            <w:r>
              <w:rPr>
                <w:rFonts w:hint="eastAsia" w:ascii="Times New Roman" w:hAnsi="Times New Roman"/>
                <w:kern w:val="0"/>
                <w:szCs w:val="21"/>
                <w:lang w:val="en-US" w:eastAsia="zh-CN"/>
              </w:rPr>
              <w:t>完善附图附件</w:t>
            </w:r>
          </w:p>
        </w:tc>
        <w:tc>
          <w:tcPr>
            <w:tcW w:w="1684" w:type="pct"/>
            <w:shd w:val="clear" w:color="auto" w:fill="auto"/>
            <w:vAlign w:val="center"/>
          </w:tcPr>
          <w:p>
            <w:pPr>
              <w:widowControl/>
              <w:adjustRightInd w:val="0"/>
              <w:snapToGrid w:val="0"/>
              <w:jc w:val="center"/>
              <w:rPr>
                <w:rFonts w:hint="default" w:ascii="Times New Roman" w:hAnsi="Times New Roman"/>
                <w:kern w:val="0"/>
                <w:szCs w:val="21"/>
                <w:lang w:val="en-US" w:eastAsia="zh-CN"/>
              </w:rPr>
            </w:pPr>
            <w:r>
              <w:rPr>
                <w:rFonts w:hint="eastAsia" w:ascii="Times New Roman" w:hAnsi="Times New Roman"/>
                <w:kern w:val="0"/>
                <w:szCs w:val="21"/>
                <w:lang w:val="zh-CN" w:eastAsia="zh-CN"/>
              </w:rPr>
              <w:t>①已</w:t>
            </w:r>
            <w:r>
              <w:rPr>
                <w:rFonts w:hint="eastAsia" w:ascii="Times New Roman" w:hAnsi="Times New Roman"/>
                <w:kern w:val="0"/>
                <w:szCs w:val="21"/>
                <w:lang w:val="en-US" w:eastAsia="zh-CN"/>
              </w:rPr>
              <w:t>核实</w:t>
            </w:r>
            <w:r>
              <w:rPr>
                <w:rFonts w:hint="eastAsia" w:ascii="Times New Roman" w:hAnsi="Times New Roman"/>
                <w:kern w:val="0"/>
                <w:szCs w:val="21"/>
                <w:lang w:val="zh-CN" w:eastAsia="zh-CN"/>
              </w:rPr>
              <w:t>，见P</w:t>
            </w:r>
            <w:r>
              <w:rPr>
                <w:rFonts w:hint="eastAsia" w:ascii="Times New Roman" w:hAnsi="Times New Roman"/>
                <w:kern w:val="0"/>
                <w:szCs w:val="21"/>
                <w:lang w:val="en-US" w:eastAsia="zh-CN"/>
              </w:rPr>
              <w:t>45</w:t>
            </w:r>
          </w:p>
          <w:p>
            <w:pPr>
              <w:widowControl/>
              <w:adjustRightInd w:val="0"/>
              <w:snapToGrid w:val="0"/>
              <w:jc w:val="center"/>
              <w:rPr>
                <w:rFonts w:ascii="Times New Roman" w:hAnsi="Times New Roman"/>
                <w:color w:val="FF0000"/>
                <w:kern w:val="0"/>
                <w:szCs w:val="21"/>
                <w:lang w:val="zh-CN" w:eastAsia="zh-CN"/>
              </w:rPr>
            </w:pPr>
            <w:r>
              <w:rPr>
                <w:rFonts w:hint="eastAsia" w:ascii="Times New Roman" w:hAnsi="Times New Roman"/>
                <w:kern w:val="0"/>
                <w:szCs w:val="21"/>
                <w:lang w:val="zh-CN" w:eastAsia="zh-CN"/>
              </w:rPr>
              <w:t>②已核实，见</w:t>
            </w:r>
            <w:r>
              <w:rPr>
                <w:rFonts w:hint="eastAsia" w:ascii="Times New Roman" w:hAnsi="Times New Roman"/>
                <w:kern w:val="0"/>
                <w:szCs w:val="21"/>
                <w:lang w:val="en-US" w:eastAsia="zh-CN"/>
              </w:rPr>
              <w:t>附图附件</w:t>
            </w:r>
          </w:p>
        </w:tc>
      </w:tr>
    </w:tbl>
    <w:p>
      <w:pPr>
        <w:pStyle w:val="7"/>
        <w:ind w:firstLine="0" w:firstLineChars="0"/>
      </w:pPr>
    </w:p>
    <w:p>
      <w:pPr>
        <w:pStyle w:val="2"/>
      </w:pPr>
    </w:p>
    <w:p>
      <w:pPr>
        <w:pStyle w:val="2"/>
        <w:rPr>
          <w:rFonts w:hint="eastAsia"/>
        </w:rPr>
      </w:pPr>
    </w:p>
    <w:p>
      <w:pPr>
        <w:pStyle w:val="3"/>
        <w:bidi w:val="0"/>
        <w:jc w:val="center"/>
        <w:rPr>
          <w:rFonts w:hint="eastAsia"/>
        </w:rPr>
      </w:pPr>
    </w:p>
    <w:p>
      <w:pPr>
        <w:pStyle w:val="2"/>
      </w:pPr>
    </w:p>
    <w:sectPr>
      <w:pgSz w:w="11906" w:h="16838"/>
      <w:pgMar w:top="1701" w:right="111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黑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4384" behindDoc="0" locked="0" layoutInCell="1" allowOverlap="1">
              <wp:simplePos x="0" y="0"/>
              <wp:positionH relativeFrom="margin">
                <wp:posOffset>2750820</wp:posOffset>
              </wp:positionH>
              <wp:positionV relativeFrom="paragraph">
                <wp:posOffset>-134620</wp:posOffset>
              </wp:positionV>
              <wp:extent cx="249555" cy="266065"/>
              <wp:effectExtent l="0" t="1270" r="0" b="0"/>
              <wp:wrapNone/>
              <wp:docPr id="1"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249555" cy="266065"/>
                      </a:xfrm>
                      <a:prstGeom prst="rect">
                        <a:avLst/>
                      </a:prstGeom>
                      <a:noFill/>
                      <a:ln>
                        <a:noFill/>
                      </a:ln>
                      <a:effectLst/>
                    </wps:spPr>
                    <wps:txbx>
                      <w:txbxContent>
                        <w:p>
                          <w:pPr>
                            <w:pStyle w:val="15"/>
                          </w:pPr>
                          <w:r>
                            <w:fldChar w:fldCharType="begin"/>
                          </w:r>
                          <w:r>
                            <w:instrText xml:space="preserve"> PAGE  \* MERGEFORMAT </w:instrText>
                          </w:r>
                          <w:r>
                            <w:fldChar w:fldCharType="separate"/>
                          </w:r>
                          <w:r>
                            <w:t>4</w:t>
                          </w:r>
                          <w:r>
                            <w:fldChar w:fldCharType="end"/>
                          </w:r>
                        </w:p>
                      </w:txbxContent>
                    </wps:txbx>
                    <wps:bodyPr rot="0" vert="horz" wrap="square" lIns="0" tIns="0" rIns="0" bIns="0" anchor="t" anchorCtr="0" upright="1">
                      <a:noAutofit/>
                    </wps:bodyPr>
                  </wps:wsp>
                </a:graphicData>
              </a:graphic>
            </wp:anchor>
          </w:drawing>
        </mc:Choice>
        <mc:Fallback>
          <w:pict>
            <v:shape id="文本框 1025" o:spid="_x0000_s1026" o:spt="202" type="#_x0000_t202" style="position:absolute;left:0pt;margin-left:216.6pt;margin-top:-10.6pt;height:20.95pt;width:19.65pt;mso-position-horizontal-relative:margin;z-index:251664384;mso-width-relative:page;mso-height-relative:page;" filled="f" stroked="f" coordsize="21600,21600" o:gfxdata="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q+jA2gAAAAoBAAAPAAAA&#10;AAAAAAEAIAAAACIAAABkcnMvZG93bnJldi54bWxQSwECFAAUAAAACACHTuJA+zvf1BMCAAAVBAAA&#10;DgAAAAAAAAABACAAAAApAQAAZHJzL2Uyb0RvYy54bWxQSwUGAAAAAAYABgBZAQAArgUAAAAA&#10;">
              <v:fill on="f" focussize="0,0"/>
              <v:stroke on="f"/>
              <v:imagedata o:title=""/>
              <o:lock v:ext="edit" aspectratio="f"/>
              <v:textbox inset="0mm,0mm,0mm,0mm">
                <w:txbxContent>
                  <w:p>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796B3"/>
    <w:multiLevelType w:val="singleLevel"/>
    <w:tmpl w:val="9EF796B3"/>
    <w:lvl w:ilvl="0" w:tentative="0">
      <w:start w:val="1"/>
      <w:numFmt w:val="chineseCounting"/>
      <w:suff w:val="nothing"/>
      <w:lvlText w:val="（%1）"/>
      <w:lvlJc w:val="left"/>
      <w:rPr>
        <w:rFonts w:hint="eastAsia"/>
      </w:rPr>
    </w:lvl>
  </w:abstractNum>
  <w:abstractNum w:abstractNumId="1">
    <w:nsid w:val="C1EF8D47"/>
    <w:multiLevelType w:val="singleLevel"/>
    <w:tmpl w:val="C1EF8D47"/>
    <w:lvl w:ilvl="0" w:tentative="0">
      <w:start w:val="5"/>
      <w:numFmt w:val="decimal"/>
      <w:suff w:val="nothing"/>
      <w:lvlText w:val="（%1）"/>
      <w:lvlJc w:val="left"/>
    </w:lvl>
  </w:abstractNum>
  <w:abstractNum w:abstractNumId="2">
    <w:nsid w:val="164B2E0D"/>
    <w:multiLevelType w:val="singleLevel"/>
    <w:tmpl w:val="164B2E0D"/>
    <w:lvl w:ilvl="0" w:tentative="0">
      <w:start w:val="1"/>
      <w:numFmt w:val="decimal"/>
      <w:suff w:val="nothing"/>
      <w:lvlText w:val="%1、"/>
      <w:lvlJc w:val="left"/>
    </w:lvl>
  </w:abstractNum>
  <w:abstractNum w:abstractNumId="3">
    <w:nsid w:val="255D5A1C"/>
    <w:multiLevelType w:val="singleLevel"/>
    <w:tmpl w:val="255D5A1C"/>
    <w:lvl w:ilvl="0" w:tentative="0">
      <w:start w:val="3"/>
      <w:numFmt w:val="decimal"/>
      <w:suff w:val="nothing"/>
      <w:lvlText w:val="（%1）"/>
      <w:lvlJc w:val="left"/>
    </w:lvl>
  </w:abstractNum>
  <w:abstractNum w:abstractNumId="4">
    <w:nsid w:val="2D5E433C"/>
    <w:multiLevelType w:val="singleLevel"/>
    <w:tmpl w:val="2D5E433C"/>
    <w:lvl w:ilvl="0" w:tentative="0">
      <w:start w:val="4"/>
      <w:numFmt w:val="chineseCounting"/>
      <w:suff w:val="nothing"/>
      <w:lvlText w:val="%1、"/>
      <w:lvlJc w:val="left"/>
      <w:rPr>
        <w:rFonts w:hint="eastAsia"/>
      </w:rPr>
    </w:lvl>
  </w:abstractNum>
  <w:abstractNum w:abstractNumId="5">
    <w:nsid w:val="4D6FFE4B"/>
    <w:multiLevelType w:val="singleLevel"/>
    <w:tmpl w:val="4D6FFE4B"/>
    <w:lvl w:ilvl="0" w:tentative="0">
      <w:start w:val="1"/>
      <w:numFmt w:val="chineseCounting"/>
      <w:suff w:val="nothing"/>
      <w:lvlText w:val="%1、"/>
      <w:lvlJc w:val="left"/>
      <w:rPr>
        <w:rFonts w:hint="eastAsia"/>
      </w:rPr>
    </w:lvl>
  </w:abstractNum>
  <w:abstractNum w:abstractNumId="6">
    <w:nsid w:val="65AF4C48"/>
    <w:multiLevelType w:val="singleLevel"/>
    <w:tmpl w:val="65AF4C48"/>
    <w:lvl w:ilvl="0" w:tentative="0">
      <w:start w:val="7"/>
      <w:numFmt w:val="decimal"/>
      <w:suff w:val="nothing"/>
      <w:lvlText w:val="%1、"/>
      <w:lvlJc w:val="left"/>
    </w:lvl>
  </w:abstractNum>
  <w:abstractNum w:abstractNumId="7">
    <w:nsid w:val="68C283A7"/>
    <w:multiLevelType w:val="singleLevel"/>
    <w:tmpl w:val="68C283A7"/>
    <w:lvl w:ilvl="0" w:tentative="0">
      <w:start w:val="2"/>
      <w:numFmt w:val="decimal"/>
      <w:suff w:val="nothing"/>
      <w:lvlText w:val="%1、"/>
      <w:lvlJc w:val="left"/>
    </w:lvl>
  </w:abstractNum>
  <w:abstractNum w:abstractNumId="8">
    <w:nsid w:val="7DF56696"/>
    <w:multiLevelType w:val="multilevel"/>
    <w:tmpl w:val="7DF56696"/>
    <w:lvl w:ilvl="0" w:tentative="0">
      <w:start w:val="1"/>
      <w:numFmt w:val="chineseCountingThousand"/>
      <w:suff w:val="nothing"/>
      <w:lvlText w:val="%1、"/>
      <w:lvlJc w:val="left"/>
      <w:pPr>
        <w:ind w:left="1268" w:hanging="720"/>
      </w:pPr>
      <w:rPr>
        <w:rFonts w:hint="default"/>
      </w:rPr>
    </w:lvl>
    <w:lvl w:ilvl="1" w:tentative="0">
      <w:start w:val="1"/>
      <w:numFmt w:val="lowerLetter"/>
      <w:lvlText w:val="%2)"/>
      <w:lvlJc w:val="left"/>
      <w:pPr>
        <w:ind w:left="1388" w:hanging="420"/>
      </w:pPr>
    </w:lvl>
    <w:lvl w:ilvl="2" w:tentative="0">
      <w:start w:val="1"/>
      <w:numFmt w:val="lowerRoman"/>
      <w:lvlText w:val="%3."/>
      <w:lvlJc w:val="right"/>
      <w:pPr>
        <w:ind w:left="1808" w:hanging="420"/>
      </w:pPr>
    </w:lvl>
    <w:lvl w:ilvl="3" w:tentative="0">
      <w:start w:val="1"/>
      <w:numFmt w:val="decimal"/>
      <w:lvlText w:val="%4."/>
      <w:lvlJc w:val="left"/>
      <w:pPr>
        <w:ind w:left="2228" w:hanging="420"/>
      </w:pPr>
    </w:lvl>
    <w:lvl w:ilvl="4" w:tentative="0">
      <w:start w:val="1"/>
      <w:numFmt w:val="lowerLetter"/>
      <w:lvlText w:val="%5)"/>
      <w:lvlJc w:val="left"/>
      <w:pPr>
        <w:ind w:left="2648" w:hanging="420"/>
      </w:pPr>
    </w:lvl>
    <w:lvl w:ilvl="5" w:tentative="0">
      <w:start w:val="1"/>
      <w:numFmt w:val="lowerRoman"/>
      <w:lvlText w:val="%6."/>
      <w:lvlJc w:val="right"/>
      <w:pPr>
        <w:ind w:left="3068" w:hanging="420"/>
      </w:pPr>
    </w:lvl>
    <w:lvl w:ilvl="6" w:tentative="0">
      <w:start w:val="1"/>
      <w:numFmt w:val="decimal"/>
      <w:lvlText w:val="%7."/>
      <w:lvlJc w:val="left"/>
      <w:pPr>
        <w:ind w:left="3488" w:hanging="420"/>
      </w:pPr>
    </w:lvl>
    <w:lvl w:ilvl="7" w:tentative="0">
      <w:start w:val="1"/>
      <w:numFmt w:val="lowerLetter"/>
      <w:lvlText w:val="%8)"/>
      <w:lvlJc w:val="left"/>
      <w:pPr>
        <w:ind w:left="3908" w:hanging="420"/>
      </w:pPr>
    </w:lvl>
    <w:lvl w:ilvl="8" w:tentative="0">
      <w:start w:val="1"/>
      <w:numFmt w:val="lowerRoman"/>
      <w:lvlText w:val="%9."/>
      <w:lvlJc w:val="right"/>
      <w:pPr>
        <w:ind w:left="4328" w:hanging="420"/>
      </w:pPr>
    </w:lvl>
  </w:abstractNum>
  <w:num w:numId="1">
    <w:abstractNumId w:val="0"/>
  </w:num>
  <w:num w:numId="2">
    <w:abstractNumId w:val="2"/>
  </w:num>
  <w:num w:numId="3">
    <w:abstractNumId w:val="7"/>
  </w:num>
  <w:num w:numId="4">
    <w:abstractNumId w:val="4"/>
  </w:num>
  <w:num w:numId="5">
    <w:abstractNumId w:val="1"/>
  </w:num>
  <w:num w:numId="6">
    <w:abstractNumId w:val="3"/>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lYjY2ZmI1ZDA3MzAwNGE1MWQ2ZmRmOGY5M2FjMjcifQ=="/>
  </w:docVars>
  <w:rsids>
    <w:rsidRoot w:val="00A14947"/>
    <w:rsid w:val="000060B3"/>
    <w:rsid w:val="00030FC3"/>
    <w:rsid w:val="00031D2A"/>
    <w:rsid w:val="00031E10"/>
    <w:rsid w:val="0004364B"/>
    <w:rsid w:val="00044EF2"/>
    <w:rsid w:val="00056993"/>
    <w:rsid w:val="0006048B"/>
    <w:rsid w:val="00061B1F"/>
    <w:rsid w:val="00067308"/>
    <w:rsid w:val="000716B4"/>
    <w:rsid w:val="000733C4"/>
    <w:rsid w:val="00074783"/>
    <w:rsid w:val="0008070B"/>
    <w:rsid w:val="000810AC"/>
    <w:rsid w:val="00081A02"/>
    <w:rsid w:val="00082231"/>
    <w:rsid w:val="00092D38"/>
    <w:rsid w:val="0009377B"/>
    <w:rsid w:val="000A0B3A"/>
    <w:rsid w:val="000A20C9"/>
    <w:rsid w:val="000A6CA8"/>
    <w:rsid w:val="000B058F"/>
    <w:rsid w:val="000B4467"/>
    <w:rsid w:val="000B4993"/>
    <w:rsid w:val="000B4DB9"/>
    <w:rsid w:val="000C09AC"/>
    <w:rsid w:val="000C171C"/>
    <w:rsid w:val="000C767F"/>
    <w:rsid w:val="000D5A44"/>
    <w:rsid w:val="000D79D3"/>
    <w:rsid w:val="000D7B6F"/>
    <w:rsid w:val="000E3211"/>
    <w:rsid w:val="000E3ED2"/>
    <w:rsid w:val="000F141E"/>
    <w:rsid w:val="001067C0"/>
    <w:rsid w:val="001150E9"/>
    <w:rsid w:val="00115803"/>
    <w:rsid w:val="00120957"/>
    <w:rsid w:val="001258DC"/>
    <w:rsid w:val="00131F42"/>
    <w:rsid w:val="001357F1"/>
    <w:rsid w:val="00137A8D"/>
    <w:rsid w:val="00140FA8"/>
    <w:rsid w:val="00141C69"/>
    <w:rsid w:val="00142FEB"/>
    <w:rsid w:val="00143A2D"/>
    <w:rsid w:val="00145120"/>
    <w:rsid w:val="00145370"/>
    <w:rsid w:val="00145862"/>
    <w:rsid w:val="00145911"/>
    <w:rsid w:val="00145A41"/>
    <w:rsid w:val="00151675"/>
    <w:rsid w:val="00155F73"/>
    <w:rsid w:val="00157435"/>
    <w:rsid w:val="0017504D"/>
    <w:rsid w:val="0017671A"/>
    <w:rsid w:val="00177422"/>
    <w:rsid w:val="00184590"/>
    <w:rsid w:val="001870D1"/>
    <w:rsid w:val="0018781E"/>
    <w:rsid w:val="0019041F"/>
    <w:rsid w:val="0019205A"/>
    <w:rsid w:val="0019262D"/>
    <w:rsid w:val="001A1B35"/>
    <w:rsid w:val="001A48A2"/>
    <w:rsid w:val="001A6F61"/>
    <w:rsid w:val="001B72B8"/>
    <w:rsid w:val="001C6323"/>
    <w:rsid w:val="001C69B3"/>
    <w:rsid w:val="001D5595"/>
    <w:rsid w:val="001D62B2"/>
    <w:rsid w:val="001D6D5E"/>
    <w:rsid w:val="001D7874"/>
    <w:rsid w:val="001D7F22"/>
    <w:rsid w:val="001F0F17"/>
    <w:rsid w:val="001F3347"/>
    <w:rsid w:val="001F69E4"/>
    <w:rsid w:val="002000E2"/>
    <w:rsid w:val="00201CBD"/>
    <w:rsid w:val="0020711A"/>
    <w:rsid w:val="00210B67"/>
    <w:rsid w:val="002125B4"/>
    <w:rsid w:val="00212F0F"/>
    <w:rsid w:val="002131AA"/>
    <w:rsid w:val="002155B8"/>
    <w:rsid w:val="00224839"/>
    <w:rsid w:val="002249B2"/>
    <w:rsid w:val="0022578F"/>
    <w:rsid w:val="002257A8"/>
    <w:rsid w:val="00226574"/>
    <w:rsid w:val="002278EC"/>
    <w:rsid w:val="0023280E"/>
    <w:rsid w:val="002377D1"/>
    <w:rsid w:val="00237E37"/>
    <w:rsid w:val="00243BCF"/>
    <w:rsid w:val="00245945"/>
    <w:rsid w:val="002506BC"/>
    <w:rsid w:val="00254345"/>
    <w:rsid w:val="00256BB8"/>
    <w:rsid w:val="00264557"/>
    <w:rsid w:val="00267C44"/>
    <w:rsid w:val="002805AB"/>
    <w:rsid w:val="002836A6"/>
    <w:rsid w:val="00284204"/>
    <w:rsid w:val="00291773"/>
    <w:rsid w:val="002927A4"/>
    <w:rsid w:val="002A168C"/>
    <w:rsid w:val="002A3DC7"/>
    <w:rsid w:val="002B49E2"/>
    <w:rsid w:val="002B75DF"/>
    <w:rsid w:val="002B7B00"/>
    <w:rsid w:val="002B7C44"/>
    <w:rsid w:val="002C166B"/>
    <w:rsid w:val="002C2B17"/>
    <w:rsid w:val="002C5CE7"/>
    <w:rsid w:val="002C6A82"/>
    <w:rsid w:val="002D3236"/>
    <w:rsid w:val="002D3DD0"/>
    <w:rsid w:val="002D4D21"/>
    <w:rsid w:val="002E1F3A"/>
    <w:rsid w:val="002E298A"/>
    <w:rsid w:val="002E7451"/>
    <w:rsid w:val="002F2794"/>
    <w:rsid w:val="00301978"/>
    <w:rsid w:val="0030332C"/>
    <w:rsid w:val="003051C2"/>
    <w:rsid w:val="00312296"/>
    <w:rsid w:val="00314F0E"/>
    <w:rsid w:val="00321D8E"/>
    <w:rsid w:val="00325928"/>
    <w:rsid w:val="00332863"/>
    <w:rsid w:val="00333120"/>
    <w:rsid w:val="00335238"/>
    <w:rsid w:val="0033684D"/>
    <w:rsid w:val="00337B42"/>
    <w:rsid w:val="00341B42"/>
    <w:rsid w:val="0034348F"/>
    <w:rsid w:val="0035261B"/>
    <w:rsid w:val="00356653"/>
    <w:rsid w:val="0035743F"/>
    <w:rsid w:val="00357BE2"/>
    <w:rsid w:val="0036170C"/>
    <w:rsid w:val="00361C41"/>
    <w:rsid w:val="00363FBC"/>
    <w:rsid w:val="00366E0F"/>
    <w:rsid w:val="00367AEE"/>
    <w:rsid w:val="00381A72"/>
    <w:rsid w:val="00384676"/>
    <w:rsid w:val="00390857"/>
    <w:rsid w:val="00391006"/>
    <w:rsid w:val="00392E4B"/>
    <w:rsid w:val="003961DD"/>
    <w:rsid w:val="00396C5A"/>
    <w:rsid w:val="003A3880"/>
    <w:rsid w:val="003A4BF3"/>
    <w:rsid w:val="003A54A8"/>
    <w:rsid w:val="003B3592"/>
    <w:rsid w:val="003B420D"/>
    <w:rsid w:val="003C6C16"/>
    <w:rsid w:val="003C7098"/>
    <w:rsid w:val="003D1017"/>
    <w:rsid w:val="003D277C"/>
    <w:rsid w:val="003D2B98"/>
    <w:rsid w:val="003D5264"/>
    <w:rsid w:val="003D794D"/>
    <w:rsid w:val="003E18CB"/>
    <w:rsid w:val="003E3058"/>
    <w:rsid w:val="003E76A9"/>
    <w:rsid w:val="003F0809"/>
    <w:rsid w:val="003F6583"/>
    <w:rsid w:val="003F6A8C"/>
    <w:rsid w:val="003F755C"/>
    <w:rsid w:val="004067F7"/>
    <w:rsid w:val="00406F01"/>
    <w:rsid w:val="00414256"/>
    <w:rsid w:val="00416D50"/>
    <w:rsid w:val="00416FD5"/>
    <w:rsid w:val="00417772"/>
    <w:rsid w:val="00420E6A"/>
    <w:rsid w:val="00423984"/>
    <w:rsid w:val="00425A9E"/>
    <w:rsid w:val="00426D6B"/>
    <w:rsid w:val="00431E6C"/>
    <w:rsid w:val="00433CE7"/>
    <w:rsid w:val="00452738"/>
    <w:rsid w:val="00456091"/>
    <w:rsid w:val="00456D92"/>
    <w:rsid w:val="00461C68"/>
    <w:rsid w:val="004652FE"/>
    <w:rsid w:val="00466321"/>
    <w:rsid w:val="00476361"/>
    <w:rsid w:val="00482268"/>
    <w:rsid w:val="0048234F"/>
    <w:rsid w:val="00484B9B"/>
    <w:rsid w:val="004855F6"/>
    <w:rsid w:val="0048661E"/>
    <w:rsid w:val="00494670"/>
    <w:rsid w:val="004A3823"/>
    <w:rsid w:val="004A56DD"/>
    <w:rsid w:val="004C3715"/>
    <w:rsid w:val="004E1264"/>
    <w:rsid w:val="004E6946"/>
    <w:rsid w:val="004F1AD8"/>
    <w:rsid w:val="004F4679"/>
    <w:rsid w:val="005039CB"/>
    <w:rsid w:val="00503C8B"/>
    <w:rsid w:val="0050558F"/>
    <w:rsid w:val="00506286"/>
    <w:rsid w:val="00510184"/>
    <w:rsid w:val="00510813"/>
    <w:rsid w:val="00511990"/>
    <w:rsid w:val="00511DE0"/>
    <w:rsid w:val="00514870"/>
    <w:rsid w:val="00514B9B"/>
    <w:rsid w:val="00517F02"/>
    <w:rsid w:val="00524303"/>
    <w:rsid w:val="005250EC"/>
    <w:rsid w:val="005258A2"/>
    <w:rsid w:val="005401AE"/>
    <w:rsid w:val="00542E07"/>
    <w:rsid w:val="00545424"/>
    <w:rsid w:val="00554A7B"/>
    <w:rsid w:val="0055572C"/>
    <w:rsid w:val="0056106A"/>
    <w:rsid w:val="005720AE"/>
    <w:rsid w:val="0059267C"/>
    <w:rsid w:val="00593EE3"/>
    <w:rsid w:val="00594D77"/>
    <w:rsid w:val="005969E4"/>
    <w:rsid w:val="005A06B7"/>
    <w:rsid w:val="005A0F8E"/>
    <w:rsid w:val="005A1759"/>
    <w:rsid w:val="005A5A3F"/>
    <w:rsid w:val="005A68A7"/>
    <w:rsid w:val="005B2BEF"/>
    <w:rsid w:val="005C286B"/>
    <w:rsid w:val="005C3D1B"/>
    <w:rsid w:val="005C44F4"/>
    <w:rsid w:val="005C5429"/>
    <w:rsid w:val="005D11AA"/>
    <w:rsid w:val="005D36AB"/>
    <w:rsid w:val="005E1367"/>
    <w:rsid w:val="005E2ED3"/>
    <w:rsid w:val="005E5441"/>
    <w:rsid w:val="005F0DC5"/>
    <w:rsid w:val="005F12B4"/>
    <w:rsid w:val="005F72B1"/>
    <w:rsid w:val="00617CC3"/>
    <w:rsid w:val="0063070F"/>
    <w:rsid w:val="006330E3"/>
    <w:rsid w:val="006353D4"/>
    <w:rsid w:val="006377A6"/>
    <w:rsid w:val="00637A3D"/>
    <w:rsid w:val="00637EF5"/>
    <w:rsid w:val="006411EF"/>
    <w:rsid w:val="006442B7"/>
    <w:rsid w:val="006459B6"/>
    <w:rsid w:val="006462F9"/>
    <w:rsid w:val="006527CE"/>
    <w:rsid w:val="00670B17"/>
    <w:rsid w:val="006748B8"/>
    <w:rsid w:val="006775C3"/>
    <w:rsid w:val="0068421B"/>
    <w:rsid w:val="00684A8F"/>
    <w:rsid w:val="006916E1"/>
    <w:rsid w:val="0069290A"/>
    <w:rsid w:val="00693469"/>
    <w:rsid w:val="006954B8"/>
    <w:rsid w:val="0069775A"/>
    <w:rsid w:val="00697813"/>
    <w:rsid w:val="006A15F1"/>
    <w:rsid w:val="006A3EE8"/>
    <w:rsid w:val="006A72BF"/>
    <w:rsid w:val="006A7EE6"/>
    <w:rsid w:val="006B03F2"/>
    <w:rsid w:val="006B37DC"/>
    <w:rsid w:val="006B4F68"/>
    <w:rsid w:val="006B5CB6"/>
    <w:rsid w:val="006C0592"/>
    <w:rsid w:val="006C2663"/>
    <w:rsid w:val="006C272E"/>
    <w:rsid w:val="006C5479"/>
    <w:rsid w:val="006C5FF1"/>
    <w:rsid w:val="006D0384"/>
    <w:rsid w:val="006D13B5"/>
    <w:rsid w:val="006D7056"/>
    <w:rsid w:val="006E12FF"/>
    <w:rsid w:val="006E2F7E"/>
    <w:rsid w:val="006E607E"/>
    <w:rsid w:val="006F34A6"/>
    <w:rsid w:val="007056C0"/>
    <w:rsid w:val="00706C5D"/>
    <w:rsid w:val="0071439B"/>
    <w:rsid w:val="0071596B"/>
    <w:rsid w:val="00724415"/>
    <w:rsid w:val="007314B4"/>
    <w:rsid w:val="00732922"/>
    <w:rsid w:val="00735682"/>
    <w:rsid w:val="00743C6B"/>
    <w:rsid w:val="0074502D"/>
    <w:rsid w:val="00745614"/>
    <w:rsid w:val="00745E8D"/>
    <w:rsid w:val="0075162E"/>
    <w:rsid w:val="00753517"/>
    <w:rsid w:val="00754034"/>
    <w:rsid w:val="00756321"/>
    <w:rsid w:val="00756556"/>
    <w:rsid w:val="007618C4"/>
    <w:rsid w:val="00767980"/>
    <w:rsid w:val="00770B19"/>
    <w:rsid w:val="00770F0B"/>
    <w:rsid w:val="007715AF"/>
    <w:rsid w:val="00771D0D"/>
    <w:rsid w:val="0077463F"/>
    <w:rsid w:val="00777823"/>
    <w:rsid w:val="007836EA"/>
    <w:rsid w:val="00784B1D"/>
    <w:rsid w:val="00784CDA"/>
    <w:rsid w:val="00790250"/>
    <w:rsid w:val="007906C4"/>
    <w:rsid w:val="007940EA"/>
    <w:rsid w:val="007967E8"/>
    <w:rsid w:val="007A2170"/>
    <w:rsid w:val="007A22BF"/>
    <w:rsid w:val="007A3323"/>
    <w:rsid w:val="007B27F7"/>
    <w:rsid w:val="007B4897"/>
    <w:rsid w:val="007B72B8"/>
    <w:rsid w:val="007B7A58"/>
    <w:rsid w:val="007C21B5"/>
    <w:rsid w:val="007E4BD2"/>
    <w:rsid w:val="007F0EE0"/>
    <w:rsid w:val="007F69B7"/>
    <w:rsid w:val="0080032A"/>
    <w:rsid w:val="00801393"/>
    <w:rsid w:val="008015A7"/>
    <w:rsid w:val="00802F88"/>
    <w:rsid w:val="00807A90"/>
    <w:rsid w:val="0081293E"/>
    <w:rsid w:val="00812C97"/>
    <w:rsid w:val="00815465"/>
    <w:rsid w:val="00817E9A"/>
    <w:rsid w:val="00826927"/>
    <w:rsid w:val="008306BD"/>
    <w:rsid w:val="00831A80"/>
    <w:rsid w:val="00831E39"/>
    <w:rsid w:val="00833743"/>
    <w:rsid w:val="008340A4"/>
    <w:rsid w:val="00844A1B"/>
    <w:rsid w:val="00855C95"/>
    <w:rsid w:val="008670EE"/>
    <w:rsid w:val="0087135F"/>
    <w:rsid w:val="00872D94"/>
    <w:rsid w:val="00880364"/>
    <w:rsid w:val="00881B34"/>
    <w:rsid w:val="00882166"/>
    <w:rsid w:val="00887AD5"/>
    <w:rsid w:val="00891592"/>
    <w:rsid w:val="00891E9E"/>
    <w:rsid w:val="0089407A"/>
    <w:rsid w:val="008A2F68"/>
    <w:rsid w:val="008B25AB"/>
    <w:rsid w:val="008B4FA6"/>
    <w:rsid w:val="008B5282"/>
    <w:rsid w:val="008B757D"/>
    <w:rsid w:val="008B7C17"/>
    <w:rsid w:val="008C2D01"/>
    <w:rsid w:val="008C40E6"/>
    <w:rsid w:val="008C7A80"/>
    <w:rsid w:val="008D0DBE"/>
    <w:rsid w:val="008D0F7A"/>
    <w:rsid w:val="008D68E4"/>
    <w:rsid w:val="008E0506"/>
    <w:rsid w:val="008E0CFF"/>
    <w:rsid w:val="008E5D6B"/>
    <w:rsid w:val="008E76F0"/>
    <w:rsid w:val="008F15FE"/>
    <w:rsid w:val="008F2D29"/>
    <w:rsid w:val="008F5187"/>
    <w:rsid w:val="008F5B8B"/>
    <w:rsid w:val="008F60D8"/>
    <w:rsid w:val="00902727"/>
    <w:rsid w:val="0090312B"/>
    <w:rsid w:val="0091736D"/>
    <w:rsid w:val="00922F3C"/>
    <w:rsid w:val="00924C8D"/>
    <w:rsid w:val="0093037A"/>
    <w:rsid w:val="00931A6E"/>
    <w:rsid w:val="00934E72"/>
    <w:rsid w:val="00940761"/>
    <w:rsid w:val="0094154D"/>
    <w:rsid w:val="009476F1"/>
    <w:rsid w:val="00947B2A"/>
    <w:rsid w:val="0095155F"/>
    <w:rsid w:val="00952D26"/>
    <w:rsid w:val="00954429"/>
    <w:rsid w:val="009563CE"/>
    <w:rsid w:val="00965D07"/>
    <w:rsid w:val="00976328"/>
    <w:rsid w:val="0097680D"/>
    <w:rsid w:val="00982438"/>
    <w:rsid w:val="0098404C"/>
    <w:rsid w:val="00985283"/>
    <w:rsid w:val="0099456B"/>
    <w:rsid w:val="00995992"/>
    <w:rsid w:val="00996DFF"/>
    <w:rsid w:val="009A03E5"/>
    <w:rsid w:val="009A0F3B"/>
    <w:rsid w:val="009A1BB4"/>
    <w:rsid w:val="009A2628"/>
    <w:rsid w:val="009A3200"/>
    <w:rsid w:val="009B0897"/>
    <w:rsid w:val="009B5F60"/>
    <w:rsid w:val="009B5FD5"/>
    <w:rsid w:val="009B7BD9"/>
    <w:rsid w:val="009C7DD5"/>
    <w:rsid w:val="009D6E9B"/>
    <w:rsid w:val="009E227D"/>
    <w:rsid w:val="009E5019"/>
    <w:rsid w:val="00A04F1B"/>
    <w:rsid w:val="00A0501B"/>
    <w:rsid w:val="00A12D2F"/>
    <w:rsid w:val="00A139D5"/>
    <w:rsid w:val="00A14947"/>
    <w:rsid w:val="00A2572E"/>
    <w:rsid w:val="00A278AD"/>
    <w:rsid w:val="00A32A83"/>
    <w:rsid w:val="00A355C2"/>
    <w:rsid w:val="00A368DB"/>
    <w:rsid w:val="00A37B22"/>
    <w:rsid w:val="00A423AA"/>
    <w:rsid w:val="00A43AE5"/>
    <w:rsid w:val="00A447B7"/>
    <w:rsid w:val="00A50E64"/>
    <w:rsid w:val="00A5272F"/>
    <w:rsid w:val="00A53EC6"/>
    <w:rsid w:val="00A55C0F"/>
    <w:rsid w:val="00A66C59"/>
    <w:rsid w:val="00A70E47"/>
    <w:rsid w:val="00A73FCA"/>
    <w:rsid w:val="00A74ECA"/>
    <w:rsid w:val="00A81E42"/>
    <w:rsid w:val="00A86B05"/>
    <w:rsid w:val="00A8713F"/>
    <w:rsid w:val="00A87B90"/>
    <w:rsid w:val="00A90216"/>
    <w:rsid w:val="00A90BA1"/>
    <w:rsid w:val="00A935FA"/>
    <w:rsid w:val="00A97A9A"/>
    <w:rsid w:val="00AA0671"/>
    <w:rsid w:val="00AA2531"/>
    <w:rsid w:val="00AA43A7"/>
    <w:rsid w:val="00AB1E09"/>
    <w:rsid w:val="00AB5330"/>
    <w:rsid w:val="00AB55C2"/>
    <w:rsid w:val="00AB7020"/>
    <w:rsid w:val="00AB7747"/>
    <w:rsid w:val="00AC14CE"/>
    <w:rsid w:val="00AC2A56"/>
    <w:rsid w:val="00AC482A"/>
    <w:rsid w:val="00AD055E"/>
    <w:rsid w:val="00AD47A7"/>
    <w:rsid w:val="00AE3EC7"/>
    <w:rsid w:val="00AF0CBF"/>
    <w:rsid w:val="00AF257F"/>
    <w:rsid w:val="00AF33CF"/>
    <w:rsid w:val="00AF4D50"/>
    <w:rsid w:val="00AF4F73"/>
    <w:rsid w:val="00AF5AC7"/>
    <w:rsid w:val="00AF6179"/>
    <w:rsid w:val="00B01DE5"/>
    <w:rsid w:val="00B1295A"/>
    <w:rsid w:val="00B15FB8"/>
    <w:rsid w:val="00B20721"/>
    <w:rsid w:val="00B20A45"/>
    <w:rsid w:val="00B22182"/>
    <w:rsid w:val="00B22C5C"/>
    <w:rsid w:val="00B24F30"/>
    <w:rsid w:val="00B25D6D"/>
    <w:rsid w:val="00B31ABF"/>
    <w:rsid w:val="00B33BE3"/>
    <w:rsid w:val="00B3491E"/>
    <w:rsid w:val="00B35ACF"/>
    <w:rsid w:val="00B508AF"/>
    <w:rsid w:val="00B51B87"/>
    <w:rsid w:val="00B53B5D"/>
    <w:rsid w:val="00B54155"/>
    <w:rsid w:val="00B55F6E"/>
    <w:rsid w:val="00B57123"/>
    <w:rsid w:val="00B6055E"/>
    <w:rsid w:val="00B6066B"/>
    <w:rsid w:val="00B6317D"/>
    <w:rsid w:val="00B63E56"/>
    <w:rsid w:val="00B7723F"/>
    <w:rsid w:val="00B80534"/>
    <w:rsid w:val="00B8433C"/>
    <w:rsid w:val="00B87491"/>
    <w:rsid w:val="00B95A82"/>
    <w:rsid w:val="00B964DF"/>
    <w:rsid w:val="00BA29E9"/>
    <w:rsid w:val="00BA66BD"/>
    <w:rsid w:val="00BA7142"/>
    <w:rsid w:val="00BB237C"/>
    <w:rsid w:val="00BB41A3"/>
    <w:rsid w:val="00BC32DC"/>
    <w:rsid w:val="00BC35B6"/>
    <w:rsid w:val="00BC422C"/>
    <w:rsid w:val="00BD114B"/>
    <w:rsid w:val="00BD1B51"/>
    <w:rsid w:val="00BD4596"/>
    <w:rsid w:val="00BE1405"/>
    <w:rsid w:val="00BE312D"/>
    <w:rsid w:val="00BE6208"/>
    <w:rsid w:val="00BF1560"/>
    <w:rsid w:val="00BF1C20"/>
    <w:rsid w:val="00BF3641"/>
    <w:rsid w:val="00BF7022"/>
    <w:rsid w:val="00BF78A0"/>
    <w:rsid w:val="00C074CE"/>
    <w:rsid w:val="00C10578"/>
    <w:rsid w:val="00C135BC"/>
    <w:rsid w:val="00C15C95"/>
    <w:rsid w:val="00C15EFF"/>
    <w:rsid w:val="00C2596A"/>
    <w:rsid w:val="00C26136"/>
    <w:rsid w:val="00C27537"/>
    <w:rsid w:val="00C27D8C"/>
    <w:rsid w:val="00C328FE"/>
    <w:rsid w:val="00C33507"/>
    <w:rsid w:val="00C33965"/>
    <w:rsid w:val="00C42D2B"/>
    <w:rsid w:val="00C4409D"/>
    <w:rsid w:val="00C44E72"/>
    <w:rsid w:val="00C45A06"/>
    <w:rsid w:val="00C47E5B"/>
    <w:rsid w:val="00C50B78"/>
    <w:rsid w:val="00C50D44"/>
    <w:rsid w:val="00C61E4B"/>
    <w:rsid w:val="00C64BFF"/>
    <w:rsid w:val="00C6632F"/>
    <w:rsid w:val="00C704E9"/>
    <w:rsid w:val="00C763C9"/>
    <w:rsid w:val="00C80057"/>
    <w:rsid w:val="00C8151C"/>
    <w:rsid w:val="00C82232"/>
    <w:rsid w:val="00C82913"/>
    <w:rsid w:val="00C90C6C"/>
    <w:rsid w:val="00C91048"/>
    <w:rsid w:val="00C972B1"/>
    <w:rsid w:val="00CA2CCE"/>
    <w:rsid w:val="00CA43FD"/>
    <w:rsid w:val="00CA7EF8"/>
    <w:rsid w:val="00CB7943"/>
    <w:rsid w:val="00CC3EAE"/>
    <w:rsid w:val="00CC489B"/>
    <w:rsid w:val="00CC750B"/>
    <w:rsid w:val="00CD2BCD"/>
    <w:rsid w:val="00CD3A4C"/>
    <w:rsid w:val="00CD5901"/>
    <w:rsid w:val="00CE0C50"/>
    <w:rsid w:val="00CE10E9"/>
    <w:rsid w:val="00CE2910"/>
    <w:rsid w:val="00CE5393"/>
    <w:rsid w:val="00CE69E8"/>
    <w:rsid w:val="00CF36BE"/>
    <w:rsid w:val="00CF6000"/>
    <w:rsid w:val="00CF7B07"/>
    <w:rsid w:val="00D003F3"/>
    <w:rsid w:val="00D0364F"/>
    <w:rsid w:val="00D06834"/>
    <w:rsid w:val="00D06C6C"/>
    <w:rsid w:val="00D15821"/>
    <w:rsid w:val="00D172EF"/>
    <w:rsid w:val="00D21BD0"/>
    <w:rsid w:val="00D308ED"/>
    <w:rsid w:val="00D36D86"/>
    <w:rsid w:val="00D428AA"/>
    <w:rsid w:val="00D43ED9"/>
    <w:rsid w:val="00D47498"/>
    <w:rsid w:val="00D50A34"/>
    <w:rsid w:val="00D53EFA"/>
    <w:rsid w:val="00D57274"/>
    <w:rsid w:val="00D91EF1"/>
    <w:rsid w:val="00D94A7C"/>
    <w:rsid w:val="00D95896"/>
    <w:rsid w:val="00DA26C6"/>
    <w:rsid w:val="00DB2983"/>
    <w:rsid w:val="00DB4117"/>
    <w:rsid w:val="00DB67B2"/>
    <w:rsid w:val="00DC0365"/>
    <w:rsid w:val="00DC1257"/>
    <w:rsid w:val="00DC2A25"/>
    <w:rsid w:val="00DC3DC0"/>
    <w:rsid w:val="00DC4ED1"/>
    <w:rsid w:val="00DC5B2B"/>
    <w:rsid w:val="00DD2376"/>
    <w:rsid w:val="00DD318D"/>
    <w:rsid w:val="00DE0C2C"/>
    <w:rsid w:val="00DE4C4A"/>
    <w:rsid w:val="00DF2E12"/>
    <w:rsid w:val="00DF514A"/>
    <w:rsid w:val="00DF58D6"/>
    <w:rsid w:val="00DF6690"/>
    <w:rsid w:val="00DF6804"/>
    <w:rsid w:val="00E0084C"/>
    <w:rsid w:val="00E0358D"/>
    <w:rsid w:val="00E04323"/>
    <w:rsid w:val="00E070A2"/>
    <w:rsid w:val="00E2261E"/>
    <w:rsid w:val="00E2656A"/>
    <w:rsid w:val="00E32195"/>
    <w:rsid w:val="00E3769F"/>
    <w:rsid w:val="00E40A73"/>
    <w:rsid w:val="00E412D0"/>
    <w:rsid w:val="00E4236D"/>
    <w:rsid w:val="00E42DBC"/>
    <w:rsid w:val="00E500E8"/>
    <w:rsid w:val="00E55FFE"/>
    <w:rsid w:val="00E56322"/>
    <w:rsid w:val="00E60982"/>
    <w:rsid w:val="00E62C62"/>
    <w:rsid w:val="00E6445A"/>
    <w:rsid w:val="00E654C1"/>
    <w:rsid w:val="00E65D97"/>
    <w:rsid w:val="00E72A5A"/>
    <w:rsid w:val="00E73354"/>
    <w:rsid w:val="00E83470"/>
    <w:rsid w:val="00E9242D"/>
    <w:rsid w:val="00EB5255"/>
    <w:rsid w:val="00EB5C47"/>
    <w:rsid w:val="00ED0639"/>
    <w:rsid w:val="00ED3585"/>
    <w:rsid w:val="00ED6FB5"/>
    <w:rsid w:val="00EE1892"/>
    <w:rsid w:val="00EF4755"/>
    <w:rsid w:val="00EF651F"/>
    <w:rsid w:val="00EF7135"/>
    <w:rsid w:val="00F027DB"/>
    <w:rsid w:val="00F108D8"/>
    <w:rsid w:val="00F14A7A"/>
    <w:rsid w:val="00F22985"/>
    <w:rsid w:val="00F26A1B"/>
    <w:rsid w:val="00F3383E"/>
    <w:rsid w:val="00F35BAC"/>
    <w:rsid w:val="00F40CF1"/>
    <w:rsid w:val="00F40D10"/>
    <w:rsid w:val="00F465A7"/>
    <w:rsid w:val="00F50B7C"/>
    <w:rsid w:val="00F5202F"/>
    <w:rsid w:val="00F550E6"/>
    <w:rsid w:val="00F5766B"/>
    <w:rsid w:val="00F57FD2"/>
    <w:rsid w:val="00F7206A"/>
    <w:rsid w:val="00F74345"/>
    <w:rsid w:val="00F7500A"/>
    <w:rsid w:val="00F80A0A"/>
    <w:rsid w:val="00F82B19"/>
    <w:rsid w:val="00F86065"/>
    <w:rsid w:val="00F9212D"/>
    <w:rsid w:val="00F936AE"/>
    <w:rsid w:val="00F96262"/>
    <w:rsid w:val="00F965DA"/>
    <w:rsid w:val="00F968E0"/>
    <w:rsid w:val="00FA1E87"/>
    <w:rsid w:val="00FA406A"/>
    <w:rsid w:val="00FA70C6"/>
    <w:rsid w:val="00FB085D"/>
    <w:rsid w:val="00FB503A"/>
    <w:rsid w:val="00FB516C"/>
    <w:rsid w:val="00FB548A"/>
    <w:rsid w:val="00FB5CD0"/>
    <w:rsid w:val="00FC6E37"/>
    <w:rsid w:val="00FD0236"/>
    <w:rsid w:val="00FD18F4"/>
    <w:rsid w:val="00FD54DB"/>
    <w:rsid w:val="00FD619F"/>
    <w:rsid w:val="00FE25F5"/>
    <w:rsid w:val="00FE78F3"/>
    <w:rsid w:val="00FF0905"/>
    <w:rsid w:val="00FF45D7"/>
    <w:rsid w:val="00FF60CE"/>
    <w:rsid w:val="01290F7E"/>
    <w:rsid w:val="01470D2D"/>
    <w:rsid w:val="01580858"/>
    <w:rsid w:val="015D1E09"/>
    <w:rsid w:val="016C6DDB"/>
    <w:rsid w:val="025319ED"/>
    <w:rsid w:val="02697903"/>
    <w:rsid w:val="02804039"/>
    <w:rsid w:val="02DC14B7"/>
    <w:rsid w:val="02F96569"/>
    <w:rsid w:val="03363738"/>
    <w:rsid w:val="033A45FF"/>
    <w:rsid w:val="0349637E"/>
    <w:rsid w:val="039B2C71"/>
    <w:rsid w:val="03E03C01"/>
    <w:rsid w:val="03EA7B21"/>
    <w:rsid w:val="041A5A24"/>
    <w:rsid w:val="04482DFF"/>
    <w:rsid w:val="04985C71"/>
    <w:rsid w:val="04B55C15"/>
    <w:rsid w:val="04E36915"/>
    <w:rsid w:val="04F06052"/>
    <w:rsid w:val="04FB7711"/>
    <w:rsid w:val="05352245"/>
    <w:rsid w:val="05354A8B"/>
    <w:rsid w:val="05AB433F"/>
    <w:rsid w:val="05AB4C9D"/>
    <w:rsid w:val="05C9710C"/>
    <w:rsid w:val="05F83EAE"/>
    <w:rsid w:val="061A26DF"/>
    <w:rsid w:val="06366342"/>
    <w:rsid w:val="063C507C"/>
    <w:rsid w:val="063E7D85"/>
    <w:rsid w:val="06576621"/>
    <w:rsid w:val="0690528E"/>
    <w:rsid w:val="06976DAC"/>
    <w:rsid w:val="06D41EE2"/>
    <w:rsid w:val="072072E7"/>
    <w:rsid w:val="07293586"/>
    <w:rsid w:val="07295285"/>
    <w:rsid w:val="0736320F"/>
    <w:rsid w:val="07636392"/>
    <w:rsid w:val="076B64AE"/>
    <w:rsid w:val="07770C56"/>
    <w:rsid w:val="07C47293"/>
    <w:rsid w:val="0808548F"/>
    <w:rsid w:val="081324D9"/>
    <w:rsid w:val="08321121"/>
    <w:rsid w:val="086100A6"/>
    <w:rsid w:val="086618B7"/>
    <w:rsid w:val="086D3D4F"/>
    <w:rsid w:val="08805CE1"/>
    <w:rsid w:val="08B93D57"/>
    <w:rsid w:val="08EC1B8D"/>
    <w:rsid w:val="08FF5FE5"/>
    <w:rsid w:val="090341FA"/>
    <w:rsid w:val="0906472D"/>
    <w:rsid w:val="090F5DD3"/>
    <w:rsid w:val="091B7C4D"/>
    <w:rsid w:val="092217DD"/>
    <w:rsid w:val="093804CC"/>
    <w:rsid w:val="093A7294"/>
    <w:rsid w:val="09A018A3"/>
    <w:rsid w:val="09BE42D3"/>
    <w:rsid w:val="09DB2B41"/>
    <w:rsid w:val="0A1C1412"/>
    <w:rsid w:val="0A263993"/>
    <w:rsid w:val="0A2D3AC2"/>
    <w:rsid w:val="0A791CDB"/>
    <w:rsid w:val="0AA54706"/>
    <w:rsid w:val="0AA755DF"/>
    <w:rsid w:val="0B0F700A"/>
    <w:rsid w:val="0B120D44"/>
    <w:rsid w:val="0BC50881"/>
    <w:rsid w:val="0BCE7F9B"/>
    <w:rsid w:val="0BD27BF6"/>
    <w:rsid w:val="0C0716B5"/>
    <w:rsid w:val="0C3B3C7D"/>
    <w:rsid w:val="0C5F116E"/>
    <w:rsid w:val="0C776A3B"/>
    <w:rsid w:val="0CA93111"/>
    <w:rsid w:val="0CAB2EAE"/>
    <w:rsid w:val="0CCC31B9"/>
    <w:rsid w:val="0CDE5BE2"/>
    <w:rsid w:val="0CF32BE7"/>
    <w:rsid w:val="0CFF41F1"/>
    <w:rsid w:val="0D002323"/>
    <w:rsid w:val="0D0332D4"/>
    <w:rsid w:val="0D086169"/>
    <w:rsid w:val="0D441D37"/>
    <w:rsid w:val="0D621C7D"/>
    <w:rsid w:val="0D6F09ED"/>
    <w:rsid w:val="0D7D726B"/>
    <w:rsid w:val="0D7E6105"/>
    <w:rsid w:val="0D7F368F"/>
    <w:rsid w:val="0D8F2B83"/>
    <w:rsid w:val="0DCB672E"/>
    <w:rsid w:val="0E73034D"/>
    <w:rsid w:val="0E736561"/>
    <w:rsid w:val="0E820630"/>
    <w:rsid w:val="0E8D2228"/>
    <w:rsid w:val="0EC2094D"/>
    <w:rsid w:val="0EED7A53"/>
    <w:rsid w:val="0EFE7211"/>
    <w:rsid w:val="0F1047F6"/>
    <w:rsid w:val="0F13775A"/>
    <w:rsid w:val="0F1A25E7"/>
    <w:rsid w:val="0F3454A3"/>
    <w:rsid w:val="0F3F7CE6"/>
    <w:rsid w:val="0F432987"/>
    <w:rsid w:val="0F5F45FE"/>
    <w:rsid w:val="0F68530E"/>
    <w:rsid w:val="0F6C0524"/>
    <w:rsid w:val="0F9A112B"/>
    <w:rsid w:val="0FFC0464"/>
    <w:rsid w:val="0FFD34EA"/>
    <w:rsid w:val="10285F16"/>
    <w:rsid w:val="10633286"/>
    <w:rsid w:val="106D2F64"/>
    <w:rsid w:val="107D3874"/>
    <w:rsid w:val="10834BCB"/>
    <w:rsid w:val="10B63710"/>
    <w:rsid w:val="10C85E2C"/>
    <w:rsid w:val="10E329EF"/>
    <w:rsid w:val="10F10820"/>
    <w:rsid w:val="10FB63AC"/>
    <w:rsid w:val="110217A7"/>
    <w:rsid w:val="11174F6F"/>
    <w:rsid w:val="11197076"/>
    <w:rsid w:val="111C2F7A"/>
    <w:rsid w:val="11206268"/>
    <w:rsid w:val="11252035"/>
    <w:rsid w:val="11370993"/>
    <w:rsid w:val="11665CA1"/>
    <w:rsid w:val="12355822"/>
    <w:rsid w:val="125070EF"/>
    <w:rsid w:val="125B2151"/>
    <w:rsid w:val="12921148"/>
    <w:rsid w:val="12CF1476"/>
    <w:rsid w:val="132F7171"/>
    <w:rsid w:val="135910A7"/>
    <w:rsid w:val="135B1E97"/>
    <w:rsid w:val="13951726"/>
    <w:rsid w:val="13966513"/>
    <w:rsid w:val="13CD3852"/>
    <w:rsid w:val="13CF400D"/>
    <w:rsid w:val="140E4081"/>
    <w:rsid w:val="14396509"/>
    <w:rsid w:val="143D6641"/>
    <w:rsid w:val="14CD5863"/>
    <w:rsid w:val="14D532EA"/>
    <w:rsid w:val="14DD2C3C"/>
    <w:rsid w:val="14E07884"/>
    <w:rsid w:val="14E57E95"/>
    <w:rsid w:val="14F70C23"/>
    <w:rsid w:val="15101A2D"/>
    <w:rsid w:val="151515E8"/>
    <w:rsid w:val="15440499"/>
    <w:rsid w:val="159616BE"/>
    <w:rsid w:val="159A48B4"/>
    <w:rsid w:val="15F67514"/>
    <w:rsid w:val="16087E1D"/>
    <w:rsid w:val="16570F2A"/>
    <w:rsid w:val="166C16A5"/>
    <w:rsid w:val="167B668C"/>
    <w:rsid w:val="16A8567B"/>
    <w:rsid w:val="16AA794A"/>
    <w:rsid w:val="16B47C8F"/>
    <w:rsid w:val="173A3FF4"/>
    <w:rsid w:val="17701D14"/>
    <w:rsid w:val="17735226"/>
    <w:rsid w:val="17C67BB3"/>
    <w:rsid w:val="17D70C94"/>
    <w:rsid w:val="18023BF7"/>
    <w:rsid w:val="18031C07"/>
    <w:rsid w:val="186D1A5D"/>
    <w:rsid w:val="18730DAD"/>
    <w:rsid w:val="189F624C"/>
    <w:rsid w:val="18BA3EA8"/>
    <w:rsid w:val="18EB3297"/>
    <w:rsid w:val="18EE6A92"/>
    <w:rsid w:val="19475FBC"/>
    <w:rsid w:val="19494DD3"/>
    <w:rsid w:val="196B1BCF"/>
    <w:rsid w:val="199571EE"/>
    <w:rsid w:val="19AA19F9"/>
    <w:rsid w:val="1A1742A4"/>
    <w:rsid w:val="1A1C66C0"/>
    <w:rsid w:val="1A243215"/>
    <w:rsid w:val="1A42393B"/>
    <w:rsid w:val="1A4C0B40"/>
    <w:rsid w:val="1A4E5C30"/>
    <w:rsid w:val="1A636645"/>
    <w:rsid w:val="1AAD45DE"/>
    <w:rsid w:val="1AEA1B52"/>
    <w:rsid w:val="1AF64FE5"/>
    <w:rsid w:val="1B046F80"/>
    <w:rsid w:val="1B221CF9"/>
    <w:rsid w:val="1B3267B5"/>
    <w:rsid w:val="1B342508"/>
    <w:rsid w:val="1B40161D"/>
    <w:rsid w:val="1B441859"/>
    <w:rsid w:val="1B6606B1"/>
    <w:rsid w:val="1B836E84"/>
    <w:rsid w:val="1BA1574A"/>
    <w:rsid w:val="1BA700A3"/>
    <w:rsid w:val="1C3C0F5B"/>
    <w:rsid w:val="1C5E7925"/>
    <w:rsid w:val="1C8D60CC"/>
    <w:rsid w:val="1C9859CD"/>
    <w:rsid w:val="1CCC500E"/>
    <w:rsid w:val="1CE25710"/>
    <w:rsid w:val="1CFD070F"/>
    <w:rsid w:val="1D5F6196"/>
    <w:rsid w:val="1D6132A5"/>
    <w:rsid w:val="1D76686A"/>
    <w:rsid w:val="1D8744B4"/>
    <w:rsid w:val="1D8E56D5"/>
    <w:rsid w:val="1DA20B64"/>
    <w:rsid w:val="1DA80DBA"/>
    <w:rsid w:val="1DD61640"/>
    <w:rsid w:val="1E0F1517"/>
    <w:rsid w:val="1E130BC4"/>
    <w:rsid w:val="1E552876"/>
    <w:rsid w:val="1E651AEB"/>
    <w:rsid w:val="1E7A43DA"/>
    <w:rsid w:val="1E897CB7"/>
    <w:rsid w:val="1EA262B8"/>
    <w:rsid w:val="1EE33FD8"/>
    <w:rsid w:val="1EFC0E01"/>
    <w:rsid w:val="1F121296"/>
    <w:rsid w:val="1F27390D"/>
    <w:rsid w:val="1F4E31A8"/>
    <w:rsid w:val="1F8536EF"/>
    <w:rsid w:val="1FC0441C"/>
    <w:rsid w:val="1FE7539E"/>
    <w:rsid w:val="1FFE3C34"/>
    <w:rsid w:val="202D17C6"/>
    <w:rsid w:val="202D2242"/>
    <w:rsid w:val="202D4578"/>
    <w:rsid w:val="205A4529"/>
    <w:rsid w:val="20671BE0"/>
    <w:rsid w:val="20963CB8"/>
    <w:rsid w:val="20A35276"/>
    <w:rsid w:val="20A81A1B"/>
    <w:rsid w:val="20B07FB6"/>
    <w:rsid w:val="20B646FB"/>
    <w:rsid w:val="20CC5DD3"/>
    <w:rsid w:val="20EA4705"/>
    <w:rsid w:val="20EE20B9"/>
    <w:rsid w:val="21121E7E"/>
    <w:rsid w:val="213157F7"/>
    <w:rsid w:val="213A1761"/>
    <w:rsid w:val="213B74B1"/>
    <w:rsid w:val="213C10FB"/>
    <w:rsid w:val="215A2310"/>
    <w:rsid w:val="216675C4"/>
    <w:rsid w:val="21AD721C"/>
    <w:rsid w:val="21DE318A"/>
    <w:rsid w:val="21EF5B80"/>
    <w:rsid w:val="220C5960"/>
    <w:rsid w:val="22576990"/>
    <w:rsid w:val="225D4065"/>
    <w:rsid w:val="2264177A"/>
    <w:rsid w:val="22DD40E8"/>
    <w:rsid w:val="22E54F39"/>
    <w:rsid w:val="22F47480"/>
    <w:rsid w:val="23116168"/>
    <w:rsid w:val="233D5EE4"/>
    <w:rsid w:val="23917091"/>
    <w:rsid w:val="23B01276"/>
    <w:rsid w:val="23BD0194"/>
    <w:rsid w:val="23DE1C48"/>
    <w:rsid w:val="23F83F71"/>
    <w:rsid w:val="240210CD"/>
    <w:rsid w:val="24326815"/>
    <w:rsid w:val="24384C3D"/>
    <w:rsid w:val="248D47C1"/>
    <w:rsid w:val="2490141E"/>
    <w:rsid w:val="24B61231"/>
    <w:rsid w:val="24BF09F7"/>
    <w:rsid w:val="24E00B46"/>
    <w:rsid w:val="25001699"/>
    <w:rsid w:val="251E76B2"/>
    <w:rsid w:val="252D53FE"/>
    <w:rsid w:val="25EC2D81"/>
    <w:rsid w:val="260349B5"/>
    <w:rsid w:val="26226C74"/>
    <w:rsid w:val="264B02DE"/>
    <w:rsid w:val="26782988"/>
    <w:rsid w:val="26854ED8"/>
    <w:rsid w:val="26943B8D"/>
    <w:rsid w:val="26D42286"/>
    <w:rsid w:val="26D73120"/>
    <w:rsid w:val="27257917"/>
    <w:rsid w:val="277057A2"/>
    <w:rsid w:val="277D5F07"/>
    <w:rsid w:val="27DC784C"/>
    <w:rsid w:val="282B0469"/>
    <w:rsid w:val="28774AAD"/>
    <w:rsid w:val="28891666"/>
    <w:rsid w:val="28AB1CB0"/>
    <w:rsid w:val="28CA325F"/>
    <w:rsid w:val="28E06D1A"/>
    <w:rsid w:val="2919545D"/>
    <w:rsid w:val="29206EB8"/>
    <w:rsid w:val="29374250"/>
    <w:rsid w:val="29595666"/>
    <w:rsid w:val="29874881"/>
    <w:rsid w:val="299F59A5"/>
    <w:rsid w:val="29AF19BE"/>
    <w:rsid w:val="29E325E0"/>
    <w:rsid w:val="29EA7371"/>
    <w:rsid w:val="29FC2B07"/>
    <w:rsid w:val="2A301B90"/>
    <w:rsid w:val="2A3C3897"/>
    <w:rsid w:val="2A452503"/>
    <w:rsid w:val="2A523EB3"/>
    <w:rsid w:val="2A5A1149"/>
    <w:rsid w:val="2A7B40A1"/>
    <w:rsid w:val="2A8A38CB"/>
    <w:rsid w:val="2A9216B4"/>
    <w:rsid w:val="2AEC66E4"/>
    <w:rsid w:val="2B5203F7"/>
    <w:rsid w:val="2BA936A8"/>
    <w:rsid w:val="2BE47F5C"/>
    <w:rsid w:val="2BF07731"/>
    <w:rsid w:val="2C186087"/>
    <w:rsid w:val="2C315A5A"/>
    <w:rsid w:val="2C344AD2"/>
    <w:rsid w:val="2C4B1C25"/>
    <w:rsid w:val="2C537108"/>
    <w:rsid w:val="2C662EB5"/>
    <w:rsid w:val="2C740CF5"/>
    <w:rsid w:val="2C9E237E"/>
    <w:rsid w:val="2CA9493B"/>
    <w:rsid w:val="2CC6629F"/>
    <w:rsid w:val="2CDB2FC2"/>
    <w:rsid w:val="2CFC3BF4"/>
    <w:rsid w:val="2D0F5988"/>
    <w:rsid w:val="2D481B8A"/>
    <w:rsid w:val="2D486BAA"/>
    <w:rsid w:val="2D4D0759"/>
    <w:rsid w:val="2D9E56F5"/>
    <w:rsid w:val="2DBB18D4"/>
    <w:rsid w:val="2E592331"/>
    <w:rsid w:val="2E667F96"/>
    <w:rsid w:val="2E8226AB"/>
    <w:rsid w:val="2E847BC8"/>
    <w:rsid w:val="2EF82D78"/>
    <w:rsid w:val="2F4664B2"/>
    <w:rsid w:val="2F984B97"/>
    <w:rsid w:val="2FB022DF"/>
    <w:rsid w:val="2FBB5682"/>
    <w:rsid w:val="2FD065E6"/>
    <w:rsid w:val="2FD96870"/>
    <w:rsid w:val="301008A4"/>
    <w:rsid w:val="301573AE"/>
    <w:rsid w:val="303637D8"/>
    <w:rsid w:val="30580BC9"/>
    <w:rsid w:val="3083146C"/>
    <w:rsid w:val="30994E99"/>
    <w:rsid w:val="30A80828"/>
    <w:rsid w:val="30EC195B"/>
    <w:rsid w:val="31021E0C"/>
    <w:rsid w:val="31190084"/>
    <w:rsid w:val="311C4764"/>
    <w:rsid w:val="311E2ED7"/>
    <w:rsid w:val="315619EE"/>
    <w:rsid w:val="315C449C"/>
    <w:rsid w:val="317D4564"/>
    <w:rsid w:val="3190179D"/>
    <w:rsid w:val="31B82709"/>
    <w:rsid w:val="31D05482"/>
    <w:rsid w:val="322F25BD"/>
    <w:rsid w:val="32400B34"/>
    <w:rsid w:val="3250566F"/>
    <w:rsid w:val="3252000D"/>
    <w:rsid w:val="32607B24"/>
    <w:rsid w:val="326353AA"/>
    <w:rsid w:val="32683680"/>
    <w:rsid w:val="3275577F"/>
    <w:rsid w:val="329E6876"/>
    <w:rsid w:val="32F06F48"/>
    <w:rsid w:val="33054FFD"/>
    <w:rsid w:val="331B6413"/>
    <w:rsid w:val="333015F2"/>
    <w:rsid w:val="334B6320"/>
    <w:rsid w:val="33586326"/>
    <w:rsid w:val="335A51BA"/>
    <w:rsid w:val="336312DD"/>
    <w:rsid w:val="3372150E"/>
    <w:rsid w:val="33977D19"/>
    <w:rsid w:val="33A719D7"/>
    <w:rsid w:val="33BA2AAC"/>
    <w:rsid w:val="33D934D4"/>
    <w:rsid w:val="33FD5242"/>
    <w:rsid w:val="33FE2F6A"/>
    <w:rsid w:val="34026E0A"/>
    <w:rsid w:val="340E07E5"/>
    <w:rsid w:val="34235BF7"/>
    <w:rsid w:val="34282E16"/>
    <w:rsid w:val="347205B7"/>
    <w:rsid w:val="34893E96"/>
    <w:rsid w:val="34F45A2E"/>
    <w:rsid w:val="35340989"/>
    <w:rsid w:val="35652C53"/>
    <w:rsid w:val="35723DBD"/>
    <w:rsid w:val="358C5FA8"/>
    <w:rsid w:val="35A5786A"/>
    <w:rsid w:val="35C15DF1"/>
    <w:rsid w:val="36074A7F"/>
    <w:rsid w:val="360F0732"/>
    <w:rsid w:val="361C2C4D"/>
    <w:rsid w:val="363702B5"/>
    <w:rsid w:val="363F1E3F"/>
    <w:rsid w:val="365041D7"/>
    <w:rsid w:val="36864706"/>
    <w:rsid w:val="36923549"/>
    <w:rsid w:val="36B75FBF"/>
    <w:rsid w:val="36BD0C45"/>
    <w:rsid w:val="36DC00B9"/>
    <w:rsid w:val="373C1A79"/>
    <w:rsid w:val="375A2E90"/>
    <w:rsid w:val="375F140C"/>
    <w:rsid w:val="375F79AB"/>
    <w:rsid w:val="3770360D"/>
    <w:rsid w:val="378969C2"/>
    <w:rsid w:val="37A243DB"/>
    <w:rsid w:val="37BD062B"/>
    <w:rsid w:val="37DD456B"/>
    <w:rsid w:val="37E00298"/>
    <w:rsid w:val="38031FA9"/>
    <w:rsid w:val="38AC7DF5"/>
    <w:rsid w:val="38B302F9"/>
    <w:rsid w:val="38DF5A45"/>
    <w:rsid w:val="38F12CD3"/>
    <w:rsid w:val="38F94775"/>
    <w:rsid w:val="38FB09C2"/>
    <w:rsid w:val="392971ED"/>
    <w:rsid w:val="39325651"/>
    <w:rsid w:val="393628DB"/>
    <w:rsid w:val="394645B5"/>
    <w:rsid w:val="39987C87"/>
    <w:rsid w:val="39B17F8C"/>
    <w:rsid w:val="3A265164"/>
    <w:rsid w:val="3A566D60"/>
    <w:rsid w:val="3A5C1217"/>
    <w:rsid w:val="3A840F32"/>
    <w:rsid w:val="3A872856"/>
    <w:rsid w:val="3ABC18F8"/>
    <w:rsid w:val="3ACB68CA"/>
    <w:rsid w:val="3B1E0053"/>
    <w:rsid w:val="3B3539C0"/>
    <w:rsid w:val="3B3763D1"/>
    <w:rsid w:val="3B496673"/>
    <w:rsid w:val="3B5A1702"/>
    <w:rsid w:val="3B602E3C"/>
    <w:rsid w:val="3B8E6855"/>
    <w:rsid w:val="3BA41F6D"/>
    <w:rsid w:val="3BE1246D"/>
    <w:rsid w:val="3C0E7C09"/>
    <w:rsid w:val="3C2F6E1E"/>
    <w:rsid w:val="3C3210E7"/>
    <w:rsid w:val="3C4E4D6B"/>
    <w:rsid w:val="3C4F64BA"/>
    <w:rsid w:val="3C83097E"/>
    <w:rsid w:val="3C9C00BC"/>
    <w:rsid w:val="3CB304CE"/>
    <w:rsid w:val="3CBB066E"/>
    <w:rsid w:val="3CC827E6"/>
    <w:rsid w:val="3CC84DB4"/>
    <w:rsid w:val="3CCD141E"/>
    <w:rsid w:val="3CDA245A"/>
    <w:rsid w:val="3D08121D"/>
    <w:rsid w:val="3D1E06B7"/>
    <w:rsid w:val="3D3E4AE1"/>
    <w:rsid w:val="3DC726CE"/>
    <w:rsid w:val="3DCE3E6E"/>
    <w:rsid w:val="3DCE6762"/>
    <w:rsid w:val="3DF231E5"/>
    <w:rsid w:val="3E173A67"/>
    <w:rsid w:val="3E5F15E9"/>
    <w:rsid w:val="3EA80BFE"/>
    <w:rsid w:val="3EAE4189"/>
    <w:rsid w:val="3EC06579"/>
    <w:rsid w:val="3ED6278F"/>
    <w:rsid w:val="3EDA0523"/>
    <w:rsid w:val="3F0C43E1"/>
    <w:rsid w:val="3F6F712E"/>
    <w:rsid w:val="3F7979E8"/>
    <w:rsid w:val="3F9407D6"/>
    <w:rsid w:val="400915ED"/>
    <w:rsid w:val="40152DC1"/>
    <w:rsid w:val="405547F4"/>
    <w:rsid w:val="405E0D2F"/>
    <w:rsid w:val="405F61C4"/>
    <w:rsid w:val="407A6407"/>
    <w:rsid w:val="408B0162"/>
    <w:rsid w:val="408E63D6"/>
    <w:rsid w:val="409948FB"/>
    <w:rsid w:val="40E13C60"/>
    <w:rsid w:val="40EC384D"/>
    <w:rsid w:val="41231825"/>
    <w:rsid w:val="41244ADB"/>
    <w:rsid w:val="41604731"/>
    <w:rsid w:val="416509EB"/>
    <w:rsid w:val="4192201F"/>
    <w:rsid w:val="41A24550"/>
    <w:rsid w:val="41E87C16"/>
    <w:rsid w:val="4200449D"/>
    <w:rsid w:val="421B77CA"/>
    <w:rsid w:val="423A3BCC"/>
    <w:rsid w:val="424E57D2"/>
    <w:rsid w:val="426C09CA"/>
    <w:rsid w:val="427467CA"/>
    <w:rsid w:val="42A35414"/>
    <w:rsid w:val="42AA6060"/>
    <w:rsid w:val="42B26C49"/>
    <w:rsid w:val="43010975"/>
    <w:rsid w:val="43293590"/>
    <w:rsid w:val="43394C01"/>
    <w:rsid w:val="433A6FE6"/>
    <w:rsid w:val="43480868"/>
    <w:rsid w:val="4350713C"/>
    <w:rsid w:val="43575054"/>
    <w:rsid w:val="436653E0"/>
    <w:rsid w:val="43800D61"/>
    <w:rsid w:val="43A55671"/>
    <w:rsid w:val="43B051A8"/>
    <w:rsid w:val="43C4431A"/>
    <w:rsid w:val="443919C0"/>
    <w:rsid w:val="44520886"/>
    <w:rsid w:val="44AC2CCF"/>
    <w:rsid w:val="44B951CC"/>
    <w:rsid w:val="44CD14E0"/>
    <w:rsid w:val="44F20B0B"/>
    <w:rsid w:val="45024C36"/>
    <w:rsid w:val="451B7F4A"/>
    <w:rsid w:val="452E5F4C"/>
    <w:rsid w:val="452E6B65"/>
    <w:rsid w:val="4555106D"/>
    <w:rsid w:val="45612018"/>
    <w:rsid w:val="4577128F"/>
    <w:rsid w:val="458946E9"/>
    <w:rsid w:val="45A47C0E"/>
    <w:rsid w:val="45A735B7"/>
    <w:rsid w:val="45DA7E3B"/>
    <w:rsid w:val="45F73283"/>
    <w:rsid w:val="461C6097"/>
    <w:rsid w:val="46577FD6"/>
    <w:rsid w:val="467F43F4"/>
    <w:rsid w:val="468D0C0B"/>
    <w:rsid w:val="46D955A7"/>
    <w:rsid w:val="46F31B7E"/>
    <w:rsid w:val="47086F7C"/>
    <w:rsid w:val="47133957"/>
    <w:rsid w:val="47232C18"/>
    <w:rsid w:val="47366C8D"/>
    <w:rsid w:val="476F0087"/>
    <w:rsid w:val="47791FEE"/>
    <w:rsid w:val="478D7284"/>
    <w:rsid w:val="478E076A"/>
    <w:rsid w:val="479903E8"/>
    <w:rsid w:val="47A07E0C"/>
    <w:rsid w:val="47B96D2E"/>
    <w:rsid w:val="47DC7457"/>
    <w:rsid w:val="4870272E"/>
    <w:rsid w:val="487702BD"/>
    <w:rsid w:val="48AD3AAD"/>
    <w:rsid w:val="48CE022A"/>
    <w:rsid w:val="48F15684"/>
    <w:rsid w:val="49421230"/>
    <w:rsid w:val="495B2FAB"/>
    <w:rsid w:val="497E305D"/>
    <w:rsid w:val="49C21261"/>
    <w:rsid w:val="49DC7715"/>
    <w:rsid w:val="4A023139"/>
    <w:rsid w:val="4A1E0E95"/>
    <w:rsid w:val="4A2659F7"/>
    <w:rsid w:val="4A3B25D3"/>
    <w:rsid w:val="4A426790"/>
    <w:rsid w:val="4A4F6475"/>
    <w:rsid w:val="4A532858"/>
    <w:rsid w:val="4A6A1ABE"/>
    <w:rsid w:val="4A7B576F"/>
    <w:rsid w:val="4A885823"/>
    <w:rsid w:val="4A8C790D"/>
    <w:rsid w:val="4AB77347"/>
    <w:rsid w:val="4AC66154"/>
    <w:rsid w:val="4AF561A9"/>
    <w:rsid w:val="4B442750"/>
    <w:rsid w:val="4B4D4C39"/>
    <w:rsid w:val="4B651007"/>
    <w:rsid w:val="4B77689A"/>
    <w:rsid w:val="4B9A02F2"/>
    <w:rsid w:val="4C1F0916"/>
    <w:rsid w:val="4C420EE7"/>
    <w:rsid w:val="4C4A0649"/>
    <w:rsid w:val="4C4B63FC"/>
    <w:rsid w:val="4C7E5ECA"/>
    <w:rsid w:val="4C876AA5"/>
    <w:rsid w:val="4CB54CEE"/>
    <w:rsid w:val="4CC974BE"/>
    <w:rsid w:val="4CD42055"/>
    <w:rsid w:val="4CD46E2B"/>
    <w:rsid w:val="4CE157FF"/>
    <w:rsid w:val="4D0E00FB"/>
    <w:rsid w:val="4D176606"/>
    <w:rsid w:val="4D38421F"/>
    <w:rsid w:val="4D506C83"/>
    <w:rsid w:val="4D5F07D1"/>
    <w:rsid w:val="4D6F43E0"/>
    <w:rsid w:val="4D8355D0"/>
    <w:rsid w:val="4DD64BAB"/>
    <w:rsid w:val="4DEC4FB0"/>
    <w:rsid w:val="4DF62718"/>
    <w:rsid w:val="4DF66BB8"/>
    <w:rsid w:val="4DFD26F9"/>
    <w:rsid w:val="4E075D8A"/>
    <w:rsid w:val="4E323208"/>
    <w:rsid w:val="4E4C1569"/>
    <w:rsid w:val="4E711A62"/>
    <w:rsid w:val="4EC009E9"/>
    <w:rsid w:val="4EC00FAD"/>
    <w:rsid w:val="4ED8717F"/>
    <w:rsid w:val="4F496DF9"/>
    <w:rsid w:val="4F823E65"/>
    <w:rsid w:val="4F9843DC"/>
    <w:rsid w:val="4FAB517F"/>
    <w:rsid w:val="4FC62A8C"/>
    <w:rsid w:val="4FE20F0D"/>
    <w:rsid w:val="4FE51552"/>
    <w:rsid w:val="50504C4B"/>
    <w:rsid w:val="509C6E7C"/>
    <w:rsid w:val="50E21F00"/>
    <w:rsid w:val="50F0770F"/>
    <w:rsid w:val="51042F39"/>
    <w:rsid w:val="5162104E"/>
    <w:rsid w:val="516F21FC"/>
    <w:rsid w:val="518A1DDC"/>
    <w:rsid w:val="52307F4B"/>
    <w:rsid w:val="52530AD7"/>
    <w:rsid w:val="52790B9E"/>
    <w:rsid w:val="52A07C95"/>
    <w:rsid w:val="52A97804"/>
    <w:rsid w:val="52F36B6F"/>
    <w:rsid w:val="530A10FA"/>
    <w:rsid w:val="53440170"/>
    <w:rsid w:val="536F1BBE"/>
    <w:rsid w:val="53A039CC"/>
    <w:rsid w:val="53A110E3"/>
    <w:rsid w:val="53A1505A"/>
    <w:rsid w:val="53B1570D"/>
    <w:rsid w:val="53C2044E"/>
    <w:rsid w:val="53CC4A1B"/>
    <w:rsid w:val="54063E08"/>
    <w:rsid w:val="542A68D5"/>
    <w:rsid w:val="543437E8"/>
    <w:rsid w:val="548F0A70"/>
    <w:rsid w:val="54F73313"/>
    <w:rsid w:val="54F80955"/>
    <w:rsid w:val="555170A7"/>
    <w:rsid w:val="55632D05"/>
    <w:rsid w:val="55771D81"/>
    <w:rsid w:val="55793759"/>
    <w:rsid w:val="5587536D"/>
    <w:rsid w:val="559B174B"/>
    <w:rsid w:val="55B832EE"/>
    <w:rsid w:val="55CE0CF4"/>
    <w:rsid w:val="55DF63D8"/>
    <w:rsid w:val="560B1DCD"/>
    <w:rsid w:val="563A474A"/>
    <w:rsid w:val="56710820"/>
    <w:rsid w:val="568A2EFB"/>
    <w:rsid w:val="56B22A9C"/>
    <w:rsid w:val="56CC37BF"/>
    <w:rsid w:val="56F04FCA"/>
    <w:rsid w:val="57173C78"/>
    <w:rsid w:val="57222FF2"/>
    <w:rsid w:val="57364E57"/>
    <w:rsid w:val="57640727"/>
    <w:rsid w:val="577954BD"/>
    <w:rsid w:val="57B72A76"/>
    <w:rsid w:val="57C3426C"/>
    <w:rsid w:val="57CE1F93"/>
    <w:rsid w:val="581645B0"/>
    <w:rsid w:val="588743D1"/>
    <w:rsid w:val="5887701A"/>
    <w:rsid w:val="58910149"/>
    <w:rsid w:val="589E6475"/>
    <w:rsid w:val="589F5DF6"/>
    <w:rsid w:val="592E7DF8"/>
    <w:rsid w:val="593B7085"/>
    <w:rsid w:val="593C5D85"/>
    <w:rsid w:val="598A18EF"/>
    <w:rsid w:val="59A022FA"/>
    <w:rsid w:val="59C0439F"/>
    <w:rsid w:val="59C71FFF"/>
    <w:rsid w:val="59EB4AB4"/>
    <w:rsid w:val="5A3C5B5E"/>
    <w:rsid w:val="5A5D735F"/>
    <w:rsid w:val="5A9464BE"/>
    <w:rsid w:val="5AA12FF4"/>
    <w:rsid w:val="5ABC2048"/>
    <w:rsid w:val="5ABE2233"/>
    <w:rsid w:val="5AC3508D"/>
    <w:rsid w:val="5AE336D1"/>
    <w:rsid w:val="5AE807CA"/>
    <w:rsid w:val="5B073CCB"/>
    <w:rsid w:val="5B756F62"/>
    <w:rsid w:val="5B9079A8"/>
    <w:rsid w:val="5BDF5D95"/>
    <w:rsid w:val="5BEA79D5"/>
    <w:rsid w:val="5BFE7528"/>
    <w:rsid w:val="5C027DC3"/>
    <w:rsid w:val="5C2240B4"/>
    <w:rsid w:val="5C360C0E"/>
    <w:rsid w:val="5C6F4320"/>
    <w:rsid w:val="5C9E1634"/>
    <w:rsid w:val="5CF1786C"/>
    <w:rsid w:val="5D0A0577"/>
    <w:rsid w:val="5D240A68"/>
    <w:rsid w:val="5D4519ED"/>
    <w:rsid w:val="5D760BEC"/>
    <w:rsid w:val="5D805A43"/>
    <w:rsid w:val="5DA436EE"/>
    <w:rsid w:val="5DAC7A9A"/>
    <w:rsid w:val="5E042F94"/>
    <w:rsid w:val="5E05076E"/>
    <w:rsid w:val="5E2467F1"/>
    <w:rsid w:val="5E364771"/>
    <w:rsid w:val="5E4E6A7F"/>
    <w:rsid w:val="5E7378CD"/>
    <w:rsid w:val="5E950E01"/>
    <w:rsid w:val="5ED25E0C"/>
    <w:rsid w:val="5EFE12B3"/>
    <w:rsid w:val="5F1A2B43"/>
    <w:rsid w:val="5F5B7F82"/>
    <w:rsid w:val="5F6262BC"/>
    <w:rsid w:val="5F631AB2"/>
    <w:rsid w:val="5F896312"/>
    <w:rsid w:val="5FB837BB"/>
    <w:rsid w:val="5FE62923"/>
    <w:rsid w:val="5FEF3B65"/>
    <w:rsid w:val="601355D0"/>
    <w:rsid w:val="601E5938"/>
    <w:rsid w:val="60384E38"/>
    <w:rsid w:val="607E307A"/>
    <w:rsid w:val="60846BA1"/>
    <w:rsid w:val="60906F5F"/>
    <w:rsid w:val="609200AA"/>
    <w:rsid w:val="60BF5D7C"/>
    <w:rsid w:val="60C66324"/>
    <w:rsid w:val="60CC405A"/>
    <w:rsid w:val="60EE5EC0"/>
    <w:rsid w:val="615B579D"/>
    <w:rsid w:val="61B91281"/>
    <w:rsid w:val="61DF278A"/>
    <w:rsid w:val="61E215D8"/>
    <w:rsid w:val="61E77BD5"/>
    <w:rsid w:val="61E91D7E"/>
    <w:rsid w:val="61E92E28"/>
    <w:rsid w:val="61EB4F2D"/>
    <w:rsid w:val="621B3775"/>
    <w:rsid w:val="62311619"/>
    <w:rsid w:val="62364782"/>
    <w:rsid w:val="624B217D"/>
    <w:rsid w:val="62717E21"/>
    <w:rsid w:val="62E97479"/>
    <w:rsid w:val="62F87C6A"/>
    <w:rsid w:val="63367226"/>
    <w:rsid w:val="635D5B2F"/>
    <w:rsid w:val="636A28C8"/>
    <w:rsid w:val="637254EB"/>
    <w:rsid w:val="6394356A"/>
    <w:rsid w:val="63B1780D"/>
    <w:rsid w:val="63BC1543"/>
    <w:rsid w:val="63C61B2C"/>
    <w:rsid w:val="63D40BE9"/>
    <w:rsid w:val="63D44812"/>
    <w:rsid w:val="63D974B3"/>
    <w:rsid w:val="63E85485"/>
    <w:rsid w:val="64102431"/>
    <w:rsid w:val="641959DF"/>
    <w:rsid w:val="6434448A"/>
    <w:rsid w:val="644F476B"/>
    <w:rsid w:val="646605F1"/>
    <w:rsid w:val="646B1535"/>
    <w:rsid w:val="647A4075"/>
    <w:rsid w:val="647B3B4D"/>
    <w:rsid w:val="64846101"/>
    <w:rsid w:val="64A5243A"/>
    <w:rsid w:val="64F531DE"/>
    <w:rsid w:val="65240EE7"/>
    <w:rsid w:val="65373578"/>
    <w:rsid w:val="656C7E8A"/>
    <w:rsid w:val="657A7B97"/>
    <w:rsid w:val="65814380"/>
    <w:rsid w:val="65D738BC"/>
    <w:rsid w:val="661002C8"/>
    <w:rsid w:val="661E4881"/>
    <w:rsid w:val="66AC04C5"/>
    <w:rsid w:val="66BA48BA"/>
    <w:rsid w:val="66CE3790"/>
    <w:rsid w:val="6704610A"/>
    <w:rsid w:val="671F124A"/>
    <w:rsid w:val="677A33C6"/>
    <w:rsid w:val="677C00C8"/>
    <w:rsid w:val="67F27BDB"/>
    <w:rsid w:val="681F6961"/>
    <w:rsid w:val="6845474E"/>
    <w:rsid w:val="68610A2F"/>
    <w:rsid w:val="68805514"/>
    <w:rsid w:val="689319F2"/>
    <w:rsid w:val="68F85F18"/>
    <w:rsid w:val="69140BD5"/>
    <w:rsid w:val="69301D99"/>
    <w:rsid w:val="69316E2F"/>
    <w:rsid w:val="69420DD0"/>
    <w:rsid w:val="694A691B"/>
    <w:rsid w:val="694E2071"/>
    <w:rsid w:val="69665890"/>
    <w:rsid w:val="69766163"/>
    <w:rsid w:val="697A3B33"/>
    <w:rsid w:val="697C176F"/>
    <w:rsid w:val="697C53A5"/>
    <w:rsid w:val="69810F67"/>
    <w:rsid w:val="69825EED"/>
    <w:rsid w:val="69BF5EB1"/>
    <w:rsid w:val="69CA7889"/>
    <w:rsid w:val="69D44760"/>
    <w:rsid w:val="69DA34A4"/>
    <w:rsid w:val="69E02A91"/>
    <w:rsid w:val="69E71D48"/>
    <w:rsid w:val="6A0D2D84"/>
    <w:rsid w:val="6A520EC7"/>
    <w:rsid w:val="6A532110"/>
    <w:rsid w:val="6AF87E20"/>
    <w:rsid w:val="6B244B4E"/>
    <w:rsid w:val="6B322639"/>
    <w:rsid w:val="6B66588E"/>
    <w:rsid w:val="6B717BA5"/>
    <w:rsid w:val="6BDA5FC2"/>
    <w:rsid w:val="6BE67F12"/>
    <w:rsid w:val="6BE961A3"/>
    <w:rsid w:val="6C2250BB"/>
    <w:rsid w:val="6C636C38"/>
    <w:rsid w:val="6C972C98"/>
    <w:rsid w:val="6C99404A"/>
    <w:rsid w:val="6C9F54D1"/>
    <w:rsid w:val="6CB630BA"/>
    <w:rsid w:val="6D232565"/>
    <w:rsid w:val="6D477ADB"/>
    <w:rsid w:val="6D5339C2"/>
    <w:rsid w:val="6DB34098"/>
    <w:rsid w:val="6DB545B6"/>
    <w:rsid w:val="6DDD16ED"/>
    <w:rsid w:val="6DE02FB4"/>
    <w:rsid w:val="6E060A5B"/>
    <w:rsid w:val="6E1F2CA4"/>
    <w:rsid w:val="6E514CED"/>
    <w:rsid w:val="6E7B55C5"/>
    <w:rsid w:val="6EB563D5"/>
    <w:rsid w:val="6EBF3624"/>
    <w:rsid w:val="6ED92677"/>
    <w:rsid w:val="6EF029B3"/>
    <w:rsid w:val="6F040609"/>
    <w:rsid w:val="6F225983"/>
    <w:rsid w:val="6F2C492C"/>
    <w:rsid w:val="6F3A3864"/>
    <w:rsid w:val="6F5624A2"/>
    <w:rsid w:val="6F692717"/>
    <w:rsid w:val="6FA70FDD"/>
    <w:rsid w:val="6FB53540"/>
    <w:rsid w:val="6FB652F3"/>
    <w:rsid w:val="6FE55751"/>
    <w:rsid w:val="6FFC5590"/>
    <w:rsid w:val="700F5743"/>
    <w:rsid w:val="70690843"/>
    <w:rsid w:val="706D1DD0"/>
    <w:rsid w:val="70700549"/>
    <w:rsid w:val="70856B87"/>
    <w:rsid w:val="70944D39"/>
    <w:rsid w:val="70A34474"/>
    <w:rsid w:val="70D527EE"/>
    <w:rsid w:val="70DF05A6"/>
    <w:rsid w:val="712854BA"/>
    <w:rsid w:val="712D2202"/>
    <w:rsid w:val="713E658B"/>
    <w:rsid w:val="715B5300"/>
    <w:rsid w:val="71AC1292"/>
    <w:rsid w:val="71BA1ED3"/>
    <w:rsid w:val="71C11019"/>
    <w:rsid w:val="71D27F8A"/>
    <w:rsid w:val="71DD1B0C"/>
    <w:rsid w:val="71FC01F9"/>
    <w:rsid w:val="72393AFD"/>
    <w:rsid w:val="72424707"/>
    <w:rsid w:val="72553024"/>
    <w:rsid w:val="72AC3C0D"/>
    <w:rsid w:val="72D12ACA"/>
    <w:rsid w:val="72D37680"/>
    <w:rsid w:val="72E83B04"/>
    <w:rsid w:val="72F010BB"/>
    <w:rsid w:val="72FE00CE"/>
    <w:rsid w:val="730D5258"/>
    <w:rsid w:val="73122968"/>
    <w:rsid w:val="731F5D5E"/>
    <w:rsid w:val="73C51AD5"/>
    <w:rsid w:val="73E869C9"/>
    <w:rsid w:val="741E793C"/>
    <w:rsid w:val="745E3944"/>
    <w:rsid w:val="74C3027A"/>
    <w:rsid w:val="750F45BB"/>
    <w:rsid w:val="751902E2"/>
    <w:rsid w:val="751D52A3"/>
    <w:rsid w:val="753E6528"/>
    <w:rsid w:val="7546048C"/>
    <w:rsid w:val="75762271"/>
    <w:rsid w:val="75820011"/>
    <w:rsid w:val="759C71E7"/>
    <w:rsid w:val="75BF2E0E"/>
    <w:rsid w:val="75F96684"/>
    <w:rsid w:val="76323692"/>
    <w:rsid w:val="7635099D"/>
    <w:rsid w:val="76406216"/>
    <w:rsid w:val="767074EF"/>
    <w:rsid w:val="76722966"/>
    <w:rsid w:val="76843A3C"/>
    <w:rsid w:val="768C5A4F"/>
    <w:rsid w:val="76A30F57"/>
    <w:rsid w:val="76B71A0E"/>
    <w:rsid w:val="76C66903"/>
    <w:rsid w:val="76D54C52"/>
    <w:rsid w:val="76D85A2D"/>
    <w:rsid w:val="76ED21B4"/>
    <w:rsid w:val="771B2237"/>
    <w:rsid w:val="7735005A"/>
    <w:rsid w:val="775B346E"/>
    <w:rsid w:val="77762421"/>
    <w:rsid w:val="77B56B1F"/>
    <w:rsid w:val="77D67E2B"/>
    <w:rsid w:val="77DE2AD1"/>
    <w:rsid w:val="780F09F4"/>
    <w:rsid w:val="781A692B"/>
    <w:rsid w:val="785D34AC"/>
    <w:rsid w:val="78651785"/>
    <w:rsid w:val="78811E14"/>
    <w:rsid w:val="78813115"/>
    <w:rsid w:val="78A90480"/>
    <w:rsid w:val="78C23AF6"/>
    <w:rsid w:val="790641F4"/>
    <w:rsid w:val="790B2B79"/>
    <w:rsid w:val="790D0788"/>
    <w:rsid w:val="79126D5D"/>
    <w:rsid w:val="79296F53"/>
    <w:rsid w:val="79360888"/>
    <w:rsid w:val="79585A82"/>
    <w:rsid w:val="79656AB7"/>
    <w:rsid w:val="79695922"/>
    <w:rsid w:val="799C3B1B"/>
    <w:rsid w:val="79E57A45"/>
    <w:rsid w:val="7A364017"/>
    <w:rsid w:val="7A481716"/>
    <w:rsid w:val="7A4B1334"/>
    <w:rsid w:val="7A8265E1"/>
    <w:rsid w:val="7A9E2E9A"/>
    <w:rsid w:val="7AA8753F"/>
    <w:rsid w:val="7AFD1314"/>
    <w:rsid w:val="7AFE380A"/>
    <w:rsid w:val="7B574E12"/>
    <w:rsid w:val="7B686D42"/>
    <w:rsid w:val="7B841746"/>
    <w:rsid w:val="7B89759F"/>
    <w:rsid w:val="7BF80EFC"/>
    <w:rsid w:val="7C120027"/>
    <w:rsid w:val="7C3B6C7F"/>
    <w:rsid w:val="7C6025C6"/>
    <w:rsid w:val="7C6C5AC7"/>
    <w:rsid w:val="7C705090"/>
    <w:rsid w:val="7C9139CF"/>
    <w:rsid w:val="7C981D3D"/>
    <w:rsid w:val="7CA6681A"/>
    <w:rsid w:val="7CC6544B"/>
    <w:rsid w:val="7CF50031"/>
    <w:rsid w:val="7D0239FF"/>
    <w:rsid w:val="7D5E40CD"/>
    <w:rsid w:val="7D6433D0"/>
    <w:rsid w:val="7D666480"/>
    <w:rsid w:val="7DB40752"/>
    <w:rsid w:val="7DCD56F2"/>
    <w:rsid w:val="7EA06F93"/>
    <w:rsid w:val="7EAB0616"/>
    <w:rsid w:val="7ED03D9F"/>
    <w:rsid w:val="7EE479D3"/>
    <w:rsid w:val="7EF65DCA"/>
    <w:rsid w:val="7F001CE7"/>
    <w:rsid w:val="7F077BCB"/>
    <w:rsid w:val="7F1D1082"/>
    <w:rsid w:val="7F413D2D"/>
    <w:rsid w:val="7F8802D5"/>
    <w:rsid w:val="7FE47E50"/>
    <w:rsid w:val="7FF70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156" w:beforeLines="50" w:after="156" w:afterLines="50"/>
      <w:outlineLvl w:val="1"/>
    </w:pPr>
    <w:rPr>
      <w:b/>
      <w:bCs/>
      <w:sz w:val="32"/>
      <w:szCs w:val="32"/>
    </w:rPr>
  </w:style>
  <w:style w:type="paragraph" w:styleId="5">
    <w:name w:val="heading 3"/>
    <w:basedOn w:val="1"/>
    <w:next w:val="1"/>
    <w:qFormat/>
    <w:locked/>
    <w:uiPriority w:val="0"/>
    <w:pPr>
      <w:outlineLvl w:val="2"/>
    </w:pPr>
    <w:rPr>
      <w:b/>
      <w:sz w:val="28"/>
    </w:rPr>
  </w:style>
  <w:style w:type="paragraph" w:styleId="2">
    <w:name w:val="heading 4"/>
    <w:basedOn w:val="1"/>
    <w:next w:val="1"/>
    <w:qFormat/>
    <w:locked/>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7"/>
    <w:link w:val="73"/>
    <w:qFormat/>
    <w:locked/>
    <w:uiPriority w:val="0"/>
    <w:pPr>
      <w:adjustRightInd w:val="0"/>
      <w:snapToGrid w:val="0"/>
      <w:jc w:val="center"/>
    </w:pPr>
    <w:rPr>
      <w:b/>
      <w:sz w:val="24"/>
      <w:szCs w:val="20"/>
    </w:rPr>
  </w:style>
  <w:style w:type="paragraph" w:styleId="7">
    <w:name w:val="Body Text First Indent"/>
    <w:basedOn w:val="8"/>
    <w:qFormat/>
    <w:locked/>
    <w:uiPriority w:val="0"/>
    <w:pPr>
      <w:spacing w:after="120"/>
      <w:ind w:firstLine="420" w:firstLineChars="100"/>
    </w:pPr>
    <w:rPr>
      <w:sz w:val="21"/>
      <w:szCs w:val="24"/>
    </w:rPr>
  </w:style>
  <w:style w:type="paragraph" w:styleId="8">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9">
    <w:name w:val="annotation text"/>
    <w:basedOn w:val="1"/>
    <w:link w:val="44"/>
    <w:semiHidden/>
    <w:qFormat/>
    <w:uiPriority w:val="0"/>
    <w:pPr>
      <w:jc w:val="left"/>
    </w:pPr>
    <w:rPr>
      <w:kern w:val="0"/>
      <w:sz w:val="24"/>
      <w:szCs w:val="20"/>
    </w:rPr>
  </w:style>
  <w:style w:type="paragraph" w:styleId="10">
    <w:name w:val="Body Text Indent"/>
    <w:basedOn w:val="1"/>
    <w:link w:val="42"/>
    <w:qFormat/>
    <w:uiPriority w:val="0"/>
    <w:pPr>
      <w:spacing w:after="120"/>
      <w:ind w:left="420" w:leftChars="200"/>
    </w:pPr>
    <w:rPr>
      <w:kern w:val="0"/>
      <w:sz w:val="24"/>
      <w:szCs w:val="20"/>
    </w:rPr>
  </w:style>
  <w:style w:type="paragraph" w:styleId="11">
    <w:name w:val="toc 5"/>
    <w:basedOn w:val="1"/>
    <w:next w:val="1"/>
    <w:qFormat/>
    <w:locked/>
    <w:uiPriority w:val="0"/>
    <w:pPr>
      <w:ind w:left="1680" w:leftChars="800"/>
    </w:pPr>
  </w:style>
  <w:style w:type="paragraph" w:styleId="12">
    <w:name w:val="Date"/>
    <w:basedOn w:val="1"/>
    <w:next w:val="1"/>
    <w:link w:val="36"/>
    <w:qFormat/>
    <w:uiPriority w:val="0"/>
    <w:pPr>
      <w:ind w:left="100" w:leftChars="2500"/>
    </w:pPr>
    <w:rPr>
      <w:kern w:val="0"/>
      <w:sz w:val="24"/>
      <w:szCs w:val="20"/>
    </w:rPr>
  </w:style>
  <w:style w:type="paragraph" w:styleId="13">
    <w:name w:val="Body Text Indent 2"/>
    <w:basedOn w:val="1"/>
    <w:qFormat/>
    <w:locked/>
    <w:uiPriority w:val="0"/>
    <w:pPr>
      <w:adjustRightInd w:val="0"/>
      <w:snapToGrid w:val="0"/>
      <w:spacing w:after="143" w:line="460" w:lineRule="atLeast"/>
      <w:ind w:firstLine="480"/>
    </w:pPr>
    <w:rPr>
      <w:rFonts w:hint="eastAsia"/>
      <w:color w:val="000000"/>
    </w:rPr>
  </w:style>
  <w:style w:type="paragraph" w:styleId="14">
    <w:name w:val="Balloon Text"/>
    <w:basedOn w:val="1"/>
    <w:link w:val="31"/>
    <w:semiHidden/>
    <w:qFormat/>
    <w:uiPriority w:val="0"/>
    <w:rPr>
      <w:kern w:val="0"/>
      <w:sz w:val="18"/>
      <w:szCs w:val="20"/>
    </w:rPr>
  </w:style>
  <w:style w:type="paragraph" w:styleId="15">
    <w:name w:val="footer"/>
    <w:basedOn w:val="1"/>
    <w:link w:val="30"/>
    <w:qFormat/>
    <w:uiPriority w:val="99"/>
    <w:pPr>
      <w:tabs>
        <w:tab w:val="center" w:pos="4153"/>
        <w:tab w:val="right" w:pos="8306"/>
      </w:tabs>
      <w:snapToGrid w:val="0"/>
      <w:jc w:val="left"/>
    </w:pPr>
    <w:rPr>
      <w:kern w:val="0"/>
      <w:sz w:val="18"/>
      <w:szCs w:val="20"/>
    </w:rPr>
  </w:style>
  <w:style w:type="paragraph" w:styleId="16">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link w:val="72"/>
    <w:qFormat/>
    <w:locked/>
    <w:uiPriority w:val="0"/>
    <w:pPr>
      <w:spacing w:before="240" w:after="60"/>
      <w:jc w:val="center"/>
      <w:outlineLvl w:val="0"/>
    </w:pPr>
    <w:rPr>
      <w:rFonts w:ascii="等线 Light" w:hAnsi="等线 Light"/>
      <w:b/>
      <w:bCs/>
      <w:sz w:val="32"/>
      <w:szCs w:val="32"/>
    </w:rPr>
  </w:style>
  <w:style w:type="paragraph" w:styleId="20">
    <w:name w:val="annotation subject"/>
    <w:basedOn w:val="9"/>
    <w:next w:val="9"/>
    <w:link w:val="41"/>
    <w:semiHidden/>
    <w:qFormat/>
    <w:uiPriority w:val="0"/>
    <w:rPr>
      <w:b/>
    </w:rPr>
  </w:style>
  <w:style w:type="paragraph" w:styleId="21">
    <w:name w:val="Body Text First Indent 2"/>
    <w:basedOn w:val="10"/>
    <w:next w:val="1"/>
    <w:qFormat/>
    <w:locked/>
    <w:uiPriority w:val="0"/>
    <w:pPr>
      <w:tabs>
        <w:tab w:val="left" w:pos="540"/>
      </w:tabs>
      <w:ind w:firstLine="420" w:firstLineChars="200"/>
    </w:pPr>
    <w:rPr>
      <w:rFonts w:ascii="Times New Roman" w:hAnsi="Times New Roman"/>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unhideWhenUsed/>
    <w:qFormat/>
    <w:locked/>
    <w:uiPriority w:val="99"/>
    <w:rPr>
      <w:color w:val="0563C1" w:themeColor="hyperlink"/>
      <w:u w:val="single"/>
      <w14:textFill>
        <w14:solidFill>
          <w14:schemeClr w14:val="hlink"/>
        </w14:solidFill>
      </w14:textFill>
    </w:rPr>
  </w:style>
  <w:style w:type="character" w:styleId="27">
    <w:name w:val="annotation reference"/>
    <w:semiHidden/>
    <w:qFormat/>
    <w:uiPriority w:val="0"/>
    <w:rPr>
      <w:sz w:val="21"/>
    </w:rPr>
  </w:style>
  <w:style w:type="paragraph" w:customStyle="1" w:styleId="28">
    <w:name w:val="Default"/>
    <w:basedOn w:val="29"/>
    <w:next w:val="21"/>
    <w:qFormat/>
    <w:uiPriority w:val="99"/>
    <w:pPr>
      <w:autoSpaceDE w:val="0"/>
      <w:autoSpaceDN w:val="0"/>
      <w:adjustRightInd w:val="0"/>
    </w:pPr>
    <w:rPr>
      <w:rFonts w:ascii="Calibri" w:hAnsi="Calibri" w:cs="Calibri"/>
      <w:color w:val="000000"/>
      <w:kern w:val="0"/>
      <w:sz w:val="24"/>
    </w:rPr>
  </w:style>
  <w:style w:type="paragraph" w:customStyle="1" w:styleId="29">
    <w:name w:val="纯文本1"/>
    <w:basedOn w:val="1"/>
    <w:qFormat/>
    <w:uiPriority w:val="0"/>
    <w:rPr>
      <w:rFonts w:ascii="宋体" w:hAnsi="Courier New"/>
    </w:rPr>
  </w:style>
  <w:style w:type="character" w:customStyle="1" w:styleId="30">
    <w:name w:val="页脚 字符1"/>
    <w:link w:val="15"/>
    <w:qFormat/>
    <w:locked/>
    <w:uiPriority w:val="99"/>
    <w:rPr>
      <w:sz w:val="18"/>
    </w:rPr>
  </w:style>
  <w:style w:type="character" w:customStyle="1" w:styleId="31">
    <w:name w:val="批注框文本 字符"/>
    <w:link w:val="14"/>
    <w:semiHidden/>
    <w:qFormat/>
    <w:locked/>
    <w:uiPriority w:val="0"/>
    <w:rPr>
      <w:rFonts w:ascii="Times New Roman" w:hAnsi="Times New Roman" w:eastAsia="宋体"/>
      <w:sz w:val="18"/>
    </w:rPr>
  </w:style>
  <w:style w:type="character" w:customStyle="1" w:styleId="32">
    <w:name w:val="正文文本 字符"/>
    <w:link w:val="8"/>
    <w:qFormat/>
    <w:locked/>
    <w:uiPriority w:val="0"/>
    <w:rPr>
      <w:sz w:val="18"/>
    </w:rPr>
  </w:style>
  <w:style w:type="character" w:customStyle="1" w:styleId="33">
    <w:name w:val="批注文字 字符1"/>
    <w:semiHidden/>
    <w:qFormat/>
    <w:uiPriority w:val="0"/>
    <w:rPr>
      <w:rFonts w:ascii="Times New Roman" w:hAnsi="Times New Roman" w:eastAsia="宋体"/>
      <w:sz w:val="24"/>
    </w:rPr>
  </w:style>
  <w:style w:type="character" w:customStyle="1" w:styleId="34">
    <w:name w:val="表格 Char"/>
    <w:link w:val="35"/>
    <w:qFormat/>
    <w:locked/>
    <w:uiPriority w:val="0"/>
    <w:rPr>
      <w:rFonts w:ascii="宋体"/>
      <w:sz w:val="21"/>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kern w:val="0"/>
      <w:szCs w:val="20"/>
    </w:rPr>
  </w:style>
  <w:style w:type="character" w:customStyle="1" w:styleId="36">
    <w:name w:val="日期 字符1"/>
    <w:link w:val="12"/>
    <w:qFormat/>
    <w:locked/>
    <w:uiPriority w:val="0"/>
    <w:rPr>
      <w:rFonts w:ascii="Times New Roman" w:hAnsi="Times New Roman"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页眉 字符"/>
    <w:link w:val="16"/>
    <w:qFormat/>
    <w:locked/>
    <w:uiPriority w:val="0"/>
    <w:rPr>
      <w:sz w:val="18"/>
    </w:rPr>
  </w:style>
  <w:style w:type="character" w:customStyle="1" w:styleId="39">
    <w:name w:val="普通(网站) 字符"/>
    <w:link w:val="18"/>
    <w:qFormat/>
    <w:locked/>
    <w:uiPriority w:val="0"/>
    <w:rPr>
      <w:rFonts w:ascii="宋体" w:hAnsi="宋体" w:eastAsia="宋体"/>
      <w:sz w:val="24"/>
    </w:rPr>
  </w:style>
  <w:style w:type="character" w:customStyle="1" w:styleId="40">
    <w:name w:val="页脚 字符"/>
    <w:basedOn w:val="24"/>
    <w:qFormat/>
    <w:uiPriority w:val="99"/>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正文文本缩进 字符"/>
    <w:link w:val="10"/>
    <w:semiHidden/>
    <w:qFormat/>
    <w:locked/>
    <w:uiPriority w:val="0"/>
    <w:rPr>
      <w:rFonts w:ascii="Times New Roman" w:hAnsi="Times New Roman" w:eastAsia="宋体"/>
      <w:sz w:val="24"/>
    </w:rPr>
  </w:style>
  <w:style w:type="character" w:customStyle="1" w:styleId="43">
    <w:name w:val="日期 字符"/>
    <w:semiHidden/>
    <w:qFormat/>
    <w:uiPriority w:val="0"/>
    <w:rPr>
      <w:rFonts w:ascii="Times New Roman" w:hAnsi="Times New Roman" w:eastAsia="宋体"/>
      <w:sz w:val="24"/>
    </w:rPr>
  </w:style>
  <w:style w:type="character" w:customStyle="1" w:styleId="44">
    <w:name w:val="批注文字 字符"/>
    <w:link w:val="9"/>
    <w:qFormat/>
    <w:locked/>
    <w:uiPriority w:val="0"/>
    <w:rPr>
      <w:rFonts w:ascii="Times New Roman" w:hAnsi="Times New Roman" w:eastAsia="宋体"/>
      <w:sz w:val="24"/>
    </w:rPr>
  </w:style>
  <w:style w:type="paragraph" w:customStyle="1" w:styleId="45">
    <w:name w:val="样式9"/>
    <w:basedOn w:val="1"/>
    <w:qFormat/>
    <w:uiPriority w:val="0"/>
    <w:pPr>
      <w:adjustRightInd w:val="0"/>
      <w:snapToGrid w:val="0"/>
      <w:spacing w:line="460" w:lineRule="exact"/>
      <w:ind w:firstLine="520" w:firstLineChars="200"/>
    </w:pPr>
    <w:rPr>
      <w:sz w:val="26"/>
      <w:szCs w:val="26"/>
    </w:rPr>
  </w:style>
  <w:style w:type="paragraph" w:customStyle="1" w:styleId="46">
    <w:name w:val="表中文字"/>
    <w:basedOn w:val="1"/>
    <w:qFormat/>
    <w:uiPriority w:val="0"/>
    <w:pPr>
      <w:adjustRightInd w:val="0"/>
      <w:ind w:left="-2" w:leftChars="-1"/>
      <w:jc w:val="center"/>
    </w:pPr>
    <w:rPr>
      <w:kern w:val="0"/>
      <w:szCs w:val="20"/>
    </w:rPr>
  </w:style>
  <w:style w:type="paragraph" w:customStyle="1" w:styleId="47">
    <w:name w:val="样式 宋体 小四 行距: 固定值 26 磅"/>
    <w:basedOn w:val="1"/>
    <w:qFormat/>
    <w:uiPriority w:val="0"/>
    <w:pPr>
      <w:spacing w:line="520" w:lineRule="exact"/>
      <w:ind w:firstLine="480" w:firstLineChars="200"/>
    </w:pPr>
    <w:rPr>
      <w:rFonts w:cs="宋体"/>
    </w:rPr>
  </w:style>
  <w:style w:type="paragraph" w:customStyle="1" w:styleId="48">
    <w:name w:val="环评正文"/>
    <w:basedOn w:val="1"/>
    <w:qFormat/>
    <w:uiPriority w:val="0"/>
    <w:pPr>
      <w:framePr w:wrap="around" w:vAnchor="text" w:hAnchor="text" w:y="1"/>
    </w:pPr>
    <w:rPr>
      <w:bCs/>
    </w:rPr>
  </w:style>
  <w:style w:type="paragraph" w:customStyle="1" w:styleId="49">
    <w:name w:val="正文LD"/>
    <w:basedOn w:val="1"/>
    <w:qFormat/>
    <w:uiPriority w:val="0"/>
    <w:pPr>
      <w:tabs>
        <w:tab w:val="left" w:pos="0"/>
      </w:tabs>
      <w:spacing w:line="360" w:lineRule="auto"/>
      <w:ind w:firstLine="480" w:firstLineChars="200"/>
    </w:pPr>
    <w:rPr>
      <w:rFonts w:ascii="Century Gothic" w:hAnsi="Century Gothic"/>
      <w:szCs w:val="20"/>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表头2"/>
    <w:basedOn w:val="52"/>
    <w:qFormat/>
    <w:uiPriority w:val="0"/>
    <w:pPr>
      <w:spacing w:beforeLines="50" w:afterLines="50"/>
      <w:ind w:firstLine="0" w:firstLineChars="0"/>
      <w:jc w:val="center"/>
    </w:pPr>
    <w:rPr>
      <w:rFonts w:ascii="Times New Roman" w:hAnsi="Times New Roman" w:cs="Times New Roman"/>
      <w:b/>
      <w:bCs/>
      <w:szCs w:val="21"/>
    </w:rPr>
  </w:style>
  <w:style w:type="paragraph" w:customStyle="1" w:styleId="52">
    <w:name w:val="正文（用）"/>
    <w:basedOn w:val="1"/>
    <w:qFormat/>
    <w:uiPriority w:val="0"/>
    <w:pPr>
      <w:ind w:firstLine="480" w:firstLineChars="200"/>
      <w:jc w:val="left"/>
    </w:pPr>
    <w:rPr>
      <w:rFonts w:ascii="宋体" w:hAnsi="宋体" w:cs="宋体"/>
    </w:rPr>
  </w:style>
  <w:style w:type="paragraph" w:customStyle="1" w:styleId="53">
    <w:name w:val="样式 表头 + 段后: 0.2 行"/>
    <w:basedOn w:val="54"/>
    <w:qFormat/>
    <w:uiPriority w:val="0"/>
    <w:pPr>
      <w:tabs>
        <w:tab w:val="left" w:pos="1021"/>
      </w:tabs>
      <w:spacing w:line="240" w:lineRule="auto"/>
    </w:pPr>
    <w:rPr>
      <w:color w:val="000000"/>
    </w:rPr>
  </w:style>
  <w:style w:type="paragraph" w:customStyle="1" w:styleId="54">
    <w:name w:val="表头"/>
    <w:basedOn w:val="1"/>
    <w:qFormat/>
    <w:uiPriority w:val="0"/>
    <w:pPr>
      <w:tabs>
        <w:tab w:val="left" w:pos="1021"/>
      </w:tabs>
      <w:spacing w:before="60" w:after="120" w:line="440" w:lineRule="exact"/>
      <w:ind w:firstLine="1903" w:firstLineChars="790"/>
    </w:pPr>
    <w:rPr>
      <w:rFonts w:cs="宋体"/>
      <w:b/>
      <w:kern w:val="24"/>
      <w:lang w:val="zh-CN"/>
    </w:rPr>
  </w:style>
  <w:style w:type="paragraph" w:customStyle="1" w:styleId="55">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az"/>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57">
    <w:name w:val="报告正文"/>
    <w:basedOn w:val="1"/>
    <w:qFormat/>
    <w:uiPriority w:val="0"/>
    <w:pPr>
      <w:adjustRightInd w:val="0"/>
      <w:snapToGrid w:val="0"/>
      <w:spacing w:line="360" w:lineRule="auto"/>
      <w:ind w:firstLine="200" w:firstLineChars="200"/>
    </w:pPr>
    <w:rPr>
      <w:rFonts w:ascii="Times New Roman" w:hAnsi="Times New Roman"/>
      <w:sz w:val="24"/>
    </w:rPr>
  </w:style>
  <w:style w:type="paragraph" w:customStyle="1" w:styleId="58">
    <w:name w:val="表格文字"/>
    <w:basedOn w:val="7"/>
    <w:next w:val="59"/>
    <w:qFormat/>
    <w:uiPriority w:val="0"/>
    <w:pPr>
      <w:adjustRightInd w:val="0"/>
      <w:spacing w:after="0"/>
      <w:ind w:firstLine="0" w:firstLineChars="0"/>
      <w:jc w:val="center"/>
    </w:pPr>
    <w:rPr>
      <w:kern w:val="2"/>
      <w:szCs w:val="20"/>
    </w:rPr>
  </w:style>
  <w:style w:type="paragraph" w:customStyle="1" w:styleId="59">
    <w:name w:val="样式 标题 2H2He + 首行缩进:  0.5 字符"/>
    <w:basedOn w:val="4"/>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cs="宋体"/>
      <w:bCs w:val="0"/>
      <w:color w:val="000000"/>
      <w:kern w:val="32"/>
      <w:szCs w:val="20"/>
    </w:rPr>
  </w:style>
  <w:style w:type="paragraph" w:customStyle="1" w:styleId="60">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61">
    <w:name w:val="B正文"/>
    <w:basedOn w:val="1"/>
    <w:qFormat/>
    <w:uiPriority w:val="0"/>
    <w:pPr>
      <w:spacing w:line="240" w:lineRule="exact"/>
      <w:jc w:val="center"/>
    </w:pPr>
    <w:rPr>
      <w:szCs w:val="28"/>
    </w:rPr>
  </w:style>
  <w:style w:type="paragraph" w:customStyle="1" w:styleId="62">
    <w:name w:val="5级标题"/>
    <w:basedOn w:val="1"/>
    <w:qFormat/>
    <w:uiPriority w:val="0"/>
    <w:pPr>
      <w:spacing w:line="360" w:lineRule="auto"/>
      <w:jc w:val="left"/>
    </w:pPr>
    <w:rPr>
      <w:sz w:val="24"/>
      <w:szCs w:val="22"/>
    </w:rPr>
  </w:style>
  <w:style w:type="paragraph" w:customStyle="1" w:styleId="6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64">
    <w:name w:val="Table Paragraph"/>
    <w:basedOn w:val="1"/>
    <w:qFormat/>
    <w:uiPriority w:val="1"/>
    <w:pPr>
      <w:jc w:val="left"/>
    </w:pPr>
    <w:rPr>
      <w:kern w:val="0"/>
      <w:sz w:val="22"/>
      <w:szCs w:val="22"/>
      <w:lang w:eastAsia="en-US"/>
    </w:rPr>
  </w:style>
  <w:style w:type="paragraph" w:customStyle="1" w:styleId="65">
    <w:name w:val="B表头"/>
    <w:basedOn w:val="1"/>
    <w:qFormat/>
    <w:uiPriority w:val="0"/>
    <w:pPr>
      <w:spacing w:before="78" w:beforeLines="25" w:after="78" w:afterLines="25"/>
      <w:jc w:val="center"/>
    </w:pPr>
    <w:rPr>
      <w:b/>
      <w:bCs/>
      <w:color w:val="000000"/>
      <w:sz w:val="24"/>
      <w:szCs w:val="28"/>
      <w:lang w:bidi="en-US"/>
    </w:rPr>
  </w:style>
  <w:style w:type="paragraph" w:customStyle="1" w:styleId="66">
    <w:name w:val="A正文1"/>
    <w:basedOn w:val="1"/>
    <w:qFormat/>
    <w:uiPriority w:val="0"/>
    <w:pPr>
      <w:spacing w:line="360" w:lineRule="auto"/>
      <w:ind w:firstLine="200" w:firstLineChars="200"/>
    </w:pPr>
    <w:rPr>
      <w:rFonts w:ascii="Times New Roman" w:hAnsi="Times New Roman"/>
      <w:sz w:val="24"/>
      <w:szCs w:val="28"/>
    </w:rPr>
  </w:style>
  <w:style w:type="paragraph" w:customStyle="1" w:styleId="67">
    <w:name w:val="1文章"/>
    <w:basedOn w:val="1"/>
    <w:qFormat/>
    <w:uiPriority w:val="0"/>
    <w:pPr>
      <w:snapToGrid w:val="0"/>
      <w:spacing w:line="360" w:lineRule="auto"/>
      <w:ind w:firstLine="573"/>
    </w:pPr>
    <w:rPr>
      <w:rFonts w:eastAsia="仿宋_GB2312"/>
      <w:sz w:val="28"/>
    </w:rPr>
  </w:style>
  <w:style w:type="paragraph" w:customStyle="1" w:styleId="68">
    <w:name w:val="表题"/>
    <w:basedOn w:val="1"/>
    <w:qFormat/>
    <w:uiPriority w:val="0"/>
    <w:pPr>
      <w:spacing w:before="100" w:beforeLines="100" w:after="50" w:afterLines="50"/>
      <w:jc w:val="center"/>
    </w:pPr>
    <w:rPr>
      <w:rFonts w:ascii="Times New Roman" w:hAnsi="Times New Roman"/>
      <w:b/>
    </w:rPr>
  </w:style>
  <w:style w:type="paragraph" w:customStyle="1" w:styleId="69">
    <w:name w:val="Other|1"/>
    <w:basedOn w:val="1"/>
    <w:qFormat/>
    <w:uiPriority w:val="0"/>
    <w:pPr>
      <w:spacing w:line="276" w:lineRule="exact"/>
    </w:pPr>
    <w:rPr>
      <w:rFonts w:ascii="宋体" w:hAnsi="宋体" w:cs="宋体"/>
      <w:sz w:val="22"/>
      <w:szCs w:val="22"/>
      <w:lang w:val="zh-TW" w:eastAsia="zh-TW" w:bidi="zh-TW"/>
    </w:rPr>
  </w:style>
  <w:style w:type="paragraph" w:customStyle="1" w:styleId="70">
    <w:name w:val="表头1"/>
    <w:basedOn w:val="1"/>
    <w:next w:val="1"/>
    <w:qFormat/>
    <w:uiPriority w:val="0"/>
    <w:pPr>
      <w:spacing w:line="360" w:lineRule="auto"/>
      <w:jc w:val="center"/>
    </w:pPr>
    <w:rPr>
      <w:b/>
      <w:color w:val="000000"/>
      <w:sz w:val="24"/>
    </w:rPr>
  </w:style>
  <w:style w:type="paragraph" w:customStyle="1" w:styleId="71">
    <w:name w:val="WPSOffice手动目录 1"/>
    <w:qFormat/>
    <w:uiPriority w:val="0"/>
    <w:rPr>
      <w:rFonts w:ascii="Calibri" w:hAnsi="Calibri" w:eastAsia="宋体" w:cs="Times New Roman"/>
      <w:lang w:val="en-US" w:eastAsia="zh-CN" w:bidi="ar-SA"/>
    </w:rPr>
  </w:style>
  <w:style w:type="character" w:customStyle="1" w:styleId="72">
    <w:name w:val="标题 字符"/>
    <w:link w:val="19"/>
    <w:qFormat/>
    <w:uiPriority w:val="0"/>
    <w:rPr>
      <w:rFonts w:ascii="等线 Light" w:hAnsi="等线 Light" w:cs="Times New Roman"/>
      <w:b/>
      <w:bCs/>
      <w:kern w:val="2"/>
      <w:sz w:val="32"/>
      <w:szCs w:val="32"/>
    </w:rPr>
  </w:style>
  <w:style w:type="character" w:customStyle="1" w:styleId="73">
    <w:name w:val="题注 字符"/>
    <w:link w:val="6"/>
    <w:qFormat/>
    <w:uiPriority w:val="0"/>
    <w:rPr>
      <w:b/>
      <w:kern w:val="2"/>
      <w:sz w:val="24"/>
    </w:rPr>
  </w:style>
  <w:style w:type="paragraph" w:customStyle="1" w:styleId="74">
    <w:name w:val="正文文本 全"/>
    <w:basedOn w:val="8"/>
    <w:qFormat/>
    <w:uiPriority w:val="0"/>
    <w:pPr>
      <w:spacing w:before="0" w:after="0" w:line="360" w:lineRule="auto"/>
      <w:ind w:right="0" w:firstLine="200" w:firstLineChars="200"/>
    </w:pPr>
    <w:rPr>
      <w:sz w:val="21"/>
    </w:rPr>
  </w:style>
  <w:style w:type="paragraph" w:customStyle="1" w:styleId="75">
    <w:name w:val="图标标题"/>
    <w:basedOn w:val="60"/>
    <w:link w:val="78"/>
    <w:qFormat/>
    <w:uiPriority w:val="0"/>
    <w:rPr>
      <w:color w:val="000000"/>
      <w:sz w:val="21"/>
      <w:szCs w:val="21"/>
    </w:rPr>
  </w:style>
  <w:style w:type="paragraph" w:customStyle="1" w:styleId="76">
    <w:name w:val="报告书正文"/>
    <w:basedOn w:val="1"/>
    <w:qFormat/>
    <w:uiPriority w:val="0"/>
    <w:pPr>
      <w:spacing w:line="360" w:lineRule="auto"/>
      <w:ind w:firstLine="200" w:firstLineChars="200"/>
    </w:pPr>
    <w:rPr>
      <w:kern w:val="0"/>
      <w:sz w:val="24"/>
    </w:rPr>
  </w:style>
  <w:style w:type="paragraph" w:customStyle="1" w:styleId="77">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8">
    <w:name w:val="图标标题 Char"/>
    <w:link w:val="75"/>
    <w:qFormat/>
    <w:uiPriority w:val="0"/>
    <w:rPr>
      <w:color w:val="000000"/>
      <w:sz w:val="21"/>
      <w:szCs w:val="21"/>
    </w:rPr>
  </w:style>
  <w:style w:type="paragraph" w:styleId="7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image" Target="media/image5.jpeg"/><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a:noFill/>
        </a:ln>
      </a:spPr>
      <a:bodyPr rot="0" vert="horz" wrap="square" lIns="91440" tIns="45720" rIns="91440" bIns="45720" anchor="t" anchorCtr="0" upright="1">
        <a:noAutofit/>
      </a:bodyPr>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72</Pages>
  <Words>24972</Words>
  <Characters>28809</Characters>
  <Lines>275</Lines>
  <Paragraphs>77</Paragraphs>
  <TotalTime>0</TotalTime>
  <ScaleCrop>false</ScaleCrop>
  <LinksUpToDate>false</LinksUpToDate>
  <CharactersWithSpaces>29304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2021-09-24T10:48:00Z</dcterms:created>
  <dc:creator>lhj</dc:creator>
  <cp:lastModifiedBy>✎aye</cp:lastModifiedBy>
  <cp:lastPrinted>2021-08-25T08:44:00Z</cp:lastPrinted>
  <dcterms:modified xsi:type="dcterms:W3CDTF">2022-09-05T09:26:01Z</dcterms:modified>
  <dc:title>附件2</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EE4F27601A0444EAA38EB281C66242B4</vt:lpwstr>
  </property>
</Properties>
</file>