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0B3" w:rsidRPr="006A71D2" w:rsidRDefault="006A71D2">
      <w:pPr>
        <w:spacing w:line="700" w:lineRule="exact"/>
        <w:jc w:val="center"/>
        <w:rPr>
          <w:rFonts w:eastAsia="仿宋" w:cs="Times New Roman"/>
          <w:b/>
          <w:sz w:val="44"/>
          <w:szCs w:val="44"/>
        </w:rPr>
      </w:pPr>
      <w:r w:rsidRPr="006A71D2">
        <w:rPr>
          <w:rFonts w:eastAsia="仿宋" w:cs="Times New Roman" w:hint="eastAsia"/>
          <w:b/>
          <w:sz w:val="44"/>
          <w:szCs w:val="44"/>
        </w:rPr>
        <w:t>关于</w:t>
      </w:r>
      <w:r w:rsidR="00DA7F24" w:rsidRPr="006A71D2">
        <w:rPr>
          <w:rFonts w:eastAsia="仿宋" w:cs="Times New Roman" w:hint="eastAsia"/>
          <w:b/>
          <w:sz w:val="44"/>
          <w:szCs w:val="44"/>
        </w:rPr>
        <w:t>《公路水路关键信息基础设施安全保护管理办法（征求意见稿）》的起草说明</w:t>
      </w:r>
    </w:p>
    <w:p w:rsidR="00A940B3" w:rsidRDefault="00A940B3">
      <w:pPr>
        <w:rPr>
          <w:rFonts w:ascii="宋体" w:hAnsi="宋体" w:cs="宋体"/>
          <w:color w:val="333333"/>
          <w:sz w:val="36"/>
          <w:szCs w:val="36"/>
          <w:shd w:val="clear" w:color="auto" w:fill="FFFFFF"/>
        </w:rPr>
      </w:pPr>
    </w:p>
    <w:p w:rsidR="00A940B3" w:rsidRDefault="00DA7F24" w:rsidP="00AB1613">
      <w:pPr>
        <w:ind w:firstLineChars="200" w:firstLine="640"/>
        <w:rPr>
          <w:rFonts w:eastAsia="仿宋" w:cs="Times New Roman"/>
          <w:kern w:val="0"/>
          <w:sz w:val="32"/>
          <w:szCs w:val="32"/>
          <w:lang w:val="zh-CN"/>
        </w:rPr>
      </w:pPr>
      <w:r>
        <w:rPr>
          <w:rFonts w:eastAsia="仿宋" w:cs="Times New Roman" w:hint="eastAsia"/>
          <w:kern w:val="0"/>
          <w:sz w:val="32"/>
          <w:szCs w:val="32"/>
          <w:lang w:val="zh-CN"/>
        </w:rPr>
        <w:t>为落</w:t>
      </w:r>
      <w:proofErr w:type="gramStart"/>
      <w:r>
        <w:rPr>
          <w:rFonts w:eastAsia="仿宋" w:cs="Times New Roman" w:hint="eastAsia"/>
          <w:kern w:val="0"/>
          <w:sz w:val="32"/>
          <w:szCs w:val="32"/>
          <w:lang w:val="zh-CN"/>
        </w:rPr>
        <w:t>实习近</w:t>
      </w:r>
      <w:proofErr w:type="gramEnd"/>
      <w:r>
        <w:rPr>
          <w:rFonts w:eastAsia="仿宋" w:cs="Times New Roman" w:hint="eastAsia"/>
          <w:kern w:val="0"/>
          <w:sz w:val="32"/>
          <w:szCs w:val="32"/>
          <w:lang w:val="zh-CN"/>
        </w:rPr>
        <w:t>平总书记</w:t>
      </w:r>
      <w:r>
        <w:rPr>
          <w:rFonts w:eastAsia="仿宋" w:cs="Times New Roman"/>
          <w:kern w:val="0"/>
          <w:sz w:val="32"/>
          <w:szCs w:val="32"/>
          <w:lang w:val="zh-CN"/>
        </w:rPr>
        <w:t>关于网络安全的重要指示精神和党中央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、国务院</w:t>
      </w:r>
      <w:r>
        <w:rPr>
          <w:rFonts w:eastAsia="仿宋" w:cs="Times New Roman"/>
          <w:kern w:val="0"/>
          <w:sz w:val="32"/>
          <w:szCs w:val="32"/>
          <w:lang w:val="zh-CN"/>
        </w:rPr>
        <w:t>决策部署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，</w:t>
      </w:r>
      <w:r w:rsidRPr="00D96936">
        <w:rPr>
          <w:rFonts w:eastAsia="仿宋" w:cs="Times New Roman" w:hint="eastAsia"/>
          <w:kern w:val="0"/>
          <w:sz w:val="32"/>
          <w:szCs w:val="32"/>
          <w:lang w:val="zh-CN"/>
        </w:rPr>
        <w:t>规范</w:t>
      </w:r>
      <w:r w:rsidRPr="00D96936">
        <w:rPr>
          <w:rFonts w:eastAsia="仿宋" w:cs="Times New Roman"/>
          <w:kern w:val="0"/>
          <w:sz w:val="32"/>
          <w:szCs w:val="32"/>
          <w:lang w:val="zh-CN"/>
        </w:rPr>
        <w:t>公路水路关键信息基础设施安全保护管理，</w:t>
      </w:r>
      <w:r w:rsidRPr="00D96936">
        <w:rPr>
          <w:rFonts w:eastAsia="仿宋" w:cs="Times New Roman" w:hint="eastAsia"/>
          <w:kern w:val="0"/>
          <w:sz w:val="32"/>
          <w:szCs w:val="32"/>
          <w:lang w:val="zh-CN"/>
        </w:rPr>
        <w:t>落实</w:t>
      </w:r>
      <w:r w:rsidRPr="00D96936">
        <w:rPr>
          <w:rFonts w:eastAsia="仿宋" w:cs="Times New Roman"/>
          <w:kern w:val="0"/>
          <w:sz w:val="32"/>
          <w:szCs w:val="32"/>
          <w:lang w:val="zh-CN"/>
        </w:rPr>
        <w:t>关键信息基础设施安全</w:t>
      </w:r>
      <w:r w:rsidRPr="00D96936">
        <w:rPr>
          <w:rFonts w:eastAsia="仿宋" w:cs="Times New Roman" w:hint="eastAsia"/>
          <w:kern w:val="0"/>
          <w:sz w:val="32"/>
          <w:szCs w:val="32"/>
          <w:lang w:val="zh-CN"/>
        </w:rPr>
        <w:t>保护责任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，我部起草了《公路水路关键信息基础设施安全保护管理办法（征求意见稿）》（以下简称《管理办法》）。有关情况如下。</w:t>
      </w:r>
    </w:p>
    <w:p w:rsidR="00A940B3" w:rsidRPr="006A71D2" w:rsidRDefault="00DA7F24" w:rsidP="00AB1613">
      <w:pPr>
        <w:ind w:firstLineChars="200" w:firstLine="643"/>
        <w:rPr>
          <w:rFonts w:eastAsia="仿宋" w:cs="Times New Roman"/>
          <w:b/>
          <w:kern w:val="0"/>
          <w:sz w:val="32"/>
          <w:szCs w:val="32"/>
          <w:lang w:val="zh-CN"/>
        </w:rPr>
      </w:pPr>
      <w:r w:rsidRPr="006A71D2">
        <w:rPr>
          <w:rFonts w:eastAsia="仿宋" w:cs="Times New Roman" w:hint="eastAsia"/>
          <w:b/>
          <w:kern w:val="0"/>
          <w:sz w:val="32"/>
          <w:szCs w:val="32"/>
          <w:lang w:val="zh-CN"/>
        </w:rPr>
        <w:t>一、必要性</w:t>
      </w:r>
    </w:p>
    <w:p w:rsidR="00A940B3" w:rsidRDefault="00DA7F24" w:rsidP="00AB1613">
      <w:pPr>
        <w:ind w:firstLineChars="200" w:firstLine="640"/>
        <w:rPr>
          <w:rFonts w:eastAsia="仿宋" w:cs="Times New Roman"/>
          <w:kern w:val="0"/>
          <w:sz w:val="32"/>
          <w:szCs w:val="32"/>
          <w:lang w:val="zh-CN"/>
        </w:rPr>
      </w:pPr>
      <w:r>
        <w:rPr>
          <w:rFonts w:eastAsia="仿宋" w:cs="Times New Roman" w:hint="eastAsia"/>
          <w:kern w:val="0"/>
          <w:sz w:val="32"/>
          <w:szCs w:val="32"/>
          <w:lang w:val="zh-CN"/>
        </w:rPr>
        <w:t>（一）制定《管理办法》是贯彻落实党中央、国务院决策部署的重要举措。近年来，党中央、国务院高度重视关键信息</w:t>
      </w:r>
      <w:r>
        <w:rPr>
          <w:rFonts w:eastAsia="仿宋" w:cs="Times New Roman"/>
          <w:kern w:val="0"/>
          <w:sz w:val="32"/>
          <w:szCs w:val="32"/>
          <w:lang w:val="zh-CN"/>
        </w:rPr>
        <w:t>基础设施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安全</w:t>
      </w:r>
      <w:r>
        <w:rPr>
          <w:rFonts w:eastAsia="仿宋" w:cs="Times New Roman"/>
          <w:kern w:val="0"/>
          <w:sz w:val="32"/>
          <w:szCs w:val="32"/>
          <w:lang w:val="zh-CN"/>
        </w:rPr>
        <w:t>保护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工作，习近平总书记</w:t>
      </w:r>
      <w:r>
        <w:rPr>
          <w:rFonts w:eastAsia="仿宋" w:cs="Times New Roman"/>
          <w:kern w:val="0"/>
          <w:sz w:val="32"/>
          <w:szCs w:val="32"/>
          <w:lang w:val="zh-CN"/>
        </w:rPr>
        <w:t>多次</w:t>
      </w:r>
      <w:proofErr w:type="gramStart"/>
      <w:r>
        <w:rPr>
          <w:rFonts w:eastAsia="仿宋" w:cs="Times New Roman"/>
          <w:kern w:val="0"/>
          <w:sz w:val="32"/>
          <w:szCs w:val="32"/>
          <w:lang w:val="zh-CN"/>
        </w:rPr>
        <w:t>作出</w:t>
      </w:r>
      <w:proofErr w:type="gramEnd"/>
      <w:r>
        <w:rPr>
          <w:rFonts w:eastAsia="仿宋" w:cs="Times New Roman" w:hint="eastAsia"/>
          <w:kern w:val="0"/>
          <w:sz w:val="32"/>
          <w:szCs w:val="32"/>
          <w:lang w:val="zh-CN"/>
        </w:rPr>
        <w:t>重要</w:t>
      </w:r>
      <w:r>
        <w:rPr>
          <w:rFonts w:eastAsia="仿宋" w:cs="Times New Roman"/>
          <w:kern w:val="0"/>
          <w:sz w:val="32"/>
          <w:szCs w:val="32"/>
          <w:lang w:val="zh-CN"/>
        </w:rPr>
        <w:t>指示批示，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国家</w:t>
      </w:r>
      <w:r>
        <w:rPr>
          <w:rFonts w:eastAsia="仿宋" w:cs="Times New Roman"/>
          <w:kern w:val="0"/>
          <w:sz w:val="32"/>
          <w:szCs w:val="32"/>
          <w:lang w:val="zh-CN"/>
        </w:rPr>
        <w:t>层面陆续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出台</w:t>
      </w:r>
      <w:r>
        <w:rPr>
          <w:rFonts w:eastAsia="仿宋" w:cs="Times New Roman"/>
          <w:kern w:val="0"/>
          <w:sz w:val="32"/>
          <w:szCs w:val="32"/>
          <w:lang w:val="zh-CN"/>
        </w:rPr>
        <w:t>了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《网络安全法》《数据安全法》《个人信息保护法》《关键信息基础设施安全保护条例》等法律、行政法规及系列</w:t>
      </w:r>
      <w:r>
        <w:rPr>
          <w:rFonts w:eastAsia="仿宋" w:cs="Times New Roman"/>
          <w:kern w:val="0"/>
          <w:sz w:val="32"/>
          <w:szCs w:val="32"/>
          <w:lang w:val="zh-CN"/>
        </w:rPr>
        <w:t>重要文件。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习近平</w:t>
      </w:r>
      <w:r>
        <w:rPr>
          <w:rFonts w:eastAsia="仿宋" w:cs="Times New Roman"/>
          <w:kern w:val="0"/>
          <w:sz w:val="32"/>
          <w:szCs w:val="32"/>
          <w:lang w:val="zh-CN"/>
        </w:rPr>
        <w:t>总书记的重要指示批示和党中央、国务院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的决策部署及法律和政策要求，</w:t>
      </w:r>
      <w:r>
        <w:rPr>
          <w:rFonts w:eastAsia="仿宋" w:cs="Times New Roman"/>
          <w:kern w:val="0"/>
          <w:sz w:val="32"/>
          <w:szCs w:val="32"/>
          <w:lang w:val="zh-CN"/>
        </w:rPr>
        <w:t>既需要我部通过制定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《管理办法》进行</w:t>
      </w:r>
      <w:r>
        <w:rPr>
          <w:rFonts w:eastAsia="仿宋" w:cs="Times New Roman"/>
          <w:kern w:val="0"/>
          <w:sz w:val="32"/>
          <w:szCs w:val="32"/>
          <w:lang w:val="zh-CN"/>
        </w:rPr>
        <w:t>落地落实，也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为</w:t>
      </w:r>
      <w:r>
        <w:rPr>
          <w:rFonts w:eastAsia="仿宋" w:cs="Times New Roman"/>
          <w:kern w:val="0"/>
          <w:sz w:val="32"/>
          <w:szCs w:val="32"/>
          <w:lang w:val="zh-CN"/>
        </w:rPr>
        <w:t>我部制定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《管理办法》提供</w:t>
      </w:r>
      <w:r>
        <w:rPr>
          <w:rFonts w:eastAsia="仿宋" w:cs="Times New Roman"/>
          <w:kern w:val="0"/>
          <w:sz w:val="32"/>
          <w:szCs w:val="32"/>
          <w:lang w:val="zh-CN"/>
        </w:rPr>
        <w:t>了立法依据和立法支撑。</w:t>
      </w:r>
    </w:p>
    <w:p w:rsidR="00A940B3" w:rsidRDefault="00DA7F24" w:rsidP="00AB1613">
      <w:pPr>
        <w:ind w:firstLineChars="200" w:firstLine="640"/>
        <w:rPr>
          <w:rFonts w:eastAsia="仿宋" w:cs="Times New Roman"/>
          <w:kern w:val="0"/>
          <w:sz w:val="32"/>
          <w:szCs w:val="32"/>
          <w:lang w:val="zh-CN"/>
        </w:rPr>
      </w:pPr>
      <w:r>
        <w:rPr>
          <w:rFonts w:eastAsia="仿宋" w:cs="Times New Roman" w:hint="eastAsia"/>
          <w:kern w:val="0"/>
          <w:sz w:val="32"/>
          <w:szCs w:val="32"/>
          <w:lang w:val="zh-CN"/>
        </w:rPr>
        <w:t>（二）制定《管理办法》是加快建设</w:t>
      </w:r>
      <w:r>
        <w:rPr>
          <w:rFonts w:eastAsia="仿宋" w:cs="Times New Roman"/>
          <w:kern w:val="0"/>
          <w:sz w:val="32"/>
          <w:szCs w:val="32"/>
          <w:lang w:val="zh-CN"/>
        </w:rPr>
        <w:t>交通强国，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推动</w:t>
      </w:r>
      <w:r>
        <w:rPr>
          <w:rFonts w:eastAsia="仿宋" w:cs="Times New Roman"/>
          <w:kern w:val="0"/>
          <w:sz w:val="32"/>
          <w:szCs w:val="32"/>
          <w:lang w:val="zh-CN"/>
        </w:rPr>
        <w:t>交通运输高质量发展的迫切需要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。《交通</w:t>
      </w:r>
      <w:r>
        <w:rPr>
          <w:rFonts w:eastAsia="仿宋" w:cs="Times New Roman"/>
          <w:kern w:val="0"/>
          <w:sz w:val="32"/>
          <w:szCs w:val="32"/>
          <w:lang w:val="zh-CN"/>
        </w:rPr>
        <w:t>强国建设纲要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》提出</w:t>
      </w:r>
      <w:r>
        <w:rPr>
          <w:rFonts w:eastAsia="仿宋" w:cs="Times New Roman"/>
          <w:kern w:val="0"/>
          <w:sz w:val="32"/>
          <w:szCs w:val="32"/>
          <w:lang w:val="zh-CN"/>
        </w:rPr>
        <w:t>，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要</w:t>
      </w:r>
      <w:r>
        <w:rPr>
          <w:rFonts w:eastAsia="仿宋" w:cs="Times New Roman"/>
          <w:kern w:val="0"/>
          <w:sz w:val="32"/>
          <w:szCs w:val="32"/>
          <w:lang w:val="zh-CN"/>
        </w:rPr>
        <w:t>“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提升</w:t>
      </w:r>
      <w:r>
        <w:rPr>
          <w:rFonts w:eastAsia="仿宋" w:cs="Times New Roman"/>
          <w:kern w:val="0"/>
          <w:sz w:val="32"/>
          <w:szCs w:val="32"/>
          <w:lang w:val="zh-CN"/>
        </w:rPr>
        <w:t>关键基础设施安全防护能力</w:t>
      </w:r>
      <w:r>
        <w:rPr>
          <w:rFonts w:eastAsia="仿宋" w:cs="Times New Roman"/>
          <w:kern w:val="0"/>
          <w:sz w:val="32"/>
          <w:szCs w:val="32"/>
          <w:lang w:val="zh-CN"/>
        </w:rPr>
        <w:t>”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、</w:t>
      </w:r>
      <w:r>
        <w:rPr>
          <w:rFonts w:eastAsia="仿宋" w:cs="Times New Roman"/>
          <w:kern w:val="0"/>
          <w:sz w:val="32"/>
          <w:szCs w:val="32"/>
          <w:lang w:val="zh-CN"/>
        </w:rPr>
        <w:t>“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完善</w:t>
      </w:r>
      <w:r>
        <w:rPr>
          <w:rFonts w:eastAsia="仿宋" w:cs="Times New Roman"/>
          <w:kern w:val="0"/>
          <w:sz w:val="32"/>
          <w:szCs w:val="32"/>
          <w:lang w:val="zh-CN"/>
        </w:rPr>
        <w:t>网络安全保障体系，增强科技兴安能力，加强交通信息基础设施安全保护</w:t>
      </w:r>
      <w:r>
        <w:rPr>
          <w:rFonts w:eastAsia="仿宋" w:cs="Times New Roman"/>
          <w:kern w:val="0"/>
          <w:sz w:val="32"/>
          <w:szCs w:val="32"/>
          <w:lang w:val="zh-CN"/>
        </w:rPr>
        <w:t>”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。</w:t>
      </w:r>
      <w:r>
        <w:rPr>
          <w:rFonts w:eastAsia="仿宋" w:cs="Times New Roman"/>
          <w:kern w:val="0"/>
          <w:sz w:val="32"/>
          <w:szCs w:val="32"/>
          <w:lang w:val="zh-CN"/>
        </w:rPr>
        <w:lastRenderedPageBreak/>
        <w:t>《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国家</w:t>
      </w:r>
      <w:r>
        <w:rPr>
          <w:rFonts w:eastAsia="仿宋" w:cs="Times New Roman"/>
          <w:kern w:val="0"/>
          <w:sz w:val="32"/>
          <w:szCs w:val="32"/>
          <w:lang w:val="zh-CN"/>
        </w:rPr>
        <w:t>综合立体交通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网</w:t>
      </w:r>
      <w:r>
        <w:rPr>
          <w:rFonts w:eastAsia="仿宋" w:cs="Times New Roman"/>
          <w:kern w:val="0"/>
          <w:sz w:val="32"/>
          <w:szCs w:val="32"/>
          <w:lang w:val="zh-CN"/>
        </w:rPr>
        <w:t>规划纲要》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也</w:t>
      </w:r>
      <w:r>
        <w:rPr>
          <w:rFonts w:eastAsia="仿宋" w:cs="Times New Roman"/>
          <w:kern w:val="0"/>
          <w:sz w:val="32"/>
          <w:szCs w:val="32"/>
          <w:lang w:val="zh-CN"/>
        </w:rPr>
        <w:t>提出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“</w:t>
      </w:r>
      <w:r>
        <w:rPr>
          <w:rFonts w:eastAsia="仿宋" w:cs="Times New Roman"/>
          <w:kern w:val="0"/>
          <w:sz w:val="32"/>
          <w:szCs w:val="32"/>
          <w:lang w:val="zh-CN"/>
        </w:rPr>
        <w:t>健全关键信息基础设施安全保护体系，提升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车联网</w:t>
      </w:r>
      <w:r>
        <w:rPr>
          <w:rFonts w:eastAsia="仿宋" w:cs="Times New Roman"/>
          <w:kern w:val="0"/>
          <w:sz w:val="32"/>
          <w:szCs w:val="32"/>
          <w:lang w:val="zh-CN"/>
        </w:rPr>
        <w:t>、船联网等重要融合基础设施安全保障能力，加强交通信息系统安全防护，加强关键技术创新力度，提升自主可控能力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”</w:t>
      </w:r>
      <w:r>
        <w:rPr>
          <w:rFonts w:eastAsia="仿宋" w:cs="Times New Roman"/>
          <w:kern w:val="0"/>
          <w:sz w:val="32"/>
          <w:szCs w:val="32"/>
          <w:lang w:val="zh-CN"/>
        </w:rPr>
        <w:t>。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落实这些任务，</w:t>
      </w:r>
      <w:r>
        <w:rPr>
          <w:rFonts w:eastAsia="仿宋" w:cs="Times New Roman"/>
          <w:kern w:val="0"/>
          <w:sz w:val="32"/>
          <w:szCs w:val="32"/>
          <w:lang w:val="zh-CN"/>
        </w:rPr>
        <w:t>迫切需要以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《管理办法》</w:t>
      </w:r>
      <w:r>
        <w:rPr>
          <w:rFonts w:eastAsia="仿宋" w:cs="Times New Roman"/>
          <w:kern w:val="0"/>
          <w:sz w:val="32"/>
          <w:szCs w:val="32"/>
          <w:lang w:val="zh-CN"/>
        </w:rPr>
        <w:t>明确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加强关键信息基础设施</w:t>
      </w:r>
      <w:r>
        <w:rPr>
          <w:rFonts w:eastAsia="仿宋" w:cs="Times New Roman"/>
          <w:kern w:val="0"/>
          <w:sz w:val="32"/>
          <w:szCs w:val="32"/>
          <w:lang w:val="zh-CN"/>
        </w:rPr>
        <w:t>安全保护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的具体要求，为</w:t>
      </w:r>
      <w:r>
        <w:rPr>
          <w:rFonts w:eastAsia="仿宋" w:cs="Times New Roman"/>
          <w:kern w:val="0"/>
          <w:sz w:val="32"/>
          <w:szCs w:val="32"/>
          <w:lang w:val="zh-CN"/>
        </w:rPr>
        <w:t>加快建设交通强国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提供</w:t>
      </w:r>
      <w:r>
        <w:rPr>
          <w:rFonts w:eastAsia="仿宋" w:cs="Times New Roman"/>
          <w:kern w:val="0"/>
          <w:sz w:val="32"/>
          <w:szCs w:val="32"/>
          <w:lang w:val="zh-CN"/>
        </w:rPr>
        <w:t>重要的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网络</w:t>
      </w:r>
      <w:r>
        <w:rPr>
          <w:rFonts w:eastAsia="仿宋" w:cs="Times New Roman"/>
          <w:kern w:val="0"/>
          <w:sz w:val="32"/>
          <w:szCs w:val="32"/>
          <w:lang w:val="zh-CN"/>
        </w:rPr>
        <w:t>安全支撑。</w:t>
      </w:r>
    </w:p>
    <w:p w:rsidR="00A940B3" w:rsidRDefault="00DA7F24" w:rsidP="00AB1613">
      <w:pPr>
        <w:ind w:firstLineChars="200" w:firstLine="640"/>
        <w:rPr>
          <w:rFonts w:eastAsia="仿宋" w:cs="Times New Roman"/>
          <w:kern w:val="0"/>
          <w:sz w:val="32"/>
          <w:szCs w:val="32"/>
          <w:lang w:val="zh-CN"/>
        </w:rPr>
      </w:pPr>
      <w:r>
        <w:rPr>
          <w:rFonts w:eastAsia="仿宋" w:cs="Times New Roman" w:hint="eastAsia"/>
          <w:kern w:val="0"/>
          <w:sz w:val="32"/>
          <w:szCs w:val="32"/>
          <w:lang w:val="zh-CN"/>
        </w:rPr>
        <w:t>（三）制定《管理办法》是推动公路</w:t>
      </w:r>
      <w:r>
        <w:rPr>
          <w:rFonts w:eastAsia="仿宋" w:cs="Times New Roman"/>
          <w:kern w:val="0"/>
          <w:sz w:val="32"/>
          <w:szCs w:val="32"/>
          <w:lang w:val="zh-CN"/>
        </w:rPr>
        <w:t>水路关键信息基础设施安全保护工作法制化、规范化的现实需要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。从保护工作实践看，各级监管</w:t>
      </w:r>
      <w:r>
        <w:rPr>
          <w:rFonts w:eastAsia="仿宋" w:cs="Times New Roman"/>
          <w:kern w:val="0"/>
          <w:sz w:val="32"/>
          <w:szCs w:val="32"/>
          <w:lang w:val="zh-CN"/>
        </w:rPr>
        <w:t>责任划分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不够</w:t>
      </w:r>
      <w:r>
        <w:rPr>
          <w:rFonts w:eastAsia="仿宋" w:cs="Times New Roman"/>
          <w:kern w:val="0"/>
          <w:sz w:val="32"/>
          <w:szCs w:val="32"/>
          <w:lang w:val="zh-CN"/>
        </w:rPr>
        <w:t>清晰、运营者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主体</w:t>
      </w:r>
      <w:r>
        <w:rPr>
          <w:rFonts w:eastAsia="仿宋" w:cs="Times New Roman"/>
          <w:kern w:val="0"/>
          <w:sz w:val="32"/>
          <w:szCs w:val="32"/>
          <w:lang w:val="zh-CN"/>
        </w:rPr>
        <w:t>责任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未有效压实、</w:t>
      </w:r>
      <w:r>
        <w:rPr>
          <w:rFonts w:eastAsia="仿宋" w:cs="Times New Roman"/>
          <w:kern w:val="0"/>
          <w:sz w:val="32"/>
          <w:szCs w:val="32"/>
          <w:lang w:val="zh-CN"/>
        </w:rPr>
        <w:t>安全防护体系不够健全、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保护工作实施</w:t>
      </w:r>
      <w:r>
        <w:rPr>
          <w:rFonts w:eastAsia="仿宋" w:cs="Times New Roman"/>
          <w:kern w:val="0"/>
          <w:sz w:val="32"/>
          <w:szCs w:val="32"/>
          <w:lang w:val="zh-CN"/>
        </w:rPr>
        <w:t>不够规范等问题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较为突出</w:t>
      </w:r>
      <w:r>
        <w:rPr>
          <w:rFonts w:eastAsia="仿宋" w:cs="Times New Roman"/>
          <w:kern w:val="0"/>
          <w:sz w:val="32"/>
          <w:szCs w:val="32"/>
          <w:lang w:val="zh-CN"/>
        </w:rPr>
        <w:t>。通过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制定《管理办法》，</w:t>
      </w:r>
      <w:r>
        <w:rPr>
          <w:rFonts w:eastAsia="仿宋" w:cs="Times New Roman"/>
          <w:kern w:val="0"/>
          <w:sz w:val="32"/>
          <w:szCs w:val="32"/>
          <w:lang w:val="zh-CN"/>
        </w:rPr>
        <w:t>可以推动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构建交通运输主管</w:t>
      </w:r>
      <w:r>
        <w:rPr>
          <w:rFonts w:eastAsia="仿宋" w:cs="Times New Roman"/>
          <w:kern w:val="0"/>
          <w:sz w:val="32"/>
          <w:szCs w:val="32"/>
          <w:lang w:val="zh-CN"/>
        </w:rPr>
        <w:t>部门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依法管理、运营者实施主动防护、社会力量共同参与的综合治理体系，能够</w:t>
      </w:r>
      <w:r>
        <w:rPr>
          <w:rFonts w:eastAsia="仿宋" w:cs="Times New Roman"/>
          <w:kern w:val="0"/>
          <w:sz w:val="32"/>
          <w:szCs w:val="32"/>
          <w:lang w:val="zh-CN"/>
        </w:rPr>
        <w:t>更有效、更规范地推进公路水路关键信息基础设施安全保护工作。</w:t>
      </w:r>
    </w:p>
    <w:p w:rsidR="00A940B3" w:rsidRPr="006A71D2" w:rsidRDefault="00DA7F24" w:rsidP="00AB1613">
      <w:pPr>
        <w:ind w:firstLineChars="200" w:firstLine="643"/>
        <w:rPr>
          <w:rFonts w:eastAsia="仿宋" w:cs="Times New Roman"/>
          <w:b/>
          <w:kern w:val="0"/>
          <w:sz w:val="32"/>
          <w:szCs w:val="32"/>
          <w:lang w:val="zh-CN"/>
        </w:rPr>
      </w:pPr>
      <w:r w:rsidRPr="006A71D2">
        <w:rPr>
          <w:rFonts w:eastAsia="仿宋" w:cs="Times New Roman" w:hint="eastAsia"/>
          <w:b/>
          <w:kern w:val="0"/>
          <w:sz w:val="32"/>
          <w:szCs w:val="32"/>
          <w:lang w:val="zh-CN"/>
        </w:rPr>
        <w:t>二、主要内容</w:t>
      </w:r>
    </w:p>
    <w:p w:rsidR="00A940B3" w:rsidRDefault="00DA7F24" w:rsidP="00AB1613">
      <w:pPr>
        <w:ind w:firstLineChars="200" w:firstLine="640"/>
        <w:rPr>
          <w:rFonts w:eastAsia="仿宋" w:cs="Times New Roman"/>
          <w:kern w:val="0"/>
          <w:sz w:val="32"/>
          <w:szCs w:val="32"/>
          <w:lang w:val="zh-CN"/>
        </w:rPr>
      </w:pPr>
      <w:r>
        <w:rPr>
          <w:rFonts w:eastAsia="仿宋" w:cs="Times New Roman" w:hint="eastAsia"/>
          <w:kern w:val="0"/>
          <w:sz w:val="32"/>
          <w:szCs w:val="32"/>
          <w:lang w:val="zh-CN"/>
        </w:rPr>
        <w:t>《管理办法》共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6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章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4</w:t>
      </w:r>
      <w:r>
        <w:rPr>
          <w:rFonts w:eastAsia="仿宋" w:cs="Times New Roman"/>
          <w:kern w:val="0"/>
          <w:sz w:val="32"/>
          <w:szCs w:val="32"/>
          <w:lang w:val="zh-CN"/>
        </w:rPr>
        <w:t>8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条，主要内容如下：</w:t>
      </w:r>
    </w:p>
    <w:p w:rsidR="00A940B3" w:rsidRDefault="00DA7F24" w:rsidP="00AB1613">
      <w:pPr>
        <w:ind w:firstLineChars="200" w:firstLine="640"/>
        <w:rPr>
          <w:rFonts w:eastAsia="仿宋" w:cs="Times New Roman"/>
          <w:kern w:val="0"/>
          <w:sz w:val="32"/>
          <w:szCs w:val="32"/>
          <w:lang w:val="zh-CN"/>
        </w:rPr>
      </w:pPr>
      <w:r>
        <w:rPr>
          <w:rFonts w:eastAsia="仿宋" w:cs="Times New Roman" w:hint="eastAsia"/>
          <w:kern w:val="0"/>
          <w:sz w:val="32"/>
          <w:szCs w:val="32"/>
          <w:lang w:val="zh-CN"/>
        </w:rPr>
        <w:t>第一章，总则。主要明确立法目的（第一条）、适用范围（第二条）、基本原则（第三条）、保护工作部门职责（第四条）、地方交通运输主管部门职责（第五条）、运营者责任（第六条）、禁止行为（第七条）和表彰激励（第八条）。</w:t>
      </w:r>
    </w:p>
    <w:p w:rsidR="00A940B3" w:rsidRDefault="00DA7F24" w:rsidP="00AB1613">
      <w:pPr>
        <w:ind w:firstLineChars="200" w:firstLine="640"/>
        <w:rPr>
          <w:rFonts w:eastAsia="仿宋" w:cs="Times New Roman"/>
          <w:kern w:val="0"/>
          <w:sz w:val="32"/>
          <w:szCs w:val="32"/>
          <w:lang w:val="zh-CN"/>
        </w:rPr>
      </w:pPr>
      <w:r>
        <w:rPr>
          <w:rFonts w:eastAsia="仿宋" w:cs="Times New Roman" w:hint="eastAsia"/>
          <w:kern w:val="0"/>
          <w:sz w:val="32"/>
          <w:szCs w:val="32"/>
          <w:lang w:val="zh-CN"/>
        </w:rPr>
        <w:t>第二章，公路水路关键信息基础设施认定。明确了认定规则的参考因素（第九条），提出了组织认定要求（第十条）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lastRenderedPageBreak/>
        <w:t>和重大变更要求（第十一条）。</w:t>
      </w:r>
    </w:p>
    <w:p w:rsidR="00A940B3" w:rsidRDefault="00DA7F24" w:rsidP="00AB1613">
      <w:pPr>
        <w:ind w:firstLineChars="200" w:firstLine="640"/>
        <w:rPr>
          <w:rFonts w:eastAsia="仿宋" w:cs="Times New Roman"/>
          <w:kern w:val="0"/>
          <w:sz w:val="32"/>
          <w:szCs w:val="32"/>
          <w:lang w:val="zh-CN"/>
        </w:rPr>
      </w:pPr>
      <w:r>
        <w:rPr>
          <w:rFonts w:eastAsia="仿宋" w:cs="Times New Roman" w:hint="eastAsia"/>
          <w:kern w:val="0"/>
          <w:sz w:val="32"/>
          <w:szCs w:val="32"/>
          <w:lang w:val="zh-CN"/>
        </w:rPr>
        <w:t>第三章，运营者责任和义务。一是明确了建设阶段的“三同步”要求（第十二条）。二是对运营者管理制度（第十三条）、</w:t>
      </w:r>
      <w:r w:rsidR="00D96936">
        <w:rPr>
          <w:rFonts w:eastAsia="仿宋" w:cs="Times New Roman" w:hint="eastAsia"/>
          <w:kern w:val="0"/>
          <w:sz w:val="32"/>
          <w:szCs w:val="32"/>
          <w:lang w:val="zh-CN"/>
        </w:rPr>
        <w:t>专门安全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t>管理机构（第十四条、第十五条）、运行经费（第十六条）、供应</w:t>
      </w:r>
      <w:proofErr w:type="gramStart"/>
      <w:r>
        <w:rPr>
          <w:rFonts w:eastAsia="仿宋" w:cs="Times New Roman" w:hint="eastAsia"/>
          <w:kern w:val="0"/>
          <w:sz w:val="32"/>
          <w:szCs w:val="32"/>
          <w:lang w:val="zh-CN"/>
        </w:rPr>
        <w:t>链安全</w:t>
      </w:r>
      <w:proofErr w:type="gramEnd"/>
      <w:r>
        <w:rPr>
          <w:rFonts w:eastAsia="仿宋" w:cs="Times New Roman" w:hint="eastAsia"/>
          <w:kern w:val="0"/>
          <w:sz w:val="32"/>
          <w:szCs w:val="32"/>
          <w:lang w:val="zh-CN"/>
        </w:rPr>
        <w:t>保护（第十七条）、数据安全保护（第十八条）、密码应用（第十九条）、保密管理（第二十条）、教育培训（第二十一条）等安全防护措施提出了基本要求。三是明确了运营者检测评估（第二十二条）及检查配合要求（第二十三条）。四是提出了运营者监测预警基本要求（第二十四条）。五是提出了运营者事件处置制度、应急预案和演练（第二十五条）、事件报告与处置（第二十六条）等要求。</w:t>
      </w:r>
    </w:p>
    <w:p w:rsidR="00A940B3" w:rsidRDefault="00DA7F24" w:rsidP="00AB1613">
      <w:pPr>
        <w:ind w:firstLineChars="200" w:firstLine="640"/>
        <w:rPr>
          <w:rFonts w:eastAsia="仿宋" w:cs="Times New Roman"/>
          <w:kern w:val="0"/>
          <w:sz w:val="32"/>
          <w:szCs w:val="32"/>
          <w:lang w:val="zh-CN"/>
        </w:rPr>
      </w:pPr>
      <w:r>
        <w:rPr>
          <w:rFonts w:eastAsia="仿宋" w:cs="Times New Roman" w:hint="eastAsia"/>
          <w:kern w:val="0"/>
          <w:sz w:val="32"/>
          <w:szCs w:val="32"/>
          <w:lang w:val="zh-CN"/>
        </w:rPr>
        <w:t>第四章，保障和监督管理。对交通运输部、地方交通运输主管部门的监督管理职责提出了具体要求，包括安全规划（第二十七条）、重要数据安全保护监督管理（第二十八条）、保密要求（第二十九条）、检查检测（第三十条）、约谈情形（第三十一条）、协同防护（第三十二条）、行业应急预案和演练（第三十三条）、重大事件报告处置（第三十四条）等。</w:t>
      </w:r>
    </w:p>
    <w:p w:rsidR="00A940B3" w:rsidRDefault="00DA7F24" w:rsidP="00AB1613">
      <w:pPr>
        <w:ind w:firstLineChars="200" w:firstLine="640"/>
        <w:rPr>
          <w:rFonts w:eastAsia="仿宋" w:cs="Times New Roman"/>
          <w:kern w:val="0"/>
          <w:sz w:val="32"/>
          <w:szCs w:val="32"/>
          <w:lang w:val="zh-CN"/>
        </w:rPr>
      </w:pPr>
      <w:r>
        <w:rPr>
          <w:rFonts w:eastAsia="仿宋" w:cs="Times New Roman" w:hint="eastAsia"/>
          <w:kern w:val="0"/>
          <w:sz w:val="32"/>
          <w:szCs w:val="32"/>
          <w:lang w:val="zh-CN"/>
        </w:rPr>
        <w:t>第五章，法律责任。主要对照《网络安全法》《关键信息基础设施安全保护条例》等法律责任情形，梳理交通运输部、地方交通运输主管部门、运营者、网络安全服务机构等</w:t>
      </w:r>
      <w:r>
        <w:rPr>
          <w:rFonts w:eastAsia="仿宋" w:cs="Times New Roman" w:hint="eastAsia"/>
          <w:kern w:val="0"/>
          <w:sz w:val="32"/>
          <w:szCs w:val="32"/>
          <w:lang w:val="zh-CN"/>
        </w:rPr>
        <w:lastRenderedPageBreak/>
        <w:t>有关罚则（第三十五条至第四十五条）。</w:t>
      </w:r>
    </w:p>
    <w:p w:rsidR="00A940B3" w:rsidRDefault="00DA7F24" w:rsidP="00AB1613">
      <w:pPr>
        <w:ind w:firstLineChars="200" w:firstLine="640"/>
        <w:rPr>
          <w:rFonts w:eastAsia="仿宋" w:cs="Times New Roman"/>
          <w:kern w:val="0"/>
          <w:sz w:val="32"/>
          <w:szCs w:val="32"/>
          <w:lang w:val="zh-CN"/>
        </w:rPr>
      </w:pPr>
      <w:r>
        <w:rPr>
          <w:rFonts w:eastAsia="仿宋" w:cs="Times New Roman" w:hint="eastAsia"/>
          <w:kern w:val="0"/>
          <w:sz w:val="32"/>
          <w:szCs w:val="32"/>
          <w:lang w:val="zh-CN"/>
        </w:rPr>
        <w:t>第六章，附则。主要明确了术语说明（第四十六条）、涉密规定（第四十七条）和《管理办法》生效时间（第四十八条）。</w:t>
      </w:r>
      <w:bookmarkStart w:id="0" w:name="_GoBack"/>
      <w:bookmarkEnd w:id="0"/>
    </w:p>
    <w:sectPr w:rsidR="00A940B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3F3" w:rsidRDefault="003173F3" w:rsidP="006A71D2">
      <w:r>
        <w:separator/>
      </w:r>
    </w:p>
  </w:endnote>
  <w:endnote w:type="continuationSeparator" w:id="0">
    <w:p w:rsidR="003173F3" w:rsidRDefault="003173F3" w:rsidP="006A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6580171"/>
      <w:docPartObj>
        <w:docPartGallery w:val="Page Numbers (Bottom of Page)"/>
        <w:docPartUnique/>
      </w:docPartObj>
    </w:sdtPr>
    <w:sdtEndPr/>
    <w:sdtContent>
      <w:p w:rsidR="006A71D2" w:rsidRDefault="006A71D2" w:rsidP="006A71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613" w:rsidRPr="00AB1613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3F3" w:rsidRDefault="003173F3" w:rsidP="006A71D2">
      <w:r>
        <w:separator/>
      </w:r>
    </w:p>
  </w:footnote>
  <w:footnote w:type="continuationSeparator" w:id="0">
    <w:p w:rsidR="003173F3" w:rsidRDefault="003173F3" w:rsidP="006A7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7A"/>
    <w:rsid w:val="AFAF8D0A"/>
    <w:rsid w:val="B43F626F"/>
    <w:rsid w:val="B7AEC50C"/>
    <w:rsid w:val="BF71A5E4"/>
    <w:rsid w:val="BFF68296"/>
    <w:rsid w:val="CF3F707D"/>
    <w:rsid w:val="D7F22689"/>
    <w:rsid w:val="EDF77412"/>
    <w:rsid w:val="F36F3AA4"/>
    <w:rsid w:val="F3FF11D2"/>
    <w:rsid w:val="FBF734A0"/>
    <w:rsid w:val="FEFBAD71"/>
    <w:rsid w:val="FFAE495B"/>
    <w:rsid w:val="FFAEA43B"/>
    <w:rsid w:val="00202947"/>
    <w:rsid w:val="002B6D51"/>
    <w:rsid w:val="003173F3"/>
    <w:rsid w:val="003452EF"/>
    <w:rsid w:val="00390A9A"/>
    <w:rsid w:val="005733CE"/>
    <w:rsid w:val="00603143"/>
    <w:rsid w:val="006A71D2"/>
    <w:rsid w:val="006B4404"/>
    <w:rsid w:val="008806F4"/>
    <w:rsid w:val="009773A8"/>
    <w:rsid w:val="00A40513"/>
    <w:rsid w:val="00A940B3"/>
    <w:rsid w:val="00AA00E6"/>
    <w:rsid w:val="00AB1613"/>
    <w:rsid w:val="00B20D62"/>
    <w:rsid w:val="00BF3C83"/>
    <w:rsid w:val="00CA3A9A"/>
    <w:rsid w:val="00D7567A"/>
    <w:rsid w:val="00D96936"/>
    <w:rsid w:val="00DA7F24"/>
    <w:rsid w:val="00E21772"/>
    <w:rsid w:val="00FA5F45"/>
    <w:rsid w:val="23F794C9"/>
    <w:rsid w:val="36FF6B8E"/>
    <w:rsid w:val="3CFF683D"/>
    <w:rsid w:val="3E67649C"/>
    <w:rsid w:val="3FFB324D"/>
    <w:rsid w:val="3FFBD7E7"/>
    <w:rsid w:val="49AF01CD"/>
    <w:rsid w:val="4FCF61BB"/>
    <w:rsid w:val="627AB021"/>
    <w:rsid w:val="679F05B7"/>
    <w:rsid w:val="6BE3E50A"/>
    <w:rsid w:val="6D3F8D3C"/>
    <w:rsid w:val="6DF4DD52"/>
    <w:rsid w:val="6DFCB834"/>
    <w:rsid w:val="6F7E0712"/>
    <w:rsid w:val="6FA8A849"/>
    <w:rsid w:val="72DF9933"/>
    <w:rsid w:val="73AFCF6E"/>
    <w:rsid w:val="773F6114"/>
    <w:rsid w:val="77ED35F8"/>
    <w:rsid w:val="77FF72B5"/>
    <w:rsid w:val="7BD7EEA3"/>
    <w:rsid w:val="7BF943D3"/>
    <w:rsid w:val="7DDEB8B9"/>
    <w:rsid w:val="7DFF4F55"/>
    <w:rsid w:val="7F3DD7C5"/>
    <w:rsid w:val="7F7D656F"/>
    <w:rsid w:val="7F9BF674"/>
    <w:rsid w:val="7FFFB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A41414-F13A-4F1E-85E6-64D87632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6A7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71D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71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用户</cp:lastModifiedBy>
  <cp:revision>3</cp:revision>
  <cp:lastPrinted>2022-08-19T22:40:00Z</cp:lastPrinted>
  <dcterms:created xsi:type="dcterms:W3CDTF">2022-08-19T19:24:00Z</dcterms:created>
  <dcterms:modified xsi:type="dcterms:W3CDTF">2022-08-23T09:58:00Z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