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Cs/>
          <w:sz w:val="72"/>
          <w:szCs w:val="72"/>
        </w:rPr>
      </w:pPr>
    </w:p>
    <w:p>
      <w:pPr>
        <w:jc w:val="center"/>
        <w:outlineLvl w:val="0"/>
        <w:rPr>
          <w:rFonts w:hint="default" w:ascii="Times New Roman" w:hAnsi="Times New Roman" w:eastAsia="方正小标宋_GBK" w:cs="Times New Roman"/>
          <w:bCs/>
          <w:sz w:val="72"/>
          <w:szCs w:val="72"/>
        </w:rPr>
      </w:pPr>
      <w:bookmarkStart w:id="0" w:name="_Toc16505"/>
      <w:bookmarkStart w:id="1" w:name="_Toc17320"/>
      <w:bookmarkStart w:id="2" w:name="_Toc3629"/>
      <w:r>
        <w:rPr>
          <w:rFonts w:hint="default" w:ascii="Times New Roman" w:hAnsi="Times New Roman" w:eastAsia="方正小标宋_GBK" w:cs="Times New Roman"/>
          <w:bCs/>
          <w:sz w:val="72"/>
          <w:szCs w:val="72"/>
        </w:rPr>
        <w:t>建设项目环境影响报告表</w:t>
      </w:r>
      <w:bookmarkEnd w:id="0"/>
      <w:bookmarkEnd w:id="1"/>
      <w:bookmarkEnd w:id="2"/>
    </w:p>
    <w:p>
      <w:pPr>
        <w:jc w:val="center"/>
        <w:rPr>
          <w:rFonts w:hint="default" w:ascii="Times New Roman" w:hAnsi="Times New Roman" w:eastAsia="楷体_GB2312" w:cs="Times New Roman"/>
          <w:bCs/>
          <w:sz w:val="48"/>
          <w:szCs w:val="48"/>
        </w:rPr>
      </w:pPr>
    </w:p>
    <w:p>
      <w:pPr>
        <w:jc w:val="center"/>
        <w:rPr>
          <w:rFonts w:hint="default" w:ascii="Times New Roman" w:hAnsi="Times New Roman" w:eastAsia="楷体_GB2312" w:cs="Times New Roman"/>
          <w:bCs/>
          <w:sz w:val="48"/>
          <w:szCs w:val="48"/>
        </w:rPr>
      </w:pPr>
      <w:r>
        <w:rPr>
          <w:rFonts w:hint="default" w:ascii="Times New Roman" w:hAnsi="Times New Roman" w:eastAsia="楷体_GB2312" w:cs="Times New Roman"/>
          <w:bCs/>
          <w:sz w:val="48"/>
          <w:szCs w:val="48"/>
        </w:rPr>
        <w:t>（污染影响类）</w:t>
      </w:r>
    </w:p>
    <w:p>
      <w:pPr>
        <w:pStyle w:val="2"/>
        <w:jc w:val="center"/>
        <w:rPr>
          <w:rFonts w:hint="eastAsia" w:ascii="Times New Roman" w:hAnsi="Times New Roman" w:eastAsia="楷体_GB2312" w:cs="Times New Roman"/>
          <w:bCs/>
          <w:sz w:val="48"/>
          <w:szCs w:val="48"/>
          <w:lang w:eastAsia="zh-CN"/>
        </w:rPr>
      </w:pPr>
      <w:r>
        <w:rPr>
          <w:rFonts w:hint="eastAsia" w:ascii="Times New Roman" w:hAnsi="Times New Roman" w:eastAsia="楷体_GB2312" w:cs="Times New Roman"/>
          <w:bCs/>
          <w:sz w:val="48"/>
          <w:szCs w:val="48"/>
          <w:lang w:eastAsia="zh-CN"/>
        </w:rPr>
        <w:t>报批稿</w:t>
      </w:r>
    </w:p>
    <w:p>
      <w:pPr>
        <w:pStyle w:val="4"/>
        <w:rPr>
          <w:rFonts w:hint="default" w:ascii="Times New Roman" w:hAnsi="Times New Roman" w:eastAsia="楷体_GB2312" w:cs="Times New Roman"/>
          <w:bCs/>
          <w:sz w:val="48"/>
          <w:szCs w:val="48"/>
        </w:rPr>
      </w:pPr>
    </w:p>
    <w:p>
      <w:pPr>
        <w:rPr>
          <w:rFonts w:hint="default" w:ascii="Times New Roman" w:hAnsi="Times New Roman" w:eastAsia="楷体_GB2312" w:cs="Times New Roman"/>
          <w:bCs/>
          <w:sz w:val="48"/>
          <w:szCs w:val="48"/>
        </w:rPr>
      </w:pPr>
    </w:p>
    <w:p>
      <w:pPr>
        <w:pStyle w:val="2"/>
        <w:rPr>
          <w:rFonts w:hint="default" w:ascii="Times New Roman" w:hAnsi="Times New Roman" w:eastAsia="楷体_GB2312" w:cs="Times New Roman"/>
          <w:bCs/>
          <w:sz w:val="48"/>
          <w:szCs w:val="48"/>
        </w:rPr>
      </w:pPr>
    </w:p>
    <w:p>
      <w:pPr>
        <w:pStyle w:val="4"/>
        <w:rPr>
          <w:rFonts w:hint="default" w:ascii="Times New Roman" w:hAnsi="Times New Roman" w:eastAsia="楷体_GB2312" w:cs="Times New Roman"/>
          <w:bCs/>
          <w:sz w:val="48"/>
          <w:szCs w:val="48"/>
        </w:rPr>
      </w:pPr>
    </w:p>
    <w:p>
      <w:pPr>
        <w:rPr>
          <w:rFonts w:hint="default" w:ascii="Times New Roman" w:hAnsi="Times New Roman" w:eastAsia="楷体_GB2312" w:cs="Times New Roman"/>
          <w:bCs/>
          <w:sz w:val="48"/>
          <w:szCs w:val="48"/>
        </w:rPr>
      </w:pPr>
    </w:p>
    <w:p>
      <w:pPr>
        <w:rPr>
          <w:rFonts w:hint="default" w:ascii="Times New Roman" w:hAnsi="Times New Roman" w:eastAsia="楷体_GB2312" w:cs="Times New Roman"/>
          <w:bCs/>
          <w:sz w:val="48"/>
          <w:szCs w:val="48"/>
        </w:rPr>
      </w:pPr>
    </w:p>
    <w:p>
      <w:pPr>
        <w:pStyle w:val="2"/>
        <w:rPr>
          <w:rFonts w:hint="default"/>
        </w:rPr>
      </w:pPr>
    </w:p>
    <w:p>
      <w:pPr>
        <w:spacing w:line="360" w:lineRule="auto"/>
        <w:ind w:left="2850" w:leftChars="500" w:hanging="1800" w:hangingChars="500"/>
        <w:jc w:val="left"/>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项目名称：</w:t>
      </w:r>
      <w:r>
        <w:rPr>
          <w:rFonts w:hint="eastAsia" w:ascii="Times New Roman" w:hAnsi="Times New Roman" w:eastAsia="仿宋_GB2312" w:cs="Times New Roman"/>
          <w:sz w:val="36"/>
          <w:szCs w:val="36"/>
          <w:u w:val="single"/>
          <w:lang w:eastAsia="zh-CN"/>
        </w:rPr>
        <w:t>湖南峰致远鞋业</w:t>
      </w:r>
      <w:r>
        <w:rPr>
          <w:rFonts w:hint="default" w:ascii="Times New Roman" w:hAnsi="Times New Roman" w:eastAsia="仿宋_GB2312" w:cs="Times New Roman"/>
          <w:sz w:val="36"/>
          <w:szCs w:val="36"/>
          <w:u w:val="single"/>
          <w:lang w:eastAsia="zh-CN"/>
        </w:rPr>
        <w:t>有限公司年产</w:t>
      </w:r>
      <w:r>
        <w:rPr>
          <w:rFonts w:hint="eastAsia" w:ascii="Times New Roman" w:hAnsi="Times New Roman" w:eastAsia="仿宋_GB2312" w:cs="Times New Roman"/>
          <w:sz w:val="36"/>
          <w:szCs w:val="36"/>
          <w:u w:val="single"/>
          <w:lang w:val="en-US" w:eastAsia="zh-CN"/>
        </w:rPr>
        <w:t>3</w:t>
      </w:r>
      <w:r>
        <w:rPr>
          <w:rFonts w:hint="default" w:ascii="Times New Roman" w:hAnsi="Times New Roman" w:eastAsia="仿宋_GB2312" w:cs="Times New Roman"/>
          <w:sz w:val="36"/>
          <w:szCs w:val="36"/>
          <w:u w:val="single"/>
          <w:lang w:val="en-US" w:eastAsia="zh-CN"/>
        </w:rPr>
        <w:t>00万双</w:t>
      </w:r>
      <w:r>
        <w:rPr>
          <w:rFonts w:hint="eastAsia" w:ascii="Times New Roman" w:hAnsi="Times New Roman" w:eastAsia="仿宋_GB2312" w:cs="Times New Roman"/>
          <w:sz w:val="36"/>
          <w:szCs w:val="36"/>
          <w:u w:val="single"/>
          <w:lang w:val="en-US" w:eastAsia="zh-CN"/>
        </w:rPr>
        <w:t>成品鞋</w:t>
      </w:r>
      <w:r>
        <w:rPr>
          <w:rFonts w:hint="default" w:ascii="Times New Roman" w:hAnsi="Times New Roman" w:eastAsia="仿宋_GB2312" w:cs="Times New Roman"/>
          <w:sz w:val="36"/>
          <w:szCs w:val="36"/>
          <w:u w:val="single"/>
          <w:lang w:val="en-US" w:eastAsia="zh-CN"/>
        </w:rPr>
        <w:t>生产项目</w:t>
      </w:r>
    </w:p>
    <w:p>
      <w:pPr>
        <w:spacing w:line="360" w:lineRule="auto"/>
        <w:ind w:firstLine="1037"/>
        <w:jc w:val="left"/>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建设单位（盖章）：</w:t>
      </w:r>
      <w:r>
        <w:rPr>
          <w:rFonts w:hint="eastAsia" w:ascii="Times New Roman" w:hAnsi="Times New Roman" w:eastAsia="仿宋_GB2312" w:cs="Times New Roman"/>
          <w:sz w:val="36"/>
          <w:szCs w:val="36"/>
          <w:u w:val="single"/>
          <w:lang w:eastAsia="zh-CN"/>
        </w:rPr>
        <w:t>湖南峰致远鞋业</w:t>
      </w:r>
      <w:r>
        <w:rPr>
          <w:rFonts w:hint="default" w:ascii="Times New Roman" w:hAnsi="Times New Roman" w:eastAsia="仿宋_GB2312" w:cs="Times New Roman"/>
          <w:sz w:val="36"/>
          <w:szCs w:val="36"/>
          <w:u w:val="single"/>
          <w:lang w:eastAsia="zh-CN"/>
        </w:rPr>
        <w:t>有限公司</w:t>
      </w:r>
    </w:p>
    <w:p>
      <w:pPr>
        <w:spacing w:line="360" w:lineRule="auto"/>
        <w:ind w:firstLine="1037"/>
        <w:jc w:val="left"/>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编制日期：</w:t>
      </w:r>
      <w:r>
        <w:rPr>
          <w:rFonts w:hint="default" w:ascii="Times New Roman" w:hAnsi="Times New Roman" w:eastAsia="仿宋_GB2312" w:cs="Times New Roman"/>
          <w:sz w:val="36"/>
          <w:szCs w:val="36"/>
          <w:u w:val="single"/>
        </w:rPr>
        <w:t>202</w:t>
      </w:r>
      <w:r>
        <w:rPr>
          <w:rFonts w:hint="default" w:ascii="Times New Roman" w:hAnsi="Times New Roman" w:eastAsia="仿宋_GB2312" w:cs="Times New Roman"/>
          <w:sz w:val="36"/>
          <w:szCs w:val="36"/>
          <w:u w:val="single"/>
          <w:lang w:val="en-US" w:eastAsia="zh-CN"/>
        </w:rPr>
        <w:t>2</w:t>
      </w:r>
      <w:r>
        <w:rPr>
          <w:rFonts w:hint="default" w:ascii="Times New Roman" w:hAnsi="Times New Roman" w:eastAsia="仿宋_GB2312" w:cs="Times New Roman"/>
          <w:sz w:val="36"/>
          <w:szCs w:val="36"/>
          <w:u w:val="single"/>
        </w:rPr>
        <w:t>年</w:t>
      </w:r>
      <w:r>
        <w:rPr>
          <w:rFonts w:hint="eastAsia" w:ascii="Times New Roman" w:hAnsi="Times New Roman" w:eastAsia="仿宋_GB2312" w:cs="Times New Roman"/>
          <w:sz w:val="36"/>
          <w:szCs w:val="36"/>
          <w:u w:val="single"/>
          <w:lang w:val="en-US" w:eastAsia="zh-CN"/>
        </w:rPr>
        <w:t>7</w:t>
      </w:r>
      <w:r>
        <w:rPr>
          <w:rFonts w:hint="default" w:ascii="Times New Roman" w:hAnsi="Times New Roman" w:eastAsia="仿宋_GB2312" w:cs="Times New Roman"/>
          <w:sz w:val="36"/>
          <w:szCs w:val="36"/>
          <w:u w:val="single"/>
        </w:rPr>
        <w:t>月</w:t>
      </w:r>
    </w:p>
    <w:p>
      <w:pPr>
        <w:pStyle w:val="4"/>
        <w:ind w:left="0" w:leftChars="0" w:firstLine="0" w:firstLineChars="0"/>
        <w:jc w:val="center"/>
        <w:rPr>
          <w:rFonts w:hint="default" w:ascii="Times New Roman" w:hAnsi="Times New Roman" w:eastAsia="楷体_GB2312" w:cs="Times New Roman"/>
          <w:sz w:val="36"/>
          <w:szCs w:val="36"/>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楷体_GB2312" w:cs="Times New Roman"/>
          <w:sz w:val="36"/>
          <w:szCs w:val="36"/>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楷体_GB2312" w:cs="Times New Roman"/>
          <w:sz w:val="36"/>
          <w:szCs w:val="36"/>
        </w:rPr>
      </w:pPr>
    </w:p>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楷体_GB2312" w:cs="Times New Roman"/>
          <w:sz w:val="36"/>
          <w:szCs w:val="36"/>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楷体_GB2312" w:cs="Times New Roman"/>
          <w:sz w:val="36"/>
          <w:szCs w:val="36"/>
        </w:rPr>
        <w:t>中华人民共和国生态环境部制</w:t>
      </w:r>
    </w:p>
    <w:p>
      <w:pPr>
        <w:jc w:val="center"/>
        <w:rPr>
          <w:rFonts w:hint="eastAsia" w:eastAsia="宋体"/>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eastAsia="宋体"/>
          <w:lang w:eastAsia="zh-CN"/>
        </w:rPr>
        <w:drawing>
          <wp:anchor distT="0" distB="0" distL="114300" distR="114300" simplePos="0" relativeHeight="251662336" behindDoc="0" locked="0" layoutInCell="1" allowOverlap="1">
            <wp:simplePos x="0" y="0"/>
            <wp:positionH relativeFrom="column">
              <wp:posOffset>-9525</wp:posOffset>
            </wp:positionH>
            <wp:positionV relativeFrom="paragraph">
              <wp:posOffset>436245</wp:posOffset>
            </wp:positionV>
            <wp:extent cx="5259070" cy="7295515"/>
            <wp:effectExtent l="0" t="0" r="17780" b="635"/>
            <wp:wrapSquare wrapText="bothSides"/>
            <wp:docPr id="2" name="图片 2" descr="fd0840efe36e9430b23b70b9a8685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d0840efe36e9430b23b70b9a86857f"/>
                    <pic:cNvPicPr>
                      <a:picLocks noChangeAspect="1"/>
                    </pic:cNvPicPr>
                  </pic:nvPicPr>
                  <pic:blipFill>
                    <a:blip r:embed="rId6"/>
                    <a:stretch>
                      <a:fillRect/>
                    </a:stretch>
                  </pic:blipFill>
                  <pic:spPr>
                    <a:xfrm>
                      <a:off x="0" y="0"/>
                      <a:ext cx="5259070" cy="7295515"/>
                    </a:xfrm>
                    <a:prstGeom prst="rect">
                      <a:avLst/>
                    </a:prstGeom>
                  </pic:spPr>
                </pic:pic>
              </a:graphicData>
            </a:graphic>
          </wp:anchor>
        </w:drawing>
      </w:r>
    </w:p>
    <w:sdt>
      <w:sdtPr>
        <w:rPr>
          <w:rFonts w:ascii="宋体" w:hAnsi="宋体" w:eastAsia="宋体" w:cs="Times New Roman"/>
          <w:b/>
          <w:bCs/>
          <w:kern w:val="2"/>
          <w:sz w:val="44"/>
          <w:szCs w:val="44"/>
          <w:lang w:val="en-US" w:eastAsia="zh-CN" w:bidi="ar-SA"/>
        </w:rPr>
        <w:id w:val="147458783"/>
        <w15:color w:val="DBDBDB"/>
        <w:docPartObj>
          <w:docPartGallery w:val="Table of Contents"/>
          <w:docPartUnique/>
        </w:docPartObj>
      </w:sdtPr>
      <w:sdtEndPr>
        <w:rPr>
          <w:rFonts w:ascii="宋体" w:hAnsi="宋体" w:eastAsia="宋体" w:cs="Times New Roman"/>
          <w:b/>
          <w:bCs/>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bookmarkStart w:id="3" w:name="_Toc15609"/>
          <w:r>
            <w:rPr>
              <w:rFonts w:ascii="宋体" w:hAnsi="宋体" w:eastAsia="宋体"/>
              <w:b/>
              <w:bCs/>
              <w:sz w:val="44"/>
              <w:szCs w:val="44"/>
            </w:rPr>
            <w:t>目录</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fldChar w:fldCharType="begin"/>
          </w:r>
          <w:r>
            <w:instrText xml:space="preserve">TOC \o "1-3" \h \u </w:instrText>
          </w:r>
          <w:r>
            <w:fldChar w:fldCharType="separate"/>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_Toc24726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lang w:eastAsia="zh-CN"/>
            </w:rPr>
            <w:t>一、</w:t>
          </w:r>
          <w:r>
            <w:rPr>
              <w:rFonts w:hint="default" w:ascii="Times New Roman" w:hAnsi="Times New Roman" w:eastAsia="宋体" w:cs="Times New Roman"/>
              <w:b/>
              <w:bCs/>
              <w:sz w:val="24"/>
              <w:szCs w:val="24"/>
            </w:rPr>
            <w:t>建设项目基本情况</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_Toc24726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- 5 -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_Toc1644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二、建设项目工程分析</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_Toc1644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- 15 -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_Toc30990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lang w:eastAsia="zh-CN"/>
            </w:rPr>
            <w:t>三、</w:t>
          </w:r>
          <w:r>
            <w:rPr>
              <w:rFonts w:hint="default" w:ascii="Times New Roman" w:hAnsi="Times New Roman" w:eastAsia="宋体" w:cs="Times New Roman"/>
              <w:b/>
              <w:bCs/>
              <w:sz w:val="24"/>
              <w:szCs w:val="24"/>
            </w:rPr>
            <w:t>区域环境质量现状、环境保护目标及评价标准</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_Toc30990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- 24 -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_Toc9303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四、主要环境影响和保护措施</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_Toc9303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- 31 -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_Toc18233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五、环境保护措施监督检查清单</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_Toc18233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- 58 -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_Toc19341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napToGrid w:val="0"/>
              <w:sz w:val="24"/>
              <w:szCs w:val="24"/>
            </w:rPr>
            <w:t>六、结论</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_Toc19341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- 64 -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HYPERLINK \l _Toc9752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napToGrid w:val="0"/>
              <w:sz w:val="24"/>
              <w:szCs w:val="24"/>
            </w:rPr>
            <w:t>附表</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fldChar w:fldCharType="begin"/>
          </w:r>
          <w:r>
            <w:rPr>
              <w:rFonts w:hint="default" w:ascii="Times New Roman" w:hAnsi="Times New Roman" w:eastAsia="宋体" w:cs="Times New Roman"/>
              <w:b/>
              <w:bCs/>
              <w:sz w:val="24"/>
              <w:szCs w:val="24"/>
            </w:rPr>
            <w:instrText xml:space="preserve"> PAGEREF _Toc9752 \h </w:instrText>
          </w:r>
          <w:r>
            <w:rPr>
              <w:rFonts w:hint="default" w:ascii="Times New Roman" w:hAnsi="Times New Roman" w:eastAsia="宋体" w:cs="Times New Roman"/>
              <w:b/>
              <w:bCs/>
              <w:sz w:val="24"/>
              <w:szCs w:val="24"/>
            </w:rPr>
            <w:fldChar w:fldCharType="separate"/>
          </w:r>
          <w:r>
            <w:rPr>
              <w:rFonts w:hint="default" w:ascii="Times New Roman" w:hAnsi="Times New Roman" w:eastAsia="宋体" w:cs="Times New Roman"/>
              <w:b/>
              <w:bCs/>
              <w:sz w:val="24"/>
              <w:szCs w:val="24"/>
            </w:rPr>
            <w:t>- 65 -</w:t>
          </w:r>
          <w:r>
            <w:rPr>
              <w:rFonts w:hint="default" w:ascii="Times New Roman" w:hAnsi="Times New Roman" w:eastAsia="宋体" w:cs="Times New Roman"/>
              <w:b/>
              <w:bCs/>
              <w:sz w:val="24"/>
              <w:szCs w:val="24"/>
            </w:rPr>
            <w:fldChar w:fldCharType="end"/>
          </w:r>
          <w:r>
            <w:rPr>
              <w:rFonts w:hint="default" w:ascii="Times New Roman" w:hAnsi="Times New Roman" w:eastAsia="宋体" w:cs="Times New Roman"/>
              <w:b/>
              <w:bCs/>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_Toc16359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附图1 项目地理位置图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_Toc16359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- 66 -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_Toc22829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附图2 敏感目标分布图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_Toc22829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- 66 -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_Toc9254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附图</w:t>
          </w:r>
          <w:r>
            <w:rPr>
              <w:rFonts w:hint="default" w:ascii="Times New Roman" w:hAnsi="Times New Roman" w:eastAsia="宋体" w:cs="Times New Roman"/>
              <w:sz w:val="24"/>
              <w:szCs w:val="24"/>
              <w:lang w:val="en-US" w:eastAsia="zh-CN"/>
            </w:rPr>
            <w:t>3 总平面布置图及各楼层功能分区与环保设施位置图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_Toc9254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- 67 -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_Toc15308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附图</w:t>
          </w:r>
          <w:r>
            <w:rPr>
              <w:rFonts w:hint="default" w:ascii="Times New Roman" w:hAnsi="Times New Roman" w:eastAsia="宋体" w:cs="Times New Roman"/>
              <w:sz w:val="24"/>
              <w:szCs w:val="24"/>
              <w:lang w:val="en-US" w:eastAsia="zh-CN"/>
            </w:rPr>
            <w:t>4 环境质量监测点位图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_Toc15308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- 72 -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_Toc20646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附图5 西渡高新技术产业园功能规划图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_Toc20646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- 73 -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_Toc7312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附图6 衡阳县声功能区划图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_Toc7312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- 74 -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_Toc32335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附件1 环评委托书</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_Toc32335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- 75 -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_Toc28877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附件2 营业执照</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_Toc28877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- 77 -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_Toc22930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附件3 生产厂房及员工宿舍租赁协议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_Toc22930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- 78 -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_Toc2102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附件4 用地性质证明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_Toc2102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- 85 -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附件5 环境质量监测报告</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_Toc1118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- 89 -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_Toc28378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附件6 原辅材料成分检测报告</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_Toc28378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- 96 -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480" w:firstLineChars="200"/>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_Toc28378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附件</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专家意见及签到表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_Toc28378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xml:space="preserve">- </w:t>
          </w:r>
          <w:r>
            <w:rPr>
              <w:rFonts w:hint="eastAsia" w:ascii="Times New Roman" w:hAnsi="Times New Roman" w:cs="Times New Roman"/>
              <w:sz w:val="24"/>
              <w:szCs w:val="24"/>
              <w:lang w:val="en-US" w:eastAsia="zh-CN"/>
            </w:rPr>
            <w:t>126</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
          <w:pPr>
            <w:rPr>
              <w:rFonts w:hint="default"/>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fldChar w:fldCharType="end"/>
          </w:r>
        </w:p>
      </w:sdtContent>
    </w:sdt>
    <w:p>
      <w:pPr>
        <w:pStyle w:val="6"/>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left"/>
        <w:textAlignment w:val="auto"/>
        <w:rPr>
          <w:rFonts w:hint="default"/>
          <w:sz w:val="30"/>
          <w:szCs w:val="30"/>
        </w:rPr>
      </w:pPr>
      <w:bookmarkStart w:id="4" w:name="_Toc24726"/>
      <w:r>
        <w:rPr>
          <w:rFonts w:hint="eastAsia"/>
          <w:sz w:val="30"/>
          <w:szCs w:val="30"/>
          <w:lang w:eastAsia="zh-CN"/>
        </w:rPr>
        <w:t>一、</w:t>
      </w:r>
      <w:r>
        <w:rPr>
          <w:rFonts w:hint="default"/>
          <w:sz w:val="30"/>
          <w:szCs w:val="30"/>
        </w:rPr>
        <w:t>建设项目基本情况</w:t>
      </w:r>
      <w:bookmarkEnd w:id="3"/>
      <w:bookmarkEnd w:id="4"/>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69"/>
        <w:gridCol w:w="1752"/>
        <w:gridCol w:w="2558"/>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建设项目名称</w:t>
            </w:r>
          </w:p>
        </w:tc>
        <w:tc>
          <w:tcPr>
            <w:tcW w:w="3945" w:type="pct"/>
            <w:gridSpan w:val="3"/>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湖南峰致远鞋业有限公司年产300万双成品鞋生产项目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项目代码</w:t>
            </w:r>
          </w:p>
        </w:tc>
        <w:tc>
          <w:tcPr>
            <w:tcW w:w="3945" w:type="pct"/>
            <w:gridSpan w:val="3"/>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建设单位联系人</w:t>
            </w:r>
          </w:p>
        </w:tc>
        <w:tc>
          <w:tcPr>
            <w:tcW w:w="988" w:type="pct"/>
            <w:tcBorders>
              <w:tl2br w:val="nil"/>
              <w:tr2bl w:val="nil"/>
            </w:tcBorders>
            <w:vAlign w:val="center"/>
          </w:tcPr>
          <w:p>
            <w:pPr>
              <w:adjustRightInd w:val="0"/>
              <w:snapToGrid w:val="0"/>
              <w:jc w:val="center"/>
              <w:rPr>
                <w:rFonts w:hint="default" w:ascii="Times New Roman" w:hAnsi="Times New Roman" w:eastAsia="宋体" w:cs="Times New Roman"/>
                <w:sz w:val="24"/>
                <w:lang w:eastAsia="zh-CN"/>
              </w:rPr>
            </w:pPr>
            <w:r>
              <w:rPr>
                <w:rFonts w:hint="eastAsia" w:ascii="宋体" w:hAnsi="宋体" w:eastAsia="宋体" w:cs="宋体"/>
                <w:sz w:val="24"/>
                <w:lang w:val="en-US" w:eastAsia="zh-CN"/>
              </w:rPr>
              <w:t>邹毅</w:t>
            </w:r>
          </w:p>
        </w:tc>
        <w:tc>
          <w:tcPr>
            <w:tcW w:w="144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联系方式</w:t>
            </w:r>
          </w:p>
        </w:tc>
        <w:tc>
          <w:tcPr>
            <w:tcW w:w="1513" w:type="pct"/>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5211425999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建设地点</w:t>
            </w:r>
          </w:p>
        </w:tc>
        <w:tc>
          <w:tcPr>
            <w:tcW w:w="3945" w:type="pct"/>
            <w:gridSpan w:val="3"/>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default" w:ascii="Times New Roman" w:hAnsi="Times New Roman" w:cs="Times New Roman"/>
                <w:sz w:val="24"/>
              </w:rPr>
              <w:t>湖南省衡阳市衡阳县西渡镇</w:t>
            </w:r>
            <w:r>
              <w:rPr>
                <w:rFonts w:hint="eastAsia" w:ascii="Times New Roman" w:hAnsi="Times New Roman" w:cs="Times New Roman"/>
                <w:sz w:val="24"/>
                <w:lang w:eastAsia="zh-CN"/>
              </w:rPr>
              <w:t>清江北路</w:t>
            </w:r>
            <w:r>
              <w:rPr>
                <w:rFonts w:hint="eastAsia" w:ascii="Times New Roman" w:hAnsi="Times New Roman" w:cs="Times New Roman"/>
                <w:sz w:val="24"/>
                <w:lang w:val="en-US" w:eastAsia="zh-CN"/>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地理坐标</w:t>
            </w:r>
          </w:p>
        </w:tc>
        <w:tc>
          <w:tcPr>
            <w:tcW w:w="3945" w:type="pct"/>
            <w:gridSpan w:val="3"/>
            <w:tcBorders>
              <w:tl2br w:val="nil"/>
              <w:tr2bl w:val="nil"/>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color w:val="auto"/>
                <w:sz w:val="24"/>
                <w:u w:val="none"/>
              </w:rPr>
              <w:t>11</w:t>
            </w:r>
            <w:r>
              <w:rPr>
                <w:rFonts w:hint="default" w:ascii="Times New Roman" w:hAnsi="Times New Roman" w:cs="Times New Roman"/>
                <w:color w:val="auto"/>
                <w:sz w:val="24"/>
                <w:u w:val="none"/>
                <w:lang w:val="en-US" w:eastAsia="zh-CN"/>
              </w:rPr>
              <w:t>2</w:t>
            </w:r>
            <w:r>
              <w:rPr>
                <w:rFonts w:hint="default" w:ascii="Times New Roman" w:hAnsi="Times New Roman" w:cs="Times New Roman"/>
                <w:color w:val="auto"/>
                <w:sz w:val="24"/>
                <w:u w:val="none"/>
              </w:rPr>
              <w:t>度</w:t>
            </w:r>
            <w:r>
              <w:rPr>
                <w:rFonts w:hint="eastAsia" w:ascii="Times New Roman" w:hAnsi="Times New Roman" w:cs="Times New Roman"/>
                <w:color w:val="auto"/>
                <w:sz w:val="24"/>
                <w:u w:val="none"/>
                <w:lang w:val="en-US" w:eastAsia="zh-CN"/>
              </w:rPr>
              <w:t>39</w:t>
            </w:r>
            <w:r>
              <w:rPr>
                <w:rFonts w:hint="default" w:ascii="Times New Roman" w:hAnsi="Times New Roman" w:cs="Times New Roman"/>
                <w:color w:val="auto"/>
                <w:sz w:val="24"/>
                <w:u w:val="none"/>
              </w:rPr>
              <w:t>分</w:t>
            </w:r>
            <w:r>
              <w:rPr>
                <w:rFonts w:hint="eastAsia" w:ascii="Times New Roman" w:hAnsi="Times New Roman" w:cs="Times New Roman"/>
                <w:color w:val="auto"/>
                <w:sz w:val="24"/>
                <w:u w:val="none"/>
                <w:lang w:val="en-US" w:eastAsia="zh-CN"/>
              </w:rPr>
              <w:t>13.767</w:t>
            </w:r>
            <w:r>
              <w:rPr>
                <w:rFonts w:hint="default" w:ascii="Times New Roman" w:hAnsi="Times New Roman" w:cs="Times New Roman"/>
                <w:color w:val="auto"/>
                <w:sz w:val="24"/>
                <w:u w:val="none"/>
              </w:rPr>
              <w:t>秒，26度</w:t>
            </w:r>
            <w:r>
              <w:rPr>
                <w:rFonts w:hint="default" w:ascii="Times New Roman" w:hAnsi="Times New Roman" w:cs="Times New Roman"/>
                <w:color w:val="auto"/>
                <w:sz w:val="24"/>
                <w:u w:val="none"/>
                <w:lang w:val="en-US" w:eastAsia="zh-CN"/>
              </w:rPr>
              <w:t>9</w:t>
            </w:r>
            <w:r>
              <w:rPr>
                <w:rFonts w:hint="eastAsia" w:ascii="Times New Roman" w:hAnsi="Times New Roman" w:cs="Times New Roman"/>
                <w:color w:val="auto"/>
                <w:sz w:val="24"/>
                <w:u w:val="none"/>
                <w:lang w:val="en-US" w:eastAsia="zh-CN"/>
              </w:rPr>
              <w:t>6</w:t>
            </w:r>
            <w:r>
              <w:rPr>
                <w:rFonts w:hint="default" w:ascii="Times New Roman" w:hAnsi="Times New Roman" w:cs="Times New Roman"/>
                <w:color w:val="auto"/>
                <w:sz w:val="24"/>
                <w:u w:val="none"/>
              </w:rPr>
              <w:t>分</w:t>
            </w:r>
            <w:r>
              <w:rPr>
                <w:rFonts w:hint="eastAsia" w:ascii="Times New Roman" w:hAnsi="Times New Roman" w:cs="Times New Roman"/>
                <w:color w:val="auto"/>
                <w:sz w:val="24"/>
                <w:u w:val="none"/>
                <w:lang w:val="en-US" w:eastAsia="zh-CN"/>
              </w:rPr>
              <w:t>86</w:t>
            </w:r>
            <w:r>
              <w:rPr>
                <w:rFonts w:hint="default" w:ascii="Times New Roman" w:hAnsi="Times New Roman" w:cs="Times New Roman"/>
                <w:color w:val="auto"/>
                <w:sz w:val="24"/>
                <w:u w:val="none"/>
              </w:rPr>
              <w:t>.</w:t>
            </w:r>
            <w:r>
              <w:rPr>
                <w:rFonts w:hint="eastAsia" w:ascii="Times New Roman" w:hAnsi="Times New Roman" w:cs="Times New Roman"/>
                <w:color w:val="auto"/>
                <w:sz w:val="24"/>
                <w:u w:val="none"/>
                <w:lang w:val="en-US" w:eastAsia="zh-CN"/>
              </w:rPr>
              <w:t>693</w:t>
            </w:r>
            <w:r>
              <w:rPr>
                <w:rFonts w:hint="default" w:ascii="Times New Roman" w:hAnsi="Times New Roman" w:cs="Times New Roman"/>
                <w:color w:val="auto"/>
                <w:sz w:val="24"/>
                <w:u w:val="none"/>
              </w:rPr>
              <w:t>秒</w:t>
            </w:r>
            <w:r>
              <w:rPr>
                <w:rFonts w:hint="default" w:ascii="Times New Roman" w:hAnsi="Times New Roman"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u w:val="none"/>
              </w:rPr>
            </w:pPr>
            <w:r>
              <w:rPr>
                <w:rFonts w:hint="default" w:ascii="Times New Roman" w:hAnsi="Times New Roman" w:cs="Times New Roman"/>
                <w:b w:val="0"/>
                <w:bCs w:val="0"/>
                <w:sz w:val="24"/>
                <w:u w:val="none"/>
              </w:rPr>
              <w:t>国民经济</w:t>
            </w:r>
          </w:p>
          <w:p>
            <w:pPr>
              <w:adjustRightInd w:val="0"/>
              <w:snapToGrid w:val="0"/>
              <w:jc w:val="center"/>
              <w:rPr>
                <w:rFonts w:hint="default" w:ascii="Times New Roman" w:hAnsi="Times New Roman" w:cs="Times New Roman"/>
                <w:b w:val="0"/>
                <w:bCs w:val="0"/>
                <w:sz w:val="24"/>
                <w:u w:val="none"/>
              </w:rPr>
            </w:pPr>
            <w:r>
              <w:rPr>
                <w:rFonts w:hint="default" w:ascii="Times New Roman" w:hAnsi="Times New Roman" w:cs="Times New Roman"/>
                <w:b w:val="0"/>
                <w:bCs w:val="0"/>
                <w:sz w:val="24"/>
                <w:u w:val="none"/>
              </w:rPr>
              <w:t>行业类别</w:t>
            </w:r>
          </w:p>
        </w:tc>
        <w:tc>
          <w:tcPr>
            <w:tcW w:w="988" w:type="pct"/>
            <w:tcBorders>
              <w:tl2br w:val="nil"/>
              <w:tr2bl w:val="nil"/>
            </w:tcBorders>
            <w:vAlign w:val="center"/>
          </w:tcPr>
          <w:p>
            <w:pPr>
              <w:adjustRightInd w:val="0"/>
              <w:snapToGrid w:val="0"/>
              <w:jc w:val="center"/>
              <w:rPr>
                <w:rFonts w:hint="default" w:ascii="Times New Roman" w:hAnsi="Times New Roman" w:eastAsia="宋体" w:cs="Times New Roman"/>
                <w:sz w:val="24"/>
                <w:u w:val="none"/>
                <w:lang w:val="en-US" w:eastAsia="zh-CN"/>
              </w:rPr>
            </w:pPr>
            <w:r>
              <w:rPr>
                <w:rFonts w:hint="eastAsia" w:ascii="Times New Roman" w:hAnsi="Times New Roman" w:cs="Times New Roman"/>
                <w:sz w:val="24"/>
                <w:u w:val="none"/>
                <w:lang w:val="en-US" w:eastAsia="zh-CN"/>
              </w:rPr>
              <w:t>十六、皮革、皮毛、羽毛及其制品和制鞋业</w:t>
            </w:r>
          </w:p>
        </w:tc>
        <w:tc>
          <w:tcPr>
            <w:tcW w:w="1443" w:type="pct"/>
            <w:tcBorders>
              <w:tl2br w:val="nil"/>
              <w:tr2bl w:val="nil"/>
            </w:tcBorders>
            <w:vAlign w:val="center"/>
          </w:tcPr>
          <w:p>
            <w:pPr>
              <w:adjustRightInd w:val="0"/>
              <w:snapToGrid w:val="0"/>
              <w:jc w:val="center"/>
              <w:rPr>
                <w:rFonts w:hint="default" w:ascii="Times New Roman" w:hAnsi="Times New Roman" w:cs="Times New Roman"/>
                <w:sz w:val="24"/>
                <w:u w:val="none"/>
              </w:rPr>
            </w:pPr>
            <w:bookmarkStart w:id="5" w:name="_Hlk49843745"/>
            <w:r>
              <w:rPr>
                <w:rFonts w:hint="default" w:ascii="Times New Roman" w:hAnsi="Times New Roman" w:cs="Times New Roman"/>
                <w:sz w:val="24"/>
                <w:u w:val="none"/>
              </w:rPr>
              <w:t>建设项目行业类别</w:t>
            </w:r>
            <w:bookmarkEnd w:id="5"/>
          </w:p>
        </w:tc>
        <w:tc>
          <w:tcPr>
            <w:tcW w:w="1513" w:type="pct"/>
            <w:tcBorders>
              <w:tl2br w:val="nil"/>
              <w:tr2bl w:val="nil"/>
            </w:tcBorders>
            <w:vAlign w:val="center"/>
          </w:tcPr>
          <w:p>
            <w:pPr>
              <w:keepNext w:val="0"/>
              <w:keepLines w:val="0"/>
              <w:widowControl/>
              <w:suppressLineNumbers w:val="0"/>
              <w:jc w:val="left"/>
              <w:rPr>
                <w:rFonts w:hint="default" w:ascii="Times New Roman" w:hAnsi="Times New Roman" w:cs="Times New Roman"/>
                <w:bCs/>
                <w:lang w:val="en-US" w:eastAsia="zh-CN"/>
              </w:rPr>
            </w:pPr>
            <w:r>
              <w:rPr>
                <w:rFonts w:hint="eastAsia" w:ascii="Times New Roman" w:hAnsi="Times New Roman" w:cs="Times New Roman"/>
                <w:sz w:val="24"/>
                <w:u w:val="none"/>
                <w:lang w:val="en-US" w:eastAsia="zh-CN"/>
              </w:rPr>
              <w:t xml:space="preserve">第一行业 C1959制鞋业第二行业 </w:t>
            </w:r>
            <w:r>
              <w:rPr>
                <w:rFonts w:hint="default" w:ascii="Times New Roman" w:hAnsi="Times New Roman" w:cs="Times New Roman"/>
                <w:bCs/>
                <w:lang w:val="en-US" w:eastAsia="zh-CN"/>
              </w:rPr>
              <w:t>二十六、橡胶和塑料制品业 C2919；</w:t>
            </w:r>
          </w:p>
          <w:p>
            <w:pPr>
              <w:keepNext w:val="0"/>
              <w:keepLines w:val="0"/>
              <w:widowControl/>
              <w:suppressLineNumbers w:val="0"/>
              <w:jc w:val="left"/>
              <w:rPr>
                <w:rFonts w:hint="default" w:ascii="Times New Roman" w:hAnsi="Times New Roman" w:eastAsia="宋体" w:cs="Times New Roman"/>
                <w:sz w:val="24"/>
                <w:u w:val="none"/>
                <w:lang w:val="en-US" w:eastAsia="zh-CN"/>
              </w:rPr>
            </w:pPr>
            <w:r>
              <w:rPr>
                <w:rFonts w:hint="eastAsia" w:ascii="Times New Roman" w:hAnsi="Times New Roman" w:cs="Times New Roman"/>
                <w:bCs/>
                <w:lang w:val="en-US" w:eastAsia="zh-CN"/>
              </w:rPr>
              <w:t xml:space="preserve">第三行业 </w:t>
            </w:r>
            <w:r>
              <w:rPr>
                <w:rFonts w:hint="default" w:ascii="Times New Roman" w:hAnsi="Times New Roman" w:cs="Times New Roman"/>
                <w:bCs/>
                <w:lang w:val="en-US" w:eastAsia="zh-CN"/>
              </w:rPr>
              <w:t>二十、印刷和记录媒介复制业，C2319</w:t>
            </w:r>
            <w:r>
              <w:rPr>
                <w:rFonts w:hint="default" w:ascii="Times New Roman" w:hAnsi="Times New Roman" w:cs="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建设性质</w:t>
            </w:r>
          </w:p>
        </w:tc>
        <w:tc>
          <w:tcPr>
            <w:tcW w:w="988" w:type="pct"/>
            <w:tcBorders>
              <w:tl2br w:val="nil"/>
              <w:tr2bl w:val="nil"/>
            </w:tcBorders>
            <w:vAlign w:val="center"/>
          </w:tcPr>
          <w:p>
            <w:pPr>
              <w:jc w:val="left"/>
              <w:rPr>
                <w:rFonts w:hint="default" w:ascii="Times New Roman" w:hAnsi="Times New Roman" w:cs="Times New Roman"/>
                <w:sz w:val="24"/>
              </w:rPr>
            </w:pPr>
            <w:r>
              <w:rPr>
                <w:rFonts w:hint="default" w:ascii="Times New Roman" w:hAnsi="Times New Roman" w:cs="Times New Roman"/>
                <w:sz w:val="24"/>
              </w:rPr>
              <w:sym w:font="Wingdings" w:char="00FE"/>
            </w:r>
            <w:r>
              <w:rPr>
                <w:rFonts w:hint="default" w:ascii="Times New Roman" w:hAnsi="Times New Roman" w:cs="Times New Roman"/>
                <w:sz w:val="24"/>
              </w:rPr>
              <w:t>新建（迁建）</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改建</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扩建</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技术改造</w:t>
            </w:r>
          </w:p>
        </w:tc>
        <w:tc>
          <w:tcPr>
            <w:tcW w:w="144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建设项目申报情形</w:t>
            </w:r>
          </w:p>
        </w:tc>
        <w:tc>
          <w:tcPr>
            <w:tcW w:w="1513" w:type="pct"/>
            <w:tcBorders>
              <w:tl2br w:val="nil"/>
              <w:tr2bl w:val="nil"/>
            </w:tcBorders>
            <w:vAlign w:val="center"/>
          </w:tcPr>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首次申报项目</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不予批准后再次申报项目</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超五年重新审核项目</w:t>
            </w:r>
          </w:p>
          <w:p>
            <w:pPr>
              <w:jc w:val="left"/>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项目审批（核准/备案）部门（选填）</w:t>
            </w:r>
          </w:p>
        </w:tc>
        <w:tc>
          <w:tcPr>
            <w:tcW w:w="988"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44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项目审批（核准/备案）文号（选填）</w:t>
            </w:r>
          </w:p>
        </w:tc>
        <w:tc>
          <w:tcPr>
            <w:tcW w:w="151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总投资（万元）</w:t>
            </w:r>
          </w:p>
        </w:tc>
        <w:tc>
          <w:tcPr>
            <w:tcW w:w="988" w:type="pct"/>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500</w:t>
            </w:r>
          </w:p>
        </w:tc>
        <w:tc>
          <w:tcPr>
            <w:tcW w:w="1443"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环保投资（万元）</w:t>
            </w:r>
          </w:p>
        </w:tc>
        <w:tc>
          <w:tcPr>
            <w:tcW w:w="1513" w:type="pct"/>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环保投资占比（%）</w:t>
            </w:r>
          </w:p>
        </w:tc>
        <w:tc>
          <w:tcPr>
            <w:tcW w:w="988" w:type="pct"/>
            <w:tcBorders>
              <w:tl2br w:val="nil"/>
              <w:tr2bl w:val="nil"/>
            </w:tcBorders>
            <w:vAlign w:val="center"/>
          </w:tcPr>
          <w:p>
            <w:pPr>
              <w:adjustRightInd w:val="0"/>
              <w:snapToGrid w:val="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8%</w:t>
            </w:r>
          </w:p>
        </w:tc>
        <w:tc>
          <w:tcPr>
            <w:tcW w:w="1443"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施工工期</w:t>
            </w:r>
          </w:p>
        </w:tc>
        <w:tc>
          <w:tcPr>
            <w:tcW w:w="151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54"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b w:val="0"/>
                <w:bCs w:val="0"/>
                <w:sz w:val="24"/>
              </w:rPr>
            </w:pPr>
            <w:r>
              <w:rPr>
                <w:rFonts w:hint="default" w:ascii="Times New Roman" w:hAnsi="Times New Roman" w:cs="Times New Roman"/>
                <w:b w:val="0"/>
                <w:bCs w:val="0"/>
                <w:sz w:val="24"/>
              </w:rPr>
              <w:t>是否开工建设</w:t>
            </w:r>
          </w:p>
        </w:tc>
        <w:tc>
          <w:tcPr>
            <w:tcW w:w="988" w:type="pct"/>
            <w:tcBorders>
              <w:tl2br w:val="nil"/>
              <w:tr2bl w:val="nil"/>
            </w:tcBorders>
            <w:vAlign w:val="center"/>
          </w:tcPr>
          <w:p>
            <w:pPr>
              <w:adjustRightInd w:val="0"/>
              <w:snapToGrid w:val="0"/>
              <w:rPr>
                <w:rFonts w:hint="default" w:ascii="Times New Roman" w:hAnsi="Times New Roman" w:cs="Times New Roman"/>
                <w:sz w:val="24"/>
              </w:rPr>
            </w:pPr>
            <w:r>
              <w:rPr>
                <w:rFonts w:hint="default" w:ascii="Times New Roman" w:hAnsi="Times New Roman" w:cs="Times New Roman"/>
                <w:sz w:val="24"/>
              </w:rPr>
              <w:sym w:font="Wingdings" w:char="00FE"/>
            </w:r>
            <w:r>
              <w:rPr>
                <w:rFonts w:hint="default" w:ascii="Times New Roman" w:hAnsi="Times New Roman" w:cs="Times New Roman"/>
                <w:sz w:val="24"/>
              </w:rPr>
              <w:t>否</w:t>
            </w:r>
          </w:p>
          <w:p>
            <w:pPr>
              <w:adjustRightInd w:val="0"/>
              <w:snapToGrid w:val="0"/>
              <w:rPr>
                <w:rFonts w:hint="default" w:ascii="Times New Roman" w:hAnsi="Times New Roman" w:cs="Times New Roman"/>
                <w:sz w:val="24"/>
              </w:rPr>
            </w:pPr>
            <w:r>
              <w:rPr>
                <w:rFonts w:hint="default" w:ascii="Times New Roman" w:hAnsi="Times New Roman" w:cs="Times New Roman"/>
                <w:sz w:val="24"/>
              </w:rPr>
              <w:sym w:font="Wingdings" w:char="00A8"/>
            </w:r>
            <w:r>
              <w:rPr>
                <w:rFonts w:hint="default" w:ascii="Times New Roman" w:hAnsi="Times New Roman" w:cs="Times New Roman"/>
                <w:sz w:val="24"/>
              </w:rPr>
              <w:t xml:space="preserve">是： </w:t>
            </w:r>
          </w:p>
        </w:tc>
        <w:tc>
          <w:tcPr>
            <w:tcW w:w="1443" w:type="pct"/>
            <w:tcBorders>
              <w:tl2br w:val="nil"/>
              <w:tr2bl w:val="nil"/>
            </w:tcBorders>
            <w:tcMar>
              <w:top w:w="16" w:type="dxa"/>
              <w:left w:w="16" w:type="dxa"/>
              <w:right w:w="16" w:type="dxa"/>
            </w:tcMar>
            <w:vAlign w:val="center"/>
          </w:tcPr>
          <w:p>
            <w:pPr>
              <w:adjustRightInd w:val="0"/>
              <w:snapToGrid w:val="0"/>
              <w:jc w:val="center"/>
              <w:rPr>
                <w:rFonts w:hint="default" w:ascii="Times New Roman" w:hAnsi="Times New Roman" w:cs="Times New Roman"/>
                <w:spacing w:val="-6"/>
                <w:sz w:val="24"/>
              </w:rPr>
            </w:pPr>
            <w:r>
              <w:rPr>
                <w:rFonts w:hint="default" w:ascii="Times New Roman" w:hAnsi="Times New Roman" w:cs="Times New Roman"/>
                <w:spacing w:val="-6"/>
                <w:sz w:val="24"/>
              </w:rPr>
              <w:t>用地（用海）</w:t>
            </w:r>
          </w:p>
          <w:p>
            <w:pPr>
              <w:adjustRightInd w:val="0"/>
              <w:snapToGrid w:val="0"/>
              <w:jc w:val="center"/>
              <w:rPr>
                <w:rFonts w:hint="default" w:ascii="Times New Roman" w:hAnsi="Times New Roman" w:cs="Times New Roman"/>
                <w:sz w:val="24"/>
              </w:rPr>
            </w:pPr>
            <w:r>
              <w:rPr>
                <w:rFonts w:hint="default" w:ascii="Times New Roman" w:hAnsi="Times New Roman" w:cs="Times New Roman"/>
                <w:spacing w:val="-6"/>
                <w:sz w:val="24"/>
              </w:rPr>
              <w:t>面积（m</w:t>
            </w:r>
            <w:r>
              <w:rPr>
                <w:rFonts w:hint="default" w:ascii="Times New Roman" w:hAnsi="Times New Roman" w:cs="Times New Roman"/>
                <w:spacing w:val="-6"/>
                <w:sz w:val="24"/>
                <w:vertAlign w:val="superscript"/>
              </w:rPr>
              <w:t>2</w:t>
            </w:r>
            <w:r>
              <w:rPr>
                <w:rFonts w:hint="default" w:ascii="Times New Roman" w:hAnsi="Times New Roman" w:cs="Times New Roman"/>
                <w:spacing w:val="-6"/>
                <w:sz w:val="24"/>
              </w:rPr>
              <w:t>）</w:t>
            </w:r>
          </w:p>
        </w:tc>
        <w:tc>
          <w:tcPr>
            <w:tcW w:w="1513" w:type="pct"/>
            <w:tcBorders>
              <w:tl2br w:val="nil"/>
              <w:tr2bl w:val="nil"/>
            </w:tcBorders>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租用厂房，占地面积</w:t>
            </w:r>
            <w:r>
              <w:rPr>
                <w:rFonts w:hint="eastAsia" w:ascii="Times New Roman" w:hAnsi="Times New Roman" w:cs="Times New Roman"/>
                <w:sz w:val="24"/>
                <w:lang w:val="en-US" w:eastAsia="zh-CN"/>
              </w:rPr>
              <w:t>23976</w:t>
            </w:r>
            <w:r>
              <w:rPr>
                <w:rFonts w:hint="default" w:ascii="Times New Roman" w:hAnsi="Times New Roman" w:cs="Times New Roman"/>
                <w:sz w:val="24"/>
              </w:rPr>
              <w:t>m</w:t>
            </w:r>
            <w:r>
              <w:rPr>
                <w:rFonts w:hint="default" w:ascii="Times New Roman" w:hAnsi="Times New Roman" w:cs="Times New Roman"/>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4" w:type="pct"/>
            <w:tcBorders>
              <w:tl2br w:val="nil"/>
              <w:tr2bl w:val="nil"/>
            </w:tcBorders>
            <w:vAlign w:val="center"/>
          </w:tcPr>
          <w:p>
            <w:pPr>
              <w:autoSpaceDE w:val="0"/>
              <w:autoSpaceDN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专项评价设置情况</w:t>
            </w:r>
          </w:p>
        </w:tc>
        <w:tc>
          <w:tcPr>
            <w:tcW w:w="3945" w:type="pct"/>
            <w:gridSpan w:val="3"/>
            <w:tcBorders>
              <w:tl2br w:val="nil"/>
              <w:tr2bl w:val="nil"/>
            </w:tcBorders>
            <w:vAlign w:val="center"/>
          </w:tcPr>
          <w:p>
            <w:pPr>
              <w:pStyle w:val="23"/>
              <w:keepNext w:val="0"/>
              <w:keepLines w:val="0"/>
              <w:pageBreakBefore w:val="0"/>
              <w:widowControl w:val="0"/>
              <w:kinsoku/>
              <w:wordWrap/>
              <w:overflowPunct/>
              <w:topLinePunct w:val="0"/>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根据《建设项目环境影响报告表编制技术指南（污染影响类）（试行）》，本项目不设置专项评价，具体专项评价设置原则及本项目判定情况见下表。</w:t>
            </w:r>
          </w:p>
          <w:p>
            <w:pPr>
              <w:pStyle w:val="2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val="0"/>
                <w:sz w:val="21"/>
                <w:szCs w:val="21"/>
              </w:rPr>
            </w:pPr>
            <w:r>
              <w:rPr>
                <w:rFonts w:hint="default" w:ascii="Times New Roman" w:hAnsi="Times New Roman" w:cs="Times New Roman"/>
                <w:b/>
                <w:bCs w:val="0"/>
                <w:sz w:val="21"/>
                <w:szCs w:val="21"/>
              </w:rPr>
              <w:t>表1-1 专项评价设置原则与本项目判定情况表</w:t>
            </w:r>
          </w:p>
          <w:tbl>
            <w:tblPr>
              <w:tblStyle w:val="18"/>
              <w:tblW w:w="4999" w:type="pct"/>
              <w:tblInd w:w="0" w:type="dxa"/>
              <w:tblLayout w:type="autofit"/>
              <w:tblCellMar>
                <w:top w:w="0" w:type="dxa"/>
                <w:left w:w="0" w:type="dxa"/>
                <w:bottom w:w="0" w:type="dxa"/>
                <w:right w:w="0" w:type="dxa"/>
              </w:tblCellMar>
            </w:tblPr>
            <w:tblGrid>
              <w:gridCol w:w="937"/>
              <w:gridCol w:w="2567"/>
              <w:gridCol w:w="3273"/>
            </w:tblGrid>
            <w:tr>
              <w:tblPrEx>
                <w:tblCellMar>
                  <w:top w:w="0" w:type="dxa"/>
                  <w:left w:w="0" w:type="dxa"/>
                  <w:bottom w:w="0" w:type="dxa"/>
                  <w:right w:w="0" w:type="dxa"/>
                </w:tblCellMar>
              </w:tblPrEx>
              <w:trPr>
                <w:trHeight w:val="831" w:hRule="atLeast"/>
              </w:trPr>
              <w:tc>
                <w:tcPr>
                  <w:tcW w:w="691" w:type="pct"/>
                  <w:tcBorders>
                    <w:top w:val="single" w:color="000000" w:sz="8"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专项评价的类别</w:t>
                  </w:r>
                </w:p>
              </w:tc>
              <w:tc>
                <w:tcPr>
                  <w:tcW w:w="1894" w:type="pct"/>
                  <w:tcBorders>
                    <w:top w:val="single" w:color="000000" w:sz="8"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设置原则</w:t>
                  </w:r>
                </w:p>
              </w:tc>
              <w:tc>
                <w:tcPr>
                  <w:tcW w:w="2413" w:type="pct"/>
                  <w:tcBorders>
                    <w:top w:val="single" w:color="000000" w:sz="8"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项目判定情况</w:t>
                  </w:r>
                </w:p>
              </w:tc>
            </w:tr>
            <w:tr>
              <w:tblPrEx>
                <w:tblCellMar>
                  <w:top w:w="0" w:type="dxa"/>
                  <w:left w:w="0" w:type="dxa"/>
                  <w:bottom w:w="0" w:type="dxa"/>
                  <w:right w:w="0" w:type="dxa"/>
                </w:tblCellMar>
              </w:tblPrEx>
              <w:trPr>
                <w:trHeight w:val="1360" w:hRule="atLeast"/>
              </w:trPr>
              <w:tc>
                <w:tcPr>
                  <w:tcW w:w="691" w:type="pct"/>
                  <w:tcBorders>
                    <w:top w:val="single" w:color="000000" w:sz="4"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大气</w:t>
                  </w:r>
                </w:p>
              </w:tc>
              <w:tc>
                <w:tcPr>
                  <w:tcW w:w="1894"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排放废气含有毒有害污染物1、二噁英、苯并[a]芘、氰化物、氯气且厂界外500米范围内有环境空气保护目标2的建设项目</w:t>
                  </w:r>
                </w:p>
              </w:tc>
              <w:tc>
                <w:tcPr>
                  <w:tcW w:w="2413"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本项目废气排放主要为</w:t>
                  </w:r>
                  <w:r>
                    <w:rPr>
                      <w:rFonts w:hint="eastAsia" w:ascii="Times New Roman" w:hAnsi="Times New Roman" w:cs="Times New Roman"/>
                      <w:lang w:val="en-US" w:eastAsia="zh-CN"/>
                    </w:rPr>
                    <w:t>挥发性有机物</w:t>
                  </w:r>
                  <w:r>
                    <w:rPr>
                      <w:rFonts w:hint="default" w:ascii="Times New Roman" w:hAnsi="Times New Roman" w:cs="Times New Roman"/>
                    </w:rPr>
                    <w:t>，不涉及排放《有毒有害大气污染物名录》中确定的有毒有害污染物及二噁英、苯并[a]芘、氰化物、氯气等污染物</w:t>
                  </w:r>
                </w:p>
              </w:tc>
            </w:tr>
            <w:tr>
              <w:tblPrEx>
                <w:tblCellMar>
                  <w:top w:w="0" w:type="dxa"/>
                  <w:left w:w="0" w:type="dxa"/>
                  <w:bottom w:w="0" w:type="dxa"/>
                  <w:right w:w="0" w:type="dxa"/>
                </w:tblCellMar>
              </w:tblPrEx>
              <w:trPr>
                <w:trHeight w:val="1091" w:hRule="atLeast"/>
              </w:trPr>
              <w:tc>
                <w:tcPr>
                  <w:tcW w:w="691" w:type="pct"/>
                  <w:tcBorders>
                    <w:top w:val="single" w:color="000000" w:sz="4"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地表水</w:t>
                  </w:r>
                </w:p>
              </w:tc>
              <w:tc>
                <w:tcPr>
                  <w:tcW w:w="1894"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新增工业废水直排建设项目（槽罐车外送污水处理厂的除外）；新增废水直排的污水集中处理厂</w:t>
                  </w:r>
                </w:p>
              </w:tc>
              <w:tc>
                <w:tcPr>
                  <w:tcW w:w="2413"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本项目无工业废水外排。</w:t>
                  </w:r>
                </w:p>
              </w:tc>
            </w:tr>
            <w:tr>
              <w:tblPrEx>
                <w:tblCellMar>
                  <w:top w:w="0" w:type="dxa"/>
                  <w:left w:w="0" w:type="dxa"/>
                  <w:bottom w:w="0" w:type="dxa"/>
                  <w:right w:w="0" w:type="dxa"/>
                </w:tblCellMar>
              </w:tblPrEx>
              <w:trPr>
                <w:trHeight w:val="821" w:hRule="atLeast"/>
              </w:trPr>
              <w:tc>
                <w:tcPr>
                  <w:tcW w:w="691" w:type="pct"/>
                  <w:tcBorders>
                    <w:top w:val="single" w:color="000000" w:sz="4"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环境风险</w:t>
                  </w:r>
                </w:p>
              </w:tc>
              <w:tc>
                <w:tcPr>
                  <w:tcW w:w="1894"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有毒有害和易燃易爆危险物质存储量超过临界量的建设项目</w:t>
                  </w:r>
                </w:p>
              </w:tc>
              <w:tc>
                <w:tcPr>
                  <w:tcW w:w="2413"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根据风险潜势判定可知，项目贮存量未超过临界值。</w:t>
                  </w:r>
                </w:p>
              </w:tc>
            </w:tr>
            <w:tr>
              <w:tblPrEx>
                <w:tblCellMar>
                  <w:top w:w="0" w:type="dxa"/>
                  <w:left w:w="0" w:type="dxa"/>
                  <w:bottom w:w="0" w:type="dxa"/>
                  <w:right w:w="0" w:type="dxa"/>
                </w:tblCellMar>
              </w:tblPrEx>
              <w:trPr>
                <w:trHeight w:val="1360" w:hRule="atLeast"/>
              </w:trPr>
              <w:tc>
                <w:tcPr>
                  <w:tcW w:w="691" w:type="pct"/>
                  <w:tcBorders>
                    <w:top w:val="single" w:color="000000" w:sz="4"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生态</w:t>
                  </w:r>
                </w:p>
              </w:tc>
              <w:tc>
                <w:tcPr>
                  <w:tcW w:w="1894"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取水口下游500米范围内有重要水生生物的自然产卵场、索饵场、越冬场和洄游通道的新增河道取水的污染类建设项目</w:t>
                  </w:r>
                </w:p>
              </w:tc>
              <w:tc>
                <w:tcPr>
                  <w:tcW w:w="2413"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项目取水采用园区管网供水，不涉及取水口。</w:t>
                  </w:r>
                </w:p>
              </w:tc>
            </w:tr>
            <w:tr>
              <w:tblPrEx>
                <w:tblCellMar>
                  <w:top w:w="0" w:type="dxa"/>
                  <w:left w:w="0" w:type="dxa"/>
                  <w:bottom w:w="0" w:type="dxa"/>
                  <w:right w:w="0" w:type="dxa"/>
                </w:tblCellMar>
              </w:tblPrEx>
              <w:trPr>
                <w:trHeight w:val="550" w:hRule="atLeast"/>
              </w:trPr>
              <w:tc>
                <w:tcPr>
                  <w:tcW w:w="691" w:type="pct"/>
                  <w:tcBorders>
                    <w:top w:val="single" w:color="000000" w:sz="4" w:space="0"/>
                    <w:left w:val="single" w:color="000000" w:sz="8" w:space="0"/>
                    <w:bottom w:val="single" w:color="000000" w:sz="4" w:space="0"/>
                    <w:right w:val="single" w:color="000000" w:sz="4"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海洋</w:t>
                  </w:r>
                </w:p>
              </w:tc>
              <w:tc>
                <w:tcPr>
                  <w:tcW w:w="1894"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直接向海排放污染物的海洋工程建设项目</w:t>
                  </w:r>
                </w:p>
              </w:tc>
              <w:tc>
                <w:tcPr>
                  <w:tcW w:w="2413" w:type="pct"/>
                  <w:tcBorders>
                    <w:top w:val="single" w:color="000000" w:sz="4" w:space="0"/>
                    <w:left w:val="single" w:color="000000" w:sz="4" w:space="0"/>
                    <w:bottom w:val="single" w:color="000000" w:sz="4"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default" w:ascii="Times New Roman" w:hAnsi="Times New Roman" w:cs="Times New Roman"/>
                    </w:rPr>
                  </w:pPr>
                  <w:r>
                    <w:rPr>
                      <w:rFonts w:hint="default" w:ascii="Times New Roman" w:hAnsi="Times New Roman" w:cs="Times New Roman"/>
                    </w:rPr>
                    <w:t>本项目不向海洋外排废水。</w:t>
                  </w:r>
                </w:p>
              </w:tc>
            </w:tr>
            <w:tr>
              <w:tblPrEx>
                <w:tblCellMar>
                  <w:top w:w="0" w:type="dxa"/>
                  <w:left w:w="0" w:type="dxa"/>
                  <w:bottom w:w="0" w:type="dxa"/>
                  <w:right w:w="0" w:type="dxa"/>
                </w:tblCellMar>
              </w:tblPrEx>
              <w:trPr>
                <w:trHeight w:val="1651" w:hRule="atLeast"/>
              </w:trPr>
              <w:tc>
                <w:tcPr>
                  <w:tcW w:w="5000" w:type="pct"/>
                  <w:gridSpan w:val="3"/>
                  <w:tcBorders>
                    <w:top w:val="single" w:color="000000" w:sz="4" w:space="0"/>
                    <w:left w:val="single" w:color="000000" w:sz="8" w:space="0"/>
                    <w:bottom w:val="single" w:color="000000" w:sz="8" w:space="0"/>
                    <w:right w:val="single" w:color="000000" w:sz="8" w:space="0"/>
                  </w:tcBorders>
                  <w:vAlign w:val="center"/>
                </w:tcPr>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jc w:val="left"/>
                    <w:textAlignment w:val="auto"/>
                    <w:rPr>
                      <w:rFonts w:hint="default" w:ascii="Times New Roman" w:hAnsi="Times New Roman" w:cs="Times New Roman"/>
                    </w:rPr>
                  </w:pPr>
                  <w:r>
                    <w:rPr>
                      <w:rFonts w:hint="default" w:ascii="Times New Roman" w:hAnsi="Times New Roman" w:cs="Times New Roman"/>
                    </w:rPr>
                    <w:t>注：1.废气中有毒有害污染物指标纳入《有毒有害大气污染物名录》的污染物（不包括无排放标准的污染物）。</w:t>
                  </w:r>
                </w:p>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20" w:firstLineChars="200"/>
                    <w:jc w:val="left"/>
                    <w:textAlignment w:val="auto"/>
                    <w:rPr>
                      <w:rFonts w:hint="default" w:ascii="Times New Roman" w:hAnsi="Times New Roman" w:cs="Times New Roman"/>
                    </w:rPr>
                  </w:pPr>
                  <w:r>
                    <w:rPr>
                      <w:rFonts w:hint="default" w:ascii="Times New Roman" w:hAnsi="Times New Roman" w:cs="Times New Roman"/>
                    </w:rPr>
                    <w:t>2.环境空气保护目标指自然保护区、风景名胜区、居住区、文化区和农村地区中人群较集中的区域。</w:t>
                  </w:r>
                </w:p>
                <w:p>
                  <w:pPr>
                    <w:pStyle w:val="26"/>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420" w:firstLineChars="200"/>
                    <w:jc w:val="left"/>
                    <w:textAlignment w:val="auto"/>
                    <w:rPr>
                      <w:rFonts w:hint="default" w:ascii="Times New Roman" w:hAnsi="Times New Roman" w:cs="Times New Roman"/>
                    </w:rPr>
                  </w:pPr>
                  <w:r>
                    <w:rPr>
                      <w:rFonts w:hint="default" w:ascii="Times New Roman" w:hAnsi="Times New Roman" w:cs="Times New Roman"/>
                    </w:rPr>
                    <w:t>3.临界量及其计算方法可参考《建设项目环境风险评价技术导则》（HJ 169）附录B、附录C。</w:t>
                  </w:r>
                </w:p>
              </w:tc>
            </w:tr>
          </w:tbl>
          <w:p>
            <w:pPr>
              <w:autoSpaceDE w:val="0"/>
              <w:autoSpaceDN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4" w:type="pct"/>
            <w:tcBorders>
              <w:tl2br w:val="nil"/>
              <w:tr2bl w:val="nil"/>
            </w:tcBorders>
            <w:vAlign w:val="center"/>
          </w:tcPr>
          <w:p>
            <w:pPr>
              <w:autoSpaceDE w:val="0"/>
              <w:autoSpaceDN w:val="0"/>
              <w:spacing w:line="240" w:lineRule="atLeast"/>
              <w:jc w:val="center"/>
              <w:rPr>
                <w:rFonts w:hint="default" w:ascii="Times New Roman" w:hAnsi="Times New Roman" w:cs="Times New Roman"/>
                <w:b w:val="0"/>
                <w:bCs w:val="0"/>
                <w:kern w:val="0"/>
                <w:sz w:val="24"/>
              </w:rPr>
            </w:pPr>
            <w:r>
              <w:rPr>
                <w:rFonts w:hint="default" w:ascii="Times New Roman" w:hAnsi="Times New Roman" w:cs="Times New Roman"/>
                <w:b w:val="0"/>
                <w:bCs w:val="0"/>
                <w:sz w:val="24"/>
              </w:rPr>
              <w:t>规划情况</w:t>
            </w:r>
          </w:p>
        </w:tc>
        <w:tc>
          <w:tcPr>
            <w:tcW w:w="3945" w:type="pct"/>
            <w:gridSpan w:val="3"/>
            <w:tcBorders>
              <w:tl2br w:val="nil"/>
              <w:tr2bl w:val="nil"/>
            </w:tcBorders>
            <w:vAlign w:val="center"/>
          </w:tcPr>
          <w:p>
            <w:pPr>
              <w:autoSpaceDE w:val="0"/>
              <w:autoSpaceDN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sz w:val="24"/>
              </w:rPr>
              <w:t>湖南衡阳西渡高新技术产业园区前身为湖南衡阳西渡经济开发区，成立于1992年，1994年被湖南省人民政府确定为省级开发区，2012年经省人民政府批准升级为高新技术产业园区并更为现名。2013年12月9日取得了原湖南省环境保护厅出具的《关于西渡经济开发区环境影响报告书的批复》，批复文号湘环评[2013]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4" w:type="pct"/>
            <w:tcBorders>
              <w:tl2br w:val="nil"/>
              <w:tr2bl w:val="nil"/>
            </w:tcBorders>
            <w:vAlign w:val="center"/>
          </w:tcPr>
          <w:p>
            <w:pPr>
              <w:spacing w:line="360" w:lineRule="auto"/>
              <w:jc w:val="center"/>
              <w:rPr>
                <w:rFonts w:hint="default" w:ascii="Times New Roman" w:hAnsi="Times New Roman" w:cs="Times New Roman"/>
                <w:b w:val="0"/>
                <w:bCs w:val="0"/>
                <w:kern w:val="0"/>
                <w:sz w:val="24"/>
              </w:rPr>
            </w:pPr>
            <w:r>
              <w:rPr>
                <w:rFonts w:hint="default" w:ascii="Times New Roman" w:hAnsi="Times New Roman" w:cs="Times New Roman"/>
                <w:b w:val="0"/>
                <w:bCs w:val="0"/>
                <w:sz w:val="24"/>
              </w:rPr>
              <w:t>规划环境影响评价情况</w:t>
            </w:r>
          </w:p>
        </w:tc>
        <w:tc>
          <w:tcPr>
            <w:tcW w:w="3945" w:type="pct"/>
            <w:gridSpan w:val="3"/>
            <w:tcBorders>
              <w:tl2br w:val="nil"/>
              <w:tr2bl w:val="nil"/>
            </w:tcBorders>
            <w:vAlign w:val="center"/>
          </w:tcPr>
          <w:p>
            <w:pPr>
              <w:autoSpaceDE w:val="0"/>
              <w:autoSpaceDN w:val="0"/>
              <w:spacing w:line="360" w:lineRule="auto"/>
              <w:jc w:val="left"/>
              <w:rPr>
                <w:rFonts w:hint="default" w:ascii="Times New Roman" w:hAnsi="Times New Roman" w:cs="Times New Roman"/>
                <w:sz w:val="24"/>
              </w:rPr>
            </w:pPr>
            <w:r>
              <w:rPr>
                <w:rFonts w:hint="default" w:ascii="Times New Roman" w:hAnsi="Times New Roman" w:cs="Times New Roman"/>
                <w:sz w:val="24"/>
              </w:rPr>
              <w:t>工业园区：衡阳西渡高新技术产业园</w:t>
            </w:r>
          </w:p>
          <w:p>
            <w:pPr>
              <w:autoSpaceDE w:val="0"/>
              <w:autoSpaceDN w:val="0"/>
              <w:spacing w:line="360" w:lineRule="auto"/>
              <w:jc w:val="left"/>
              <w:rPr>
                <w:rFonts w:hint="default" w:ascii="Times New Roman" w:hAnsi="Times New Roman" w:cs="Times New Roman"/>
                <w:sz w:val="24"/>
              </w:rPr>
            </w:pPr>
            <w:r>
              <w:rPr>
                <w:rFonts w:hint="default" w:ascii="Times New Roman" w:hAnsi="Times New Roman" w:cs="Times New Roman"/>
                <w:sz w:val="24"/>
              </w:rPr>
              <w:t>审批机关：湖南省环境保护厅</w:t>
            </w:r>
          </w:p>
          <w:p>
            <w:pPr>
              <w:autoSpaceDE w:val="0"/>
              <w:autoSpaceDN w:val="0"/>
              <w:spacing w:line="360" w:lineRule="auto"/>
              <w:jc w:val="left"/>
              <w:rPr>
                <w:rFonts w:hint="default" w:ascii="Times New Roman" w:hAnsi="Times New Roman" w:cs="Times New Roman"/>
                <w:sz w:val="24"/>
              </w:rPr>
            </w:pPr>
            <w:r>
              <w:rPr>
                <w:rFonts w:hint="default" w:ascii="Times New Roman" w:hAnsi="Times New Roman" w:cs="Times New Roman"/>
                <w:sz w:val="24"/>
              </w:rPr>
              <w:t>审查文件名称：《衡阳西渡经济开发区环境影响报告书》</w:t>
            </w:r>
          </w:p>
          <w:p>
            <w:pPr>
              <w:autoSpaceDE w:val="0"/>
              <w:autoSpaceDN w:val="0"/>
              <w:spacing w:line="360" w:lineRule="auto"/>
              <w:jc w:val="left"/>
              <w:rPr>
                <w:rFonts w:hint="default" w:ascii="Times New Roman" w:hAnsi="Times New Roman" w:cs="Times New Roman"/>
                <w:kern w:val="0"/>
                <w:sz w:val="24"/>
              </w:rPr>
            </w:pPr>
            <w:r>
              <w:rPr>
                <w:rFonts w:hint="default" w:ascii="Times New Roman" w:hAnsi="Times New Roman" w:cs="Times New Roman"/>
                <w:sz w:val="24"/>
              </w:rPr>
              <w:t>审批文号：湘环评[2013]285号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4" w:type="pct"/>
            <w:tcBorders>
              <w:tl2br w:val="nil"/>
              <w:tr2bl w:val="nil"/>
            </w:tcBorders>
            <w:vAlign w:val="center"/>
          </w:tcPr>
          <w:p>
            <w:pPr>
              <w:autoSpaceDE w:val="0"/>
              <w:autoSpaceDN w:val="0"/>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规划及规划环境影响评价符合性分析</w:t>
            </w:r>
          </w:p>
        </w:tc>
        <w:tc>
          <w:tcPr>
            <w:tcW w:w="3945" w:type="pct"/>
            <w:gridSpan w:val="3"/>
            <w:tcBorders>
              <w:tl2br w:val="nil"/>
              <w:tr2bl w:val="nil"/>
            </w:tcBorders>
            <w:vAlign w:val="center"/>
          </w:tcPr>
          <w:p>
            <w:pPr>
              <w:pStyle w:val="2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val="0"/>
                <w:sz w:val="21"/>
                <w:szCs w:val="21"/>
                <w:u w:val="none"/>
              </w:rPr>
            </w:pPr>
            <w:r>
              <w:rPr>
                <w:rFonts w:hint="default" w:ascii="Times New Roman" w:hAnsi="Times New Roman" w:cs="Times New Roman"/>
                <w:b/>
                <w:bCs w:val="0"/>
                <w:sz w:val="21"/>
                <w:szCs w:val="21"/>
                <w:u w:val="none"/>
              </w:rPr>
              <w:t>表1-2 与规划环评相符性分析</w:t>
            </w:r>
          </w:p>
          <w:tbl>
            <w:tblPr>
              <w:tblStyle w:val="18"/>
              <w:tblW w:w="6777" w:type="dxa"/>
              <w:tblInd w:w="0" w:type="dxa"/>
              <w:tblLayout w:type="autofit"/>
              <w:tblCellMar>
                <w:top w:w="0" w:type="dxa"/>
                <w:left w:w="108" w:type="dxa"/>
                <w:bottom w:w="0" w:type="dxa"/>
                <w:right w:w="108" w:type="dxa"/>
              </w:tblCellMar>
            </w:tblPr>
            <w:tblGrid>
              <w:gridCol w:w="4168"/>
              <w:gridCol w:w="2609"/>
            </w:tblGrid>
            <w:tr>
              <w:tblPrEx>
                <w:tblCellMar>
                  <w:top w:w="0" w:type="dxa"/>
                  <w:left w:w="108" w:type="dxa"/>
                  <w:bottom w:w="0" w:type="dxa"/>
                  <w:right w:w="108" w:type="dxa"/>
                </w:tblCellMar>
              </w:tblPrEx>
              <w:trPr>
                <w:trHeight w:val="558"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Cs w:val="21"/>
                      <w:u w:val="none"/>
                      <w:lang w:bidi="ar"/>
                    </w:rPr>
                  </w:pPr>
                  <w:r>
                    <w:rPr>
                      <w:rFonts w:hint="default" w:ascii="Times New Roman" w:hAnsi="Times New Roman" w:cs="Times New Roman"/>
                      <w:b/>
                      <w:bCs/>
                      <w:color w:val="000000"/>
                      <w:kern w:val="0"/>
                      <w:szCs w:val="21"/>
                      <w:u w:val="none"/>
                      <w:lang w:bidi="ar"/>
                    </w:rPr>
                    <w:t>规划环评批复要求</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b/>
                      <w:bCs/>
                      <w:color w:val="000000"/>
                      <w:kern w:val="0"/>
                      <w:szCs w:val="21"/>
                      <w:u w:val="none"/>
                      <w:lang w:bidi="ar"/>
                    </w:rPr>
                  </w:pPr>
                  <w:r>
                    <w:rPr>
                      <w:rFonts w:hint="default" w:ascii="Times New Roman" w:hAnsi="Times New Roman" w:cs="Times New Roman"/>
                      <w:b/>
                      <w:bCs/>
                      <w:color w:val="000000"/>
                      <w:kern w:val="0"/>
                      <w:szCs w:val="21"/>
                      <w:u w:val="none"/>
                      <w:lang w:bidi="ar"/>
                    </w:rPr>
                    <w:t>项目判定情况</w:t>
                  </w:r>
                </w:p>
              </w:tc>
            </w:tr>
            <w:tr>
              <w:tblPrEx>
                <w:tblCellMar>
                  <w:top w:w="0" w:type="dxa"/>
                  <w:left w:w="108" w:type="dxa"/>
                  <w:bottom w:w="0" w:type="dxa"/>
                  <w:right w:w="108" w:type="dxa"/>
                </w:tblCellMar>
              </w:tblPrEx>
              <w:trPr>
                <w:trHeight w:val="1645"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进一步优化规划布局，经开区内各功能区相对集中布置，严格按照功能区划进行有序开发建设，处理好经开区内部各功能组团及经开区与周边工业、生活、配套服务等各功能组团间的关系，充分利用自然地形和绿化隔离带使各功能区隔离，按报告书要求，将经开区中部南、北两侧均临近规划居住区的二类工业用地调整为一类工业用地，对现状居住工业混杂局面逐步调整，控制在规划道路两侧新建对噪声敏感的建筑物，确保功能区划明确、产业相对集中、生态环境优良，减轻功能区相互干扰影响。</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本项目位于</w:t>
                  </w:r>
                  <w:r>
                    <w:rPr>
                      <w:rFonts w:hint="default" w:ascii="Times New Roman" w:hAnsi="Times New Roman" w:cs="Times New Roman"/>
                      <w:sz w:val="24"/>
                    </w:rPr>
                    <w:t>湖南省衡阳市衡阳县西渡镇</w:t>
                  </w:r>
                  <w:r>
                    <w:rPr>
                      <w:rFonts w:hint="eastAsia" w:ascii="Times New Roman" w:hAnsi="Times New Roman" w:cs="Times New Roman"/>
                      <w:sz w:val="24"/>
                      <w:lang w:eastAsia="zh-CN"/>
                    </w:rPr>
                    <w:t>清江北路</w:t>
                  </w:r>
                  <w:r>
                    <w:rPr>
                      <w:rFonts w:hint="eastAsia" w:ascii="Times New Roman" w:hAnsi="Times New Roman" w:cs="Times New Roman"/>
                      <w:sz w:val="24"/>
                      <w:lang w:val="en-US" w:eastAsia="zh-CN"/>
                    </w:rPr>
                    <w:t>1号</w:t>
                  </w:r>
                  <w:r>
                    <w:rPr>
                      <w:rFonts w:hint="default" w:ascii="Times New Roman" w:hAnsi="Times New Roman" w:cs="Times New Roman"/>
                      <w:color w:val="000000"/>
                      <w:kern w:val="0"/>
                      <w:szCs w:val="21"/>
                      <w:u w:val="none"/>
                      <w:lang w:bidi="ar"/>
                    </w:rPr>
                    <w:t>，项目用地为规划的</w:t>
                  </w:r>
                  <w:r>
                    <w:rPr>
                      <w:rFonts w:hint="eastAsia" w:ascii="Times New Roman" w:hAnsi="Times New Roman" w:cs="Times New Roman"/>
                      <w:color w:val="auto"/>
                      <w:kern w:val="0"/>
                      <w:szCs w:val="21"/>
                      <w:u w:val="none"/>
                      <w:lang w:val="en-US" w:eastAsia="zh-CN" w:bidi="ar"/>
                    </w:rPr>
                    <w:t>一</w:t>
                  </w:r>
                  <w:r>
                    <w:rPr>
                      <w:rFonts w:hint="default" w:ascii="Times New Roman" w:hAnsi="Times New Roman" w:cs="Times New Roman"/>
                      <w:color w:val="auto"/>
                      <w:kern w:val="0"/>
                      <w:szCs w:val="21"/>
                      <w:u w:val="none"/>
                      <w:lang w:bidi="ar"/>
                    </w:rPr>
                    <w:t>类工业用地，</w:t>
                  </w:r>
                  <w:r>
                    <w:rPr>
                      <w:rFonts w:hint="default" w:ascii="Times New Roman" w:hAnsi="Times New Roman" w:cs="Times New Roman"/>
                      <w:color w:val="000000"/>
                      <w:kern w:val="0"/>
                      <w:szCs w:val="21"/>
                      <w:u w:val="none"/>
                      <w:lang w:bidi="ar"/>
                    </w:rPr>
                    <w:t>项目周边均为工业用地，</w:t>
                  </w:r>
                  <w:r>
                    <w:rPr>
                      <w:rFonts w:hint="default" w:ascii="Times New Roman" w:hAnsi="Times New Roman" w:cs="Times New Roman"/>
                      <w:color w:val="auto"/>
                      <w:kern w:val="0"/>
                      <w:szCs w:val="21"/>
                      <w:u w:val="none"/>
                      <w:lang w:bidi="ar"/>
                    </w:rPr>
                    <w:t>50m范围内噪声敏感目标</w:t>
                  </w:r>
                  <w:r>
                    <w:rPr>
                      <w:rFonts w:hint="eastAsia" w:ascii="Times New Roman" w:hAnsi="Times New Roman" w:cs="Times New Roman"/>
                      <w:color w:val="auto"/>
                      <w:kern w:val="0"/>
                      <w:szCs w:val="21"/>
                      <w:u w:val="none"/>
                      <w:lang w:eastAsia="zh-CN" w:bidi="ar"/>
                    </w:rPr>
                    <w:t>为厂区北侧散户居民点</w:t>
                  </w:r>
                  <w:r>
                    <w:rPr>
                      <w:rFonts w:hint="eastAsia" w:cs="Times New Roman"/>
                      <w:color w:val="auto"/>
                      <w:lang w:eastAsia="zh-CN"/>
                    </w:rPr>
                    <w:t>及西侧二至六层宿舍楼</w:t>
                  </w:r>
                  <w:r>
                    <w:rPr>
                      <w:rFonts w:hint="default" w:ascii="Times New Roman" w:hAnsi="Times New Roman" w:cs="Times New Roman"/>
                      <w:color w:val="auto"/>
                      <w:kern w:val="0"/>
                      <w:szCs w:val="21"/>
                      <w:u w:val="none"/>
                      <w:lang w:bidi="ar"/>
                    </w:rPr>
                    <w:t>。</w:t>
                  </w:r>
                </w:p>
              </w:tc>
            </w:tr>
            <w:tr>
              <w:tblPrEx>
                <w:tblCellMar>
                  <w:top w:w="0" w:type="dxa"/>
                  <w:left w:w="108" w:type="dxa"/>
                  <w:bottom w:w="0" w:type="dxa"/>
                  <w:right w:w="108" w:type="dxa"/>
                </w:tblCellMar>
              </w:tblPrEx>
              <w:trPr>
                <w:trHeight w:val="5183"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严格执行经开区入园企业准入制度，入园项目选址必须符和经开区总体发展规划、用地规划、环保规划及主导产业定位要求，不得引进国家明令淘汰和禁止发展的能耗物耗高、环境污染严重、不符合产业政策的建设项目，禁止气型污染严重企业、涉重金属企业入驻，严格控制三类工业。管委会和地方环保行政主管部门必须按照报告书提出的经开区准入限制行业类型一览表做好项目的招商把关，在入园项目前期和建设期，必须严格执行建设项目环境影响评价和</w:t>
                  </w:r>
                  <w:r>
                    <w:rPr>
                      <w:rStyle w:val="27"/>
                      <w:rFonts w:hint="default" w:ascii="Times New Roman" w:hAnsi="Times New Roman" w:cs="Times New Roman"/>
                      <w:sz w:val="21"/>
                      <w:szCs w:val="21"/>
                      <w:u w:val="none"/>
                      <w:lang w:bidi="ar"/>
                    </w:rPr>
                    <w:t>“</w:t>
                  </w:r>
                  <w:r>
                    <w:rPr>
                      <w:rStyle w:val="28"/>
                      <w:rFonts w:hint="default" w:ascii="Times New Roman" w:hAnsi="Times New Roman" w:cs="Times New Roman"/>
                      <w:sz w:val="21"/>
                      <w:szCs w:val="21"/>
                      <w:u w:val="none"/>
                      <w:lang w:bidi="ar"/>
                    </w:rPr>
                    <w:t>三同时</w:t>
                  </w:r>
                  <w:r>
                    <w:rPr>
                      <w:rStyle w:val="27"/>
                      <w:rFonts w:hint="default" w:ascii="Times New Roman" w:hAnsi="Times New Roman" w:cs="Times New Roman"/>
                      <w:sz w:val="21"/>
                      <w:szCs w:val="21"/>
                      <w:u w:val="none"/>
                      <w:lang w:bidi="ar"/>
                    </w:rPr>
                    <w:t>”</w:t>
                  </w:r>
                  <w:r>
                    <w:rPr>
                      <w:rStyle w:val="28"/>
                      <w:rFonts w:hint="default" w:ascii="Times New Roman" w:hAnsi="Times New Roman" w:cs="Times New Roman"/>
                      <w:sz w:val="21"/>
                      <w:szCs w:val="21"/>
                      <w:u w:val="none"/>
                      <w:lang w:bidi="ar"/>
                    </w:rPr>
                    <w:t>管理制度，推行清洁生产工艺，确保排污浓度、总量满足达标排放和总量控制要求；加强对规划区内企业的环境监管，完善企业环保手续、确保污防设施正常运营、达标排放，总体满足产业定位和地方环保管理要求。</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本项目位于园区规划的</w:t>
                  </w:r>
                  <w:r>
                    <w:rPr>
                      <w:rFonts w:hint="eastAsia" w:ascii="Times New Roman" w:hAnsi="Times New Roman" w:cs="Times New Roman"/>
                      <w:color w:val="000000"/>
                      <w:kern w:val="0"/>
                      <w:szCs w:val="21"/>
                      <w:u w:val="none"/>
                      <w:lang w:val="en-US" w:eastAsia="zh-CN" w:bidi="ar"/>
                    </w:rPr>
                    <w:t>一</w:t>
                  </w:r>
                  <w:r>
                    <w:rPr>
                      <w:rFonts w:hint="default" w:ascii="Times New Roman" w:hAnsi="Times New Roman" w:cs="Times New Roman"/>
                      <w:color w:val="000000"/>
                      <w:kern w:val="0"/>
                      <w:szCs w:val="21"/>
                      <w:u w:val="none"/>
                      <w:lang w:bidi="ar"/>
                    </w:rPr>
                    <w:t>类工业用地，属</w:t>
                  </w:r>
                  <w:r>
                    <w:rPr>
                      <w:rFonts w:hint="default" w:ascii="Times New Roman" w:hAnsi="Times New Roman" w:cs="Times New Roman"/>
                      <w:color w:val="000000"/>
                      <w:kern w:val="0"/>
                      <w:szCs w:val="21"/>
                      <w:u w:val="none"/>
                      <w:lang w:eastAsia="zh-CN" w:bidi="ar"/>
                    </w:rPr>
                    <w:t>于</w:t>
                  </w:r>
                  <w:r>
                    <w:rPr>
                      <w:rFonts w:hint="eastAsia" w:ascii="Times New Roman" w:hAnsi="Times New Roman" w:cs="Times New Roman"/>
                      <w:color w:val="000000"/>
                      <w:kern w:val="0"/>
                      <w:szCs w:val="21"/>
                      <w:u w:val="none"/>
                      <w:lang w:val="en-US" w:eastAsia="zh-CN" w:bidi="ar"/>
                    </w:rPr>
                    <w:t>制鞋业</w:t>
                  </w:r>
                  <w:r>
                    <w:rPr>
                      <w:rFonts w:hint="default" w:ascii="Times New Roman" w:hAnsi="Times New Roman" w:cs="Times New Roman"/>
                      <w:color w:val="000000"/>
                      <w:kern w:val="0"/>
                      <w:szCs w:val="21"/>
                      <w:u w:val="none"/>
                      <w:lang w:bidi="ar"/>
                    </w:rPr>
                    <w:t>生产项目，不属于淘汰和禁止发展的能耗物耗高、环境污染严重的建设项目，符合产业政策，废气排放量小，采取污染防治措施后，各类污染物可</w:t>
                  </w:r>
                  <w:r>
                    <w:rPr>
                      <w:rFonts w:hint="default" w:ascii="Times New Roman" w:hAnsi="Times New Roman" w:cs="Times New Roman"/>
                      <w:color w:val="000000"/>
                      <w:kern w:val="0"/>
                      <w:szCs w:val="21"/>
                      <w:u w:val="none"/>
                      <w:lang w:eastAsia="zh-CN" w:bidi="ar"/>
                    </w:rPr>
                    <w:t>实现</w:t>
                  </w:r>
                  <w:r>
                    <w:rPr>
                      <w:rFonts w:hint="default" w:ascii="Times New Roman" w:hAnsi="Times New Roman" w:cs="Times New Roman"/>
                      <w:color w:val="000000"/>
                      <w:kern w:val="0"/>
                      <w:szCs w:val="21"/>
                      <w:u w:val="none"/>
                      <w:lang w:bidi="ar"/>
                    </w:rPr>
                    <w:t>达标排放</w:t>
                  </w:r>
                  <w:r>
                    <w:rPr>
                      <w:rStyle w:val="28"/>
                      <w:rFonts w:hint="default" w:ascii="Times New Roman" w:hAnsi="Times New Roman" w:cs="Times New Roman"/>
                      <w:sz w:val="21"/>
                      <w:szCs w:val="21"/>
                      <w:u w:val="none"/>
                      <w:lang w:bidi="ar"/>
                    </w:rPr>
                    <w:t>。</w:t>
                  </w:r>
                </w:p>
              </w:tc>
            </w:tr>
            <w:tr>
              <w:tblPrEx>
                <w:tblCellMar>
                  <w:top w:w="0" w:type="dxa"/>
                  <w:left w:w="108" w:type="dxa"/>
                  <w:bottom w:w="0" w:type="dxa"/>
                  <w:right w:w="108" w:type="dxa"/>
                </w:tblCellMar>
              </w:tblPrEx>
              <w:trPr>
                <w:trHeight w:val="1093"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落实经开区水污染控制措施。经开区排水实施雨污分流，近期排水经收集后排入衡阳县县城污水处理厂深度处理，远期经开区自建污水处理厂，其选址、规模、处理工艺等另行环评论证，污水处理厂尾水排放执行《城镇污水处理厂污染物排放标准》</w:t>
                  </w:r>
                  <w:r>
                    <w:rPr>
                      <w:rStyle w:val="27"/>
                      <w:rFonts w:hint="default" w:ascii="Times New Roman" w:hAnsi="Times New Roman" w:cs="Times New Roman"/>
                      <w:sz w:val="21"/>
                      <w:szCs w:val="21"/>
                      <w:u w:val="none"/>
                      <w:lang w:bidi="ar"/>
                    </w:rPr>
                    <w:t>(GB18918-2002)</w:t>
                  </w:r>
                  <w:r>
                    <w:rPr>
                      <w:rStyle w:val="28"/>
                      <w:rFonts w:hint="default" w:ascii="Times New Roman" w:hAnsi="Times New Roman" w:cs="Times New Roman"/>
                      <w:sz w:val="21"/>
                      <w:szCs w:val="21"/>
                      <w:u w:val="none"/>
                      <w:lang w:bidi="ar"/>
                    </w:rPr>
                    <w:t>中的一级</w:t>
                  </w:r>
                  <w:r>
                    <w:rPr>
                      <w:rStyle w:val="27"/>
                      <w:rFonts w:hint="default" w:ascii="Times New Roman" w:hAnsi="Times New Roman" w:cs="Times New Roman"/>
                      <w:sz w:val="21"/>
                      <w:szCs w:val="21"/>
                      <w:u w:val="none"/>
                      <w:lang w:bidi="ar"/>
                    </w:rPr>
                    <w:t>B</w:t>
                  </w:r>
                  <w:r>
                    <w:rPr>
                      <w:rStyle w:val="28"/>
                      <w:rFonts w:hint="default" w:ascii="Times New Roman" w:hAnsi="Times New Roman" w:cs="Times New Roman"/>
                      <w:sz w:val="21"/>
                      <w:szCs w:val="21"/>
                      <w:u w:val="none"/>
                      <w:lang w:bidi="ar"/>
                    </w:rPr>
                    <w:t>标准，经专管排入蒸水。加快实施衡阳县县城污水处理厂扩建、园区污水处理厂建设、配套排水管网建设等基础设施建设，截污、排污管网必须与道路建设、区域开发、项目引进同步进行，保障经开区废水实现集中深度处理。在经开区与集中污水处理厂接管运营完成前，应限制引进水型污染企业，已建成企业废水应经自行处理满足《污水综合排放标准》</w:t>
                  </w:r>
                  <w:r>
                    <w:rPr>
                      <w:rStyle w:val="27"/>
                      <w:rFonts w:hint="default" w:ascii="Times New Roman" w:hAnsi="Times New Roman" w:cs="Times New Roman"/>
                      <w:sz w:val="21"/>
                      <w:szCs w:val="21"/>
                      <w:u w:val="none"/>
                      <w:lang w:bidi="ar"/>
                    </w:rPr>
                    <w:t>(GB8978-1996)</w:t>
                  </w:r>
                  <w:r>
                    <w:rPr>
                      <w:rStyle w:val="28"/>
                      <w:rFonts w:hint="default" w:ascii="Times New Roman" w:hAnsi="Times New Roman" w:cs="Times New Roman"/>
                      <w:sz w:val="21"/>
                      <w:szCs w:val="21"/>
                      <w:u w:val="none"/>
                      <w:lang w:bidi="ar"/>
                    </w:rPr>
                    <w:t>一级标准后方可外排。</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本项目排水实施雨污分流</w:t>
                  </w:r>
                  <w:r>
                    <w:rPr>
                      <w:rFonts w:hint="default" w:ascii="Times New Roman" w:hAnsi="Times New Roman" w:cs="Times New Roman"/>
                      <w:color w:val="000000"/>
                      <w:kern w:val="0"/>
                      <w:szCs w:val="21"/>
                      <w:u w:val="none"/>
                      <w:lang w:eastAsia="zh-CN" w:bidi="ar"/>
                    </w:rPr>
                    <w:t>制</w:t>
                  </w:r>
                  <w:r>
                    <w:rPr>
                      <w:rFonts w:hint="default" w:ascii="Times New Roman" w:hAnsi="Times New Roman" w:cs="Times New Roman"/>
                      <w:color w:val="000000"/>
                      <w:kern w:val="0"/>
                      <w:szCs w:val="21"/>
                      <w:u w:val="none"/>
                      <w:lang w:bidi="ar"/>
                    </w:rPr>
                    <w:t>，目前园区已建成衡阳</w:t>
                  </w:r>
                  <w:r>
                    <w:rPr>
                      <w:rFonts w:hint="default" w:ascii="Times New Roman" w:hAnsi="Times New Roman" w:cs="Times New Roman"/>
                      <w:szCs w:val="21"/>
                      <w:u w:val="none"/>
                    </w:rPr>
                    <w:t>高新技术产业园污水处理厂，</w:t>
                  </w:r>
                  <w:r>
                    <w:rPr>
                      <w:rFonts w:hint="default" w:ascii="Times New Roman" w:hAnsi="Times New Roman" w:cs="Times New Roman"/>
                      <w:color w:val="000000"/>
                      <w:kern w:val="0"/>
                      <w:szCs w:val="21"/>
                      <w:u w:val="none"/>
                      <w:lang w:bidi="ar"/>
                    </w:rPr>
                    <w:t>排水经收集预处理后排入衡阳</w:t>
                  </w:r>
                  <w:r>
                    <w:rPr>
                      <w:rFonts w:hint="default" w:ascii="Times New Roman" w:hAnsi="Times New Roman" w:cs="Times New Roman"/>
                      <w:szCs w:val="21"/>
                      <w:u w:val="none"/>
                    </w:rPr>
                    <w:t>高新技术产业园</w:t>
                  </w:r>
                  <w:r>
                    <w:rPr>
                      <w:rFonts w:hint="default" w:ascii="Times New Roman" w:hAnsi="Times New Roman" w:cs="Times New Roman"/>
                      <w:color w:val="000000"/>
                      <w:kern w:val="0"/>
                      <w:szCs w:val="21"/>
                      <w:u w:val="none"/>
                      <w:lang w:bidi="ar"/>
                    </w:rPr>
                    <w:t>污水处理厂深度处理</w:t>
                  </w:r>
                  <w:r>
                    <w:rPr>
                      <w:rStyle w:val="28"/>
                      <w:rFonts w:hint="default" w:ascii="Times New Roman" w:hAnsi="Times New Roman" w:cs="Times New Roman"/>
                      <w:sz w:val="21"/>
                      <w:szCs w:val="21"/>
                      <w:u w:val="none"/>
                      <w:lang w:bidi="ar"/>
                    </w:rPr>
                    <w:t>，</w:t>
                  </w:r>
                  <w:r>
                    <w:rPr>
                      <w:rFonts w:hint="default" w:ascii="Times New Roman" w:hAnsi="Times New Roman" w:cs="Times New Roman"/>
                      <w:color w:val="000000"/>
                      <w:kern w:val="0"/>
                      <w:szCs w:val="21"/>
                      <w:u w:val="none"/>
                      <w:lang w:bidi="ar"/>
                    </w:rPr>
                    <w:t>尾水排放可达《城镇污水处理厂污染物排放标准》</w:t>
                  </w:r>
                  <w:r>
                    <w:rPr>
                      <w:rStyle w:val="27"/>
                      <w:rFonts w:hint="default" w:ascii="Times New Roman" w:hAnsi="Times New Roman" w:cs="Times New Roman"/>
                      <w:sz w:val="21"/>
                      <w:szCs w:val="21"/>
                      <w:u w:val="none"/>
                      <w:lang w:bidi="ar"/>
                    </w:rPr>
                    <w:t>(GB18918-2002)</w:t>
                  </w:r>
                  <w:r>
                    <w:rPr>
                      <w:rStyle w:val="28"/>
                      <w:rFonts w:hint="default" w:ascii="Times New Roman" w:hAnsi="Times New Roman" w:cs="Times New Roman"/>
                      <w:sz w:val="21"/>
                      <w:szCs w:val="21"/>
                      <w:u w:val="none"/>
                      <w:lang w:bidi="ar"/>
                    </w:rPr>
                    <w:t>中的</w:t>
                  </w:r>
                  <w:r>
                    <w:rPr>
                      <w:rStyle w:val="28"/>
                      <w:rFonts w:hint="eastAsia" w:ascii="Times New Roman" w:hAnsi="Times New Roman" w:cs="Times New Roman"/>
                      <w:sz w:val="21"/>
                      <w:szCs w:val="21"/>
                      <w:u w:val="none"/>
                      <w:lang w:val="en-US" w:eastAsia="zh-CN" w:bidi="ar"/>
                    </w:rPr>
                    <w:t>三</w:t>
                  </w:r>
                  <w:r>
                    <w:rPr>
                      <w:rStyle w:val="28"/>
                      <w:rFonts w:hint="default" w:ascii="Times New Roman" w:hAnsi="Times New Roman" w:cs="Times New Roman"/>
                      <w:sz w:val="21"/>
                      <w:szCs w:val="21"/>
                      <w:u w:val="none"/>
                      <w:lang w:bidi="ar"/>
                    </w:rPr>
                    <w:t>级标准，园区配套污水管网现已完工并投入运营。</w:t>
                  </w:r>
                </w:p>
              </w:tc>
            </w:tr>
            <w:tr>
              <w:tblPrEx>
                <w:tblCellMar>
                  <w:top w:w="0" w:type="dxa"/>
                  <w:left w:w="108" w:type="dxa"/>
                  <w:bottom w:w="0" w:type="dxa"/>
                  <w:right w:w="108" w:type="dxa"/>
                </w:tblCellMar>
              </w:tblPrEx>
              <w:trPr>
                <w:trHeight w:val="4575"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按报告书要求做好经开区大气污染控制措施。管委会应积极推广清洁能源，严格控制新建</w:t>
                  </w:r>
                  <w:r>
                    <w:rPr>
                      <w:rStyle w:val="27"/>
                      <w:rFonts w:hint="default" w:ascii="Times New Roman" w:hAnsi="Times New Roman" w:cs="Times New Roman"/>
                      <w:sz w:val="21"/>
                      <w:szCs w:val="21"/>
                      <w:u w:val="none"/>
                      <w:lang w:bidi="ar"/>
                    </w:rPr>
                    <w:t>10t/h</w:t>
                  </w:r>
                  <w:r>
                    <w:rPr>
                      <w:rStyle w:val="28"/>
                      <w:rFonts w:hint="default" w:ascii="Times New Roman" w:hAnsi="Times New Roman" w:cs="Times New Roman"/>
                      <w:sz w:val="21"/>
                      <w:szCs w:val="21"/>
                      <w:u w:val="none"/>
                      <w:lang w:bidi="ar"/>
                    </w:rPr>
                    <w:t>以下燃煤锅炉，凡</w:t>
                  </w:r>
                  <w:r>
                    <w:rPr>
                      <w:rStyle w:val="27"/>
                      <w:rFonts w:hint="default" w:ascii="Times New Roman" w:hAnsi="Times New Roman" w:cs="Times New Roman"/>
                      <w:sz w:val="21"/>
                      <w:szCs w:val="21"/>
                      <w:u w:val="none"/>
                      <w:lang w:bidi="ar"/>
                    </w:rPr>
                    <w:t>10t/h</w:t>
                  </w:r>
                  <w:r>
                    <w:rPr>
                      <w:rStyle w:val="28"/>
                      <w:rFonts w:hint="default" w:ascii="Times New Roman" w:hAnsi="Times New Roman" w:cs="Times New Roman"/>
                      <w:sz w:val="21"/>
                      <w:szCs w:val="21"/>
                      <w:u w:val="none"/>
                      <w:lang w:bidi="ar"/>
                    </w:rPr>
                    <w:t>以下锅炉必须采用燃气等清洁燃料，园区燃煤含硫率应确保控制在</w:t>
                  </w:r>
                  <w:r>
                    <w:rPr>
                      <w:rStyle w:val="27"/>
                      <w:rFonts w:hint="default" w:ascii="Times New Roman" w:hAnsi="Times New Roman" w:cs="Times New Roman"/>
                      <w:sz w:val="21"/>
                      <w:szCs w:val="21"/>
                      <w:u w:val="none"/>
                      <w:lang w:bidi="ar"/>
                    </w:rPr>
                    <w:t>1%</w:t>
                  </w:r>
                  <w:r>
                    <w:rPr>
                      <w:rStyle w:val="28"/>
                      <w:rFonts w:hint="default" w:ascii="Times New Roman" w:hAnsi="Times New Roman" w:cs="Times New Roman"/>
                      <w:sz w:val="21"/>
                      <w:szCs w:val="21"/>
                      <w:u w:val="none"/>
                      <w:lang w:bidi="ar"/>
                    </w:rPr>
                    <w:t>以内。建立经开区清洁生产管理考核机制，对各企业工艺废气产出的生产节点，应配置废气收集与净化处理装置，确保达标排放；加强生产工艺研究与技术改进，采取有效措施，减少入园企业工艺废气的无组织排放；入园企业各生产装置排放的废气须经处理达到相应的行业排放标准及《大气污染物综合排放标准》中二级标准要求。合理优化工业布局，在不同性质的工业企业间设置合理的间隔距离，防止相互干扰。</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w:t>
                  </w:r>
                  <w:r>
                    <w:rPr>
                      <w:rFonts w:hint="eastAsia" w:ascii="Times New Roman" w:hAnsi="Times New Roman" w:cs="Times New Roman"/>
                      <w:color w:val="000000"/>
                      <w:kern w:val="0"/>
                      <w:szCs w:val="21"/>
                      <w:u w:val="none"/>
                      <w:lang w:eastAsia="zh-CN" w:bidi="ar"/>
                    </w:rPr>
                    <w:t>新建</w:t>
                  </w:r>
                  <w:r>
                    <w:rPr>
                      <w:rFonts w:hint="default" w:ascii="Times New Roman" w:hAnsi="Times New Roman" w:cs="Times New Roman"/>
                      <w:color w:val="000000"/>
                      <w:kern w:val="0"/>
                      <w:szCs w:val="21"/>
                      <w:u w:val="none"/>
                      <w:lang w:bidi="ar"/>
                    </w:rPr>
                    <w:t>锅炉</w:t>
                  </w:r>
                  <w:r>
                    <w:rPr>
                      <w:rFonts w:hint="eastAsia" w:ascii="Times New Roman" w:hAnsi="Times New Roman" w:cs="Times New Roman"/>
                      <w:color w:val="000000"/>
                      <w:kern w:val="0"/>
                      <w:szCs w:val="21"/>
                      <w:u w:val="none"/>
                      <w:lang w:eastAsia="zh-CN" w:bidi="ar"/>
                    </w:rPr>
                    <w:t>为</w:t>
                  </w:r>
                  <w:r>
                    <w:rPr>
                      <w:rFonts w:hint="eastAsia" w:ascii="Times New Roman" w:hAnsi="Times New Roman" w:cs="Times New Roman"/>
                      <w:color w:val="000000"/>
                      <w:kern w:val="0"/>
                      <w:szCs w:val="21"/>
                      <w:u w:val="none"/>
                      <w:lang w:val="en-US" w:eastAsia="zh-CN" w:bidi="ar"/>
                    </w:rPr>
                    <w:t>1</w:t>
                  </w:r>
                  <w:r>
                    <w:rPr>
                      <w:rStyle w:val="27"/>
                      <w:rFonts w:hint="default" w:ascii="Times New Roman" w:hAnsi="Times New Roman" w:cs="Times New Roman"/>
                      <w:sz w:val="21"/>
                      <w:szCs w:val="21"/>
                      <w:u w:val="none"/>
                      <w:lang w:bidi="ar"/>
                    </w:rPr>
                    <w:t>0t/h</w:t>
                  </w:r>
                  <w:r>
                    <w:rPr>
                      <w:rStyle w:val="28"/>
                      <w:rFonts w:hint="default" w:ascii="Times New Roman" w:hAnsi="Times New Roman" w:cs="Times New Roman"/>
                      <w:sz w:val="21"/>
                      <w:szCs w:val="21"/>
                      <w:u w:val="none"/>
                      <w:lang w:bidi="ar"/>
                    </w:rPr>
                    <w:t>以下锅炉</w:t>
                  </w:r>
                  <w:r>
                    <w:rPr>
                      <w:rStyle w:val="28"/>
                      <w:rFonts w:hint="eastAsia" w:ascii="Times New Roman" w:hAnsi="Times New Roman" w:cs="Times New Roman"/>
                      <w:sz w:val="21"/>
                      <w:szCs w:val="21"/>
                      <w:u w:val="none"/>
                      <w:lang w:eastAsia="zh-CN" w:bidi="ar"/>
                    </w:rPr>
                    <w:t>的</w:t>
                  </w:r>
                  <w:r>
                    <w:rPr>
                      <w:rStyle w:val="28"/>
                      <w:rFonts w:hint="default" w:ascii="Times New Roman" w:hAnsi="Times New Roman" w:cs="Times New Roman"/>
                      <w:sz w:val="21"/>
                      <w:szCs w:val="21"/>
                      <w:u w:val="none"/>
                      <w:lang w:bidi="ar"/>
                    </w:rPr>
                    <w:t>燃气</w:t>
                  </w:r>
                  <w:r>
                    <w:rPr>
                      <w:rStyle w:val="28"/>
                      <w:rFonts w:hint="eastAsia" w:ascii="Times New Roman" w:hAnsi="Times New Roman" w:cs="Times New Roman"/>
                      <w:sz w:val="21"/>
                      <w:szCs w:val="21"/>
                      <w:u w:val="none"/>
                      <w:lang w:eastAsia="zh-CN" w:bidi="ar"/>
                    </w:rPr>
                    <w:t>锅炉</w:t>
                  </w:r>
                  <w:r>
                    <w:rPr>
                      <w:rFonts w:hint="default" w:ascii="Times New Roman" w:hAnsi="Times New Roman" w:cs="Times New Roman"/>
                      <w:color w:val="000000"/>
                      <w:kern w:val="0"/>
                      <w:szCs w:val="21"/>
                      <w:u w:val="none"/>
                      <w:lang w:bidi="ar"/>
                    </w:rPr>
                    <w:t>，废气排放量小且设置合适的污染防治措施，减小无组织排放，各类废气均可达标排放。项目布局合理，周边均为工业用地，</w:t>
                  </w:r>
                  <w:r>
                    <w:rPr>
                      <w:rFonts w:hint="eastAsia" w:ascii="Times New Roman" w:hAnsi="Times New Roman" w:cs="Times New Roman"/>
                      <w:color w:val="000000"/>
                      <w:kern w:val="0"/>
                      <w:szCs w:val="21"/>
                      <w:u w:val="none"/>
                      <w:lang w:eastAsia="zh-CN" w:bidi="ar"/>
                    </w:rPr>
                    <w:t>租赁现有</w:t>
                  </w:r>
                  <w:r>
                    <w:rPr>
                      <w:rFonts w:hint="default" w:ascii="Times New Roman" w:hAnsi="Times New Roman" w:cs="Times New Roman"/>
                      <w:color w:val="000000"/>
                      <w:kern w:val="0"/>
                      <w:szCs w:val="21"/>
                      <w:u w:val="none"/>
                      <w:lang w:bidi="ar"/>
                    </w:rPr>
                    <w:t>厂房及仓库</w:t>
                  </w:r>
                  <w:r>
                    <w:rPr>
                      <w:rFonts w:hint="eastAsia" w:ascii="Times New Roman" w:hAnsi="Times New Roman" w:cs="Times New Roman"/>
                      <w:color w:val="000000"/>
                      <w:kern w:val="0"/>
                      <w:szCs w:val="21"/>
                      <w:u w:val="none"/>
                      <w:lang w:eastAsia="zh-CN" w:bidi="ar"/>
                    </w:rPr>
                    <w:t>进行生产</w:t>
                  </w:r>
                  <w:r>
                    <w:rPr>
                      <w:rFonts w:hint="default" w:ascii="Times New Roman" w:hAnsi="Times New Roman" w:cs="Times New Roman"/>
                      <w:color w:val="000000"/>
                      <w:kern w:val="0"/>
                      <w:szCs w:val="21"/>
                      <w:u w:val="none"/>
                      <w:lang w:bidi="ar"/>
                    </w:rPr>
                    <w:t>。</w:t>
                  </w:r>
                  <w:r>
                    <w:rPr>
                      <w:rStyle w:val="28"/>
                      <w:rFonts w:hint="default" w:ascii="Times New Roman" w:hAnsi="Times New Roman" w:cs="Times New Roman"/>
                      <w:sz w:val="21"/>
                      <w:szCs w:val="21"/>
                      <w:u w:val="none"/>
                      <w:lang w:bidi="ar"/>
                    </w:rPr>
                    <w:t>项目建成后企业将按照排污许可证要求进行自行监测，保证各类污染物达标排放。</w:t>
                  </w:r>
                </w:p>
              </w:tc>
            </w:tr>
            <w:tr>
              <w:tblPrEx>
                <w:tblCellMar>
                  <w:top w:w="0" w:type="dxa"/>
                  <w:left w:w="108" w:type="dxa"/>
                  <w:bottom w:w="0" w:type="dxa"/>
                  <w:right w:w="108" w:type="dxa"/>
                </w:tblCellMar>
              </w:tblPrEx>
              <w:trPr>
                <w:trHeight w:val="2140"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做好经开区工业固体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严防二次污染。</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本项目采取工业固体废物和生活垃圾分类收集、转运、综合利用和安全处置；规范固体废物处理措施，对工业企业产生的固体废物特别是危险固废按国家有关规定综合利用或妥善处置。</w:t>
                  </w:r>
                </w:p>
              </w:tc>
            </w:tr>
            <w:tr>
              <w:tblPrEx>
                <w:tblCellMar>
                  <w:top w:w="0" w:type="dxa"/>
                  <w:left w:w="108" w:type="dxa"/>
                  <w:bottom w:w="0" w:type="dxa"/>
                  <w:right w:w="108" w:type="dxa"/>
                </w:tblCellMar>
              </w:tblPrEx>
              <w:trPr>
                <w:trHeight w:val="929"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经开区要建立专职环境监督管理机构，建立健全环境风险事故防范措施和应急预案，严防环境风险事故发生。</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项目建成后企业</w:t>
                  </w:r>
                  <w:r>
                    <w:rPr>
                      <w:rFonts w:hint="eastAsia" w:ascii="Times New Roman" w:hAnsi="Times New Roman" w:cs="Times New Roman"/>
                      <w:color w:val="000000"/>
                      <w:kern w:val="0"/>
                      <w:szCs w:val="21"/>
                      <w:u w:val="none"/>
                      <w:lang w:eastAsia="zh-CN" w:bidi="ar"/>
                    </w:rPr>
                    <w:t>应</w:t>
                  </w:r>
                  <w:r>
                    <w:rPr>
                      <w:rStyle w:val="28"/>
                      <w:rFonts w:hint="default" w:ascii="Times New Roman" w:hAnsi="Times New Roman" w:cs="Times New Roman"/>
                      <w:sz w:val="21"/>
                      <w:szCs w:val="21"/>
                      <w:u w:val="none"/>
                      <w:lang w:bidi="ar"/>
                    </w:rPr>
                    <w:t>编制应急预案并备案</w:t>
                  </w:r>
                  <w:r>
                    <w:rPr>
                      <w:rFonts w:hint="default" w:ascii="Times New Roman" w:hAnsi="Times New Roman" w:cs="Times New Roman"/>
                      <w:color w:val="000000"/>
                      <w:kern w:val="0"/>
                      <w:szCs w:val="21"/>
                      <w:u w:val="none"/>
                      <w:lang w:bidi="ar"/>
                    </w:rPr>
                    <w:t>，严防环境风险事故发生</w:t>
                  </w:r>
                  <w:r>
                    <w:rPr>
                      <w:rStyle w:val="28"/>
                      <w:rFonts w:hint="default" w:ascii="Times New Roman" w:hAnsi="Times New Roman" w:cs="Times New Roman"/>
                      <w:sz w:val="21"/>
                      <w:szCs w:val="21"/>
                      <w:u w:val="none"/>
                      <w:lang w:bidi="ar"/>
                    </w:rPr>
                    <w:t>。</w:t>
                  </w:r>
                </w:p>
              </w:tc>
            </w:tr>
            <w:tr>
              <w:tblPrEx>
                <w:tblCellMar>
                  <w:top w:w="0" w:type="dxa"/>
                  <w:left w:w="108" w:type="dxa"/>
                  <w:bottom w:w="0" w:type="dxa"/>
                  <w:right w:w="108" w:type="dxa"/>
                </w:tblCellMar>
              </w:tblPrEx>
              <w:trPr>
                <w:trHeight w:val="1846" w:hRule="atLeast"/>
              </w:trPr>
              <w:tc>
                <w:tcPr>
                  <w:tcW w:w="30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污染物总量控制：</w:t>
                  </w:r>
                  <w:r>
                    <w:rPr>
                      <w:rStyle w:val="27"/>
                      <w:rFonts w:hint="default" w:ascii="Times New Roman" w:hAnsi="Times New Roman" w:cs="Times New Roman"/>
                      <w:sz w:val="21"/>
                      <w:szCs w:val="21"/>
                      <w:u w:val="none"/>
                      <w:lang w:bidi="ar"/>
                    </w:rPr>
                    <w:t>COD≤560t/a</w:t>
                  </w:r>
                  <w:r>
                    <w:rPr>
                      <w:rStyle w:val="28"/>
                      <w:rFonts w:hint="default" w:ascii="Times New Roman" w:hAnsi="Times New Roman" w:cs="Times New Roman"/>
                      <w:sz w:val="21"/>
                      <w:szCs w:val="21"/>
                      <w:u w:val="none"/>
                      <w:lang w:bidi="ar"/>
                    </w:rPr>
                    <w:t>、氨氮</w:t>
                  </w:r>
                  <w:r>
                    <w:rPr>
                      <w:rStyle w:val="27"/>
                      <w:rFonts w:hint="default" w:ascii="Times New Roman" w:hAnsi="Times New Roman" w:cs="Times New Roman"/>
                      <w:sz w:val="21"/>
                      <w:szCs w:val="21"/>
                      <w:u w:val="none"/>
                      <w:lang w:bidi="ar"/>
                    </w:rPr>
                    <w:t>≤80t/a</w:t>
                  </w:r>
                  <w:r>
                    <w:rPr>
                      <w:rStyle w:val="28"/>
                      <w:rFonts w:hint="default" w:ascii="Times New Roman" w:hAnsi="Times New Roman" w:cs="Times New Roman"/>
                      <w:sz w:val="21"/>
                      <w:szCs w:val="21"/>
                      <w:u w:val="none"/>
                      <w:lang w:bidi="ar"/>
                    </w:rPr>
                    <w:t>、</w:t>
                  </w:r>
                  <w:r>
                    <w:rPr>
                      <w:rStyle w:val="27"/>
                      <w:rFonts w:hint="default" w:ascii="Times New Roman" w:hAnsi="Times New Roman" w:cs="Times New Roman"/>
                      <w:sz w:val="21"/>
                      <w:szCs w:val="21"/>
                      <w:u w:val="none"/>
                      <w:lang w:bidi="ar"/>
                    </w:rPr>
                    <w:t>SO</w:t>
                  </w:r>
                  <w:r>
                    <w:rPr>
                      <w:rStyle w:val="29"/>
                      <w:rFonts w:hint="default" w:ascii="Times New Roman" w:hAnsi="Times New Roman" w:cs="Times New Roman"/>
                      <w:sz w:val="21"/>
                      <w:szCs w:val="21"/>
                      <w:u w:val="none"/>
                      <w:lang w:bidi="ar"/>
                    </w:rPr>
                    <w:t>2</w:t>
                  </w:r>
                  <w:r>
                    <w:rPr>
                      <w:rStyle w:val="27"/>
                      <w:rFonts w:hint="default" w:ascii="Times New Roman" w:hAnsi="Times New Roman" w:cs="Times New Roman"/>
                      <w:sz w:val="21"/>
                      <w:szCs w:val="21"/>
                      <w:u w:val="none"/>
                      <w:lang w:bidi="ar"/>
                    </w:rPr>
                    <w:t>≤660t/a</w:t>
                  </w:r>
                  <w:r>
                    <w:rPr>
                      <w:rStyle w:val="28"/>
                      <w:rFonts w:hint="default" w:ascii="Times New Roman" w:hAnsi="Times New Roman" w:cs="Times New Roman"/>
                      <w:sz w:val="21"/>
                      <w:szCs w:val="21"/>
                      <w:u w:val="none"/>
                      <w:lang w:bidi="ar"/>
                    </w:rPr>
                    <w:t>、</w:t>
                  </w:r>
                  <w:r>
                    <w:rPr>
                      <w:rStyle w:val="27"/>
                      <w:rFonts w:hint="default" w:ascii="Times New Roman" w:hAnsi="Times New Roman" w:cs="Times New Roman"/>
                      <w:sz w:val="21"/>
                      <w:szCs w:val="21"/>
                      <w:u w:val="none"/>
                      <w:lang w:bidi="ar"/>
                    </w:rPr>
                    <w:t>NOx≤750t/a</w:t>
                  </w:r>
                  <w:r>
                    <w:rPr>
                      <w:rStyle w:val="28"/>
                      <w:rFonts w:hint="default" w:ascii="Times New Roman" w:hAnsi="Times New Roman" w:cs="Times New Roman"/>
                      <w:sz w:val="21"/>
                      <w:szCs w:val="21"/>
                      <w:u w:val="none"/>
                      <w:lang w:bidi="ar"/>
                    </w:rPr>
                    <w:t>，总量指标纳入当地环保部门污染物总量控制管理。</w:t>
                  </w:r>
                </w:p>
              </w:tc>
              <w:tc>
                <w:tcPr>
                  <w:tcW w:w="19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Cs w:val="21"/>
                      <w:u w:val="none"/>
                    </w:rPr>
                  </w:pPr>
                  <w:r>
                    <w:rPr>
                      <w:rFonts w:hint="default" w:ascii="Times New Roman" w:hAnsi="Times New Roman" w:cs="Times New Roman"/>
                      <w:color w:val="000000"/>
                      <w:kern w:val="0"/>
                      <w:szCs w:val="21"/>
                      <w:u w:val="none"/>
                      <w:lang w:bidi="ar"/>
                    </w:rPr>
                    <w:t>本项目</w:t>
                  </w:r>
                  <w:r>
                    <w:rPr>
                      <w:rFonts w:hint="default" w:ascii="Times New Roman" w:hAnsi="Times New Roman" w:cs="Times New Roman"/>
                      <w:color w:val="auto"/>
                      <w:kern w:val="0"/>
                      <w:szCs w:val="21"/>
                      <w:u w:val="none"/>
                      <w:lang w:eastAsia="zh-CN" w:bidi="ar"/>
                    </w:rPr>
                    <w:t>产生的</w:t>
                  </w:r>
                  <w:r>
                    <w:rPr>
                      <w:rFonts w:hint="default" w:ascii="Times New Roman" w:hAnsi="Times New Roman" w:cs="Times New Roman"/>
                      <w:color w:val="auto"/>
                      <w:kern w:val="0"/>
                      <w:szCs w:val="21"/>
                      <w:u w:val="none"/>
                      <w:lang w:bidi="ar"/>
                    </w:rPr>
                    <w:t>生活</w:t>
                  </w:r>
                  <w:r>
                    <w:rPr>
                      <w:rFonts w:hint="default" w:ascii="Times New Roman" w:hAnsi="Times New Roman" w:cs="Times New Roman"/>
                      <w:color w:val="000000"/>
                      <w:kern w:val="0"/>
                      <w:szCs w:val="21"/>
                      <w:u w:val="none"/>
                      <w:lang w:bidi="ar"/>
                    </w:rPr>
                    <w:t>废水经园区化粪池预处理后进入衡阳</w:t>
                  </w:r>
                  <w:r>
                    <w:rPr>
                      <w:rFonts w:hint="default" w:ascii="Times New Roman" w:hAnsi="Times New Roman" w:cs="Times New Roman"/>
                      <w:color w:val="000000"/>
                      <w:kern w:val="0"/>
                      <w:szCs w:val="21"/>
                      <w:u w:val="none"/>
                      <w:lang w:eastAsia="zh-CN" w:bidi="ar"/>
                    </w:rPr>
                    <w:t>西渡高新技术产业园区</w:t>
                  </w:r>
                  <w:r>
                    <w:rPr>
                      <w:rFonts w:hint="default" w:ascii="Times New Roman" w:hAnsi="Times New Roman" w:cs="Times New Roman"/>
                      <w:color w:val="000000"/>
                      <w:kern w:val="0"/>
                      <w:szCs w:val="21"/>
                      <w:u w:val="none"/>
                      <w:lang w:bidi="ar"/>
                    </w:rPr>
                    <w:t>处理厂深度处理达标排放，本项目大气污染物主要为</w:t>
                  </w:r>
                  <w:r>
                    <w:rPr>
                      <w:rFonts w:hint="eastAsia" w:ascii="Times New Roman" w:hAnsi="Times New Roman" w:cs="Times New Roman"/>
                      <w:color w:val="000000"/>
                      <w:kern w:val="0"/>
                      <w:szCs w:val="21"/>
                      <w:u w:val="none"/>
                      <w:lang w:val="en-US" w:eastAsia="zh-CN" w:bidi="ar"/>
                    </w:rPr>
                    <w:t>挥发性有机物</w:t>
                  </w:r>
                  <w:r>
                    <w:rPr>
                      <w:rFonts w:hint="default" w:ascii="Times New Roman" w:hAnsi="Times New Roman" w:cs="Times New Roman"/>
                      <w:color w:val="000000"/>
                      <w:kern w:val="0"/>
                      <w:szCs w:val="21"/>
                      <w:u w:val="none"/>
                      <w:lang w:bidi="ar"/>
                    </w:rPr>
                    <w:t>，不涉及规划中所列总量控制污染物。</w:t>
                  </w:r>
                </w:p>
              </w:tc>
            </w:tr>
          </w:tbl>
          <w:p>
            <w:pPr>
              <w:pStyle w:val="4"/>
              <w:ind w:left="0" w:leftChars="0" w:firstLine="0" w:firstLineChars="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4" w:type="pct"/>
            <w:tcBorders>
              <w:tl2br w:val="nil"/>
              <w:tr2bl w:val="nil"/>
            </w:tcBorders>
            <w:vAlign w:val="center"/>
          </w:tcPr>
          <w:p>
            <w:pPr>
              <w:autoSpaceDE w:val="0"/>
              <w:autoSpaceDN w:val="0"/>
              <w:adjustRightInd w:val="0"/>
              <w:snapToGrid w:val="0"/>
              <w:jc w:val="center"/>
              <w:rPr>
                <w:rFonts w:hint="default" w:ascii="Times New Roman" w:hAnsi="Times New Roman" w:cs="Times New Roman"/>
                <w:kern w:val="0"/>
                <w:sz w:val="24"/>
              </w:rPr>
            </w:pPr>
            <w:r>
              <w:rPr>
                <w:rFonts w:hint="default" w:ascii="Times New Roman" w:hAnsi="Times New Roman" w:cs="Times New Roman"/>
                <w:b w:val="0"/>
                <w:bCs w:val="0"/>
                <w:kern w:val="0"/>
                <w:sz w:val="24"/>
              </w:rPr>
              <w:t>其他符合性分析</w:t>
            </w:r>
          </w:p>
        </w:tc>
        <w:tc>
          <w:tcPr>
            <w:tcW w:w="3945" w:type="pct"/>
            <w:gridSpan w:val="3"/>
            <w:tcBorders>
              <w:tl2br w:val="nil"/>
              <w:tr2bl w:val="nil"/>
            </w:tcBorders>
            <w:vAlign w:val="center"/>
          </w:tcPr>
          <w:p>
            <w:pPr>
              <w:pStyle w:val="23"/>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b/>
                <w:bCs/>
              </w:rPr>
            </w:pPr>
            <w:r>
              <w:rPr>
                <w:rFonts w:hint="default" w:ascii="Times New Roman" w:hAnsi="Times New Roman" w:cs="Times New Roman"/>
                <w:b/>
                <w:bCs/>
              </w:rPr>
              <w:t>1、与周边环境符合性分析</w:t>
            </w:r>
          </w:p>
          <w:p>
            <w:pPr>
              <w:pStyle w:val="23"/>
              <w:keepNext w:val="0"/>
              <w:keepLines w:val="0"/>
              <w:pageBreakBefore w:val="0"/>
              <w:widowControl w:val="0"/>
              <w:kinsoku/>
              <w:wordWrap/>
              <w:overflowPunct/>
              <w:topLinePunct w:val="0"/>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本项目位于</w:t>
            </w:r>
            <w:r>
              <w:rPr>
                <w:rFonts w:hint="default" w:ascii="Times New Roman" w:hAnsi="Times New Roman" w:cs="Times New Roman"/>
                <w:sz w:val="24"/>
              </w:rPr>
              <w:t>湖南省衡阳市衡阳县西渡镇</w:t>
            </w:r>
            <w:r>
              <w:rPr>
                <w:rFonts w:hint="eastAsia" w:ascii="Times New Roman" w:hAnsi="Times New Roman" w:cs="Times New Roman"/>
                <w:sz w:val="24"/>
                <w:lang w:eastAsia="zh-CN"/>
              </w:rPr>
              <w:t>清江北路</w:t>
            </w:r>
            <w:r>
              <w:rPr>
                <w:rFonts w:hint="eastAsia" w:ascii="Times New Roman" w:hAnsi="Times New Roman" w:cs="Times New Roman"/>
                <w:sz w:val="24"/>
                <w:lang w:val="en-US" w:eastAsia="zh-CN"/>
              </w:rPr>
              <w:t>1号</w:t>
            </w:r>
            <w:r>
              <w:rPr>
                <w:rFonts w:hint="default" w:ascii="Times New Roman" w:hAnsi="Times New Roman" w:cs="Times New Roman"/>
              </w:rPr>
              <w:t>，</w:t>
            </w:r>
            <w:r>
              <w:rPr>
                <w:rFonts w:hint="default" w:ascii="Times New Roman" w:hAnsi="Times New Roman" w:cs="Times New Roman"/>
                <w:u w:val="none"/>
              </w:rPr>
              <w:t>本项目用地为规划的</w:t>
            </w:r>
            <w:r>
              <w:rPr>
                <w:rFonts w:hint="eastAsia" w:cs="Times New Roman"/>
                <w:u w:val="none"/>
                <w:lang w:val="en-US" w:eastAsia="zh-CN"/>
              </w:rPr>
              <w:t>一</w:t>
            </w:r>
            <w:r>
              <w:rPr>
                <w:rFonts w:hint="default" w:ascii="Times New Roman" w:hAnsi="Times New Roman" w:cs="Times New Roman"/>
                <w:u w:val="none"/>
              </w:rPr>
              <w:t>类工业用地（</w:t>
            </w:r>
            <w:r>
              <w:rPr>
                <w:rFonts w:hint="default" w:ascii="Times New Roman" w:hAnsi="Times New Roman" w:cs="Times New Roman"/>
                <w:color w:val="auto"/>
                <w:u w:val="none"/>
              </w:rPr>
              <w:t>详见附图</w:t>
            </w:r>
            <w:r>
              <w:rPr>
                <w:rFonts w:hint="default" w:ascii="Times New Roman" w:hAnsi="Times New Roman" w:cs="Times New Roman"/>
                <w:color w:val="auto"/>
                <w:u w:val="none"/>
                <w:lang w:val="en-US" w:eastAsia="zh-CN"/>
              </w:rPr>
              <w:t>5</w:t>
            </w:r>
            <w:r>
              <w:rPr>
                <w:rFonts w:hint="eastAsia" w:cs="Times New Roman"/>
                <w:color w:val="0000FF"/>
                <w:u w:val="none"/>
                <w:lang w:val="en-US" w:eastAsia="zh-CN"/>
              </w:rPr>
              <w:t>）</w:t>
            </w:r>
            <w:r>
              <w:rPr>
                <w:rFonts w:hint="default" w:ascii="Times New Roman" w:hAnsi="Times New Roman" w:cs="Times New Roman"/>
                <w:u w:val="none"/>
              </w:rPr>
              <w:t>衡阳西渡高新技术产业园概念性总体规划图），</w:t>
            </w:r>
            <w:r>
              <w:rPr>
                <w:rFonts w:hint="default" w:ascii="Times New Roman" w:hAnsi="Times New Roman" w:cs="Times New Roman"/>
              </w:rPr>
              <w:t>租赁</w:t>
            </w:r>
            <w:r>
              <w:rPr>
                <w:rFonts w:hint="eastAsia" w:cs="Times New Roman"/>
                <w:lang w:val="en-US" w:eastAsia="zh-CN"/>
              </w:rPr>
              <w:t>湖南三岱鞋业有限公司</w:t>
            </w:r>
            <w:r>
              <w:rPr>
                <w:rFonts w:hint="default" w:ascii="Times New Roman" w:hAnsi="Times New Roman" w:cs="Times New Roman"/>
              </w:rPr>
              <w:t>厂区现有厂房进行建设，租赁合同详见附件。项目周边均为工业用地，已建成厂房及仓库，本项目</w:t>
            </w:r>
            <w:r>
              <w:rPr>
                <w:rFonts w:hint="eastAsia" w:cs="Times New Roman"/>
                <w:lang w:eastAsia="zh-CN"/>
              </w:rPr>
              <w:t>无</w:t>
            </w:r>
            <w:r>
              <w:rPr>
                <w:rFonts w:hint="default" w:ascii="Times New Roman" w:hAnsi="Times New Roman" w:cs="Times New Roman"/>
                <w:color w:val="auto"/>
              </w:rPr>
              <w:t>生产废水</w:t>
            </w:r>
            <w:r>
              <w:rPr>
                <w:rFonts w:hint="default" w:ascii="Times New Roman" w:hAnsi="Times New Roman" w:cs="Times New Roman"/>
              </w:rPr>
              <w:t>，废气</w:t>
            </w:r>
            <w:r>
              <w:rPr>
                <w:rFonts w:hint="default" w:ascii="Times New Roman" w:hAnsi="Times New Roman" w:cs="Times New Roman"/>
                <w:lang w:eastAsia="zh-CN"/>
              </w:rPr>
              <w:t>经处理</w:t>
            </w:r>
            <w:r>
              <w:rPr>
                <w:rFonts w:hint="default" w:ascii="Times New Roman" w:hAnsi="Times New Roman" w:cs="Times New Roman"/>
              </w:rPr>
              <w:t>能够达标排放，距离最近的敏感点为</w:t>
            </w:r>
            <w:r>
              <w:rPr>
                <w:rFonts w:hint="default" w:ascii="Times New Roman" w:hAnsi="Times New Roman" w:cs="Times New Roman"/>
                <w:color w:val="auto"/>
              </w:rPr>
              <w:t>北侧</w:t>
            </w:r>
            <w:r>
              <w:rPr>
                <w:rFonts w:hint="eastAsia" w:cs="Times New Roman"/>
                <w:color w:val="auto"/>
                <w:lang w:val="en-US" w:eastAsia="zh-CN"/>
              </w:rPr>
              <w:t>5</w:t>
            </w:r>
            <w:r>
              <w:rPr>
                <w:rFonts w:hint="default" w:ascii="Times New Roman" w:hAnsi="Times New Roman" w:cs="Times New Roman"/>
                <w:color w:val="auto"/>
              </w:rPr>
              <w:t>0米处的</w:t>
            </w:r>
            <w:r>
              <w:rPr>
                <w:rFonts w:hint="eastAsia" w:cs="Times New Roman"/>
                <w:color w:val="auto"/>
                <w:lang w:eastAsia="zh-CN"/>
              </w:rPr>
              <w:t>散户居民点及西侧二至六层宿舍楼</w:t>
            </w:r>
            <w:r>
              <w:rPr>
                <w:rFonts w:hint="default" w:ascii="Times New Roman" w:hAnsi="Times New Roman" w:cs="Times New Roman"/>
              </w:rPr>
              <w:t>。项</w:t>
            </w:r>
            <w:r>
              <w:rPr>
                <w:rFonts w:hint="default" w:ascii="Times New Roman" w:hAnsi="Times New Roman" w:cs="Times New Roman"/>
                <w:szCs w:val="21"/>
              </w:rPr>
              <w:t>目排放的污染物少，环保措施合理可行，污染程度和范围均十分有限，因此，项目生产后对周围环境质量的影响小。</w:t>
            </w:r>
            <w:r>
              <w:rPr>
                <w:rFonts w:hint="default" w:ascii="Times New Roman" w:hAnsi="Times New Roman" w:cs="Times New Roman"/>
              </w:rPr>
              <w:t>综上所述，项目与周边环境基本相容。</w:t>
            </w:r>
          </w:p>
          <w:p>
            <w:pPr>
              <w:pStyle w:val="23"/>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b/>
                <w:bCs/>
              </w:rPr>
            </w:pPr>
            <w:r>
              <w:rPr>
                <w:rFonts w:hint="default" w:ascii="Times New Roman" w:hAnsi="Times New Roman" w:cs="Times New Roman"/>
                <w:b/>
                <w:bCs/>
              </w:rPr>
              <w:t>2、与《产业结构调整指导目录》（2019年本）符合性分析</w:t>
            </w:r>
          </w:p>
          <w:p>
            <w:pPr>
              <w:pStyle w:val="23"/>
              <w:adjustRightInd/>
              <w:snapToGrid/>
              <w:ind w:firstLine="480"/>
              <w:jc w:val="left"/>
              <w:rPr>
                <w:rFonts w:hint="default" w:ascii="Times New Roman" w:hAnsi="Times New Roman" w:cs="Times New Roman"/>
                <w:b/>
                <w:bCs/>
                <w:sz w:val="21"/>
                <w:szCs w:val="21"/>
              </w:rPr>
            </w:pPr>
            <w:r>
              <w:rPr>
                <w:rFonts w:hint="default" w:ascii="Times New Roman" w:hAnsi="Times New Roman" w:cs="Times New Roman"/>
              </w:rPr>
              <w:t>本项目不属于《产业结构调整指导目录（2019）》</w:t>
            </w:r>
            <w:r>
              <w:rPr>
                <w:rFonts w:hint="eastAsia" w:cs="Times New Roman"/>
                <w:lang w:eastAsia="zh-CN"/>
              </w:rPr>
              <w:t>（</w:t>
            </w:r>
            <w:r>
              <w:rPr>
                <w:rFonts w:hint="eastAsia" w:cs="Times New Roman"/>
                <w:lang w:val="en-US" w:eastAsia="zh-CN"/>
              </w:rPr>
              <w:t>2021修订版</w:t>
            </w:r>
            <w:r>
              <w:rPr>
                <w:rFonts w:hint="eastAsia" w:cs="Times New Roman"/>
                <w:lang w:eastAsia="zh-CN"/>
              </w:rPr>
              <w:t>）</w:t>
            </w:r>
            <w:r>
              <w:rPr>
                <w:rFonts w:hint="default" w:ascii="Times New Roman" w:hAnsi="Times New Roman" w:cs="Times New Roman"/>
              </w:rPr>
              <w:t>中“鼓励类”、“限制类”及“淘汰类”，可视为“允许类”，因此项目建设符合国家产业政策要求。</w:t>
            </w:r>
          </w:p>
          <w:p>
            <w:pPr>
              <w:pStyle w:val="23"/>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cs="Times New Roman"/>
                <w:b/>
                <w:bCs/>
              </w:rPr>
            </w:pPr>
            <w:r>
              <w:rPr>
                <w:rFonts w:hint="default" w:ascii="Times New Roman" w:hAnsi="Times New Roman" w:cs="Times New Roman"/>
                <w:b/>
                <w:bCs/>
              </w:rPr>
              <w:t>3、与“三线一单”符合性分析</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本项目位于衡阳县西渡镇，《湖南省人民政府关于实施“三线一单”生态环境分区管控的意见》、《湖南省“三线一单”生态环境总体管控要求既省级以上产业园区生态环境准入清单》等相关文件，明确了湖南衡阳西渡高新技术产业园区“三线一单”生态环境管控要求。</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①生态保护红线</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本项目位于衡阳县西渡镇西渡高新技术产业园区内，根据湖南衡阳西渡高新技术产业园区“三线一单”生态环境管控要求，西渡高新技术产业园不属于生态敏感区，且项目用地规划为工业用地，项目用地区及其周边未涉及饮用水保护区、风景名胜区、自然保护区等生态保护红线区域，因此项目选址用地与生态保护红线划定提出的相关要求不矛盾。</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②环境质量底线</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根据环境功能区划，项目所在地环境空气质量目标为《环境空气质量标准》（GB3095-2012）二级标准；周边地表水环境质量目标为《地表水环境质量标准》（GB3838-2002）Ⅲ类标准；声环境质量目标为《声环境质量标准》（GB3096-2008）</w:t>
            </w:r>
            <w:r>
              <w:rPr>
                <w:rFonts w:hint="eastAsia" w:cs="Times New Roman"/>
                <w:u w:val="none"/>
                <w:lang w:val="en-US" w:eastAsia="zh-CN"/>
              </w:rPr>
              <w:t>2</w:t>
            </w:r>
            <w:r>
              <w:rPr>
                <w:rFonts w:hint="default" w:ascii="Times New Roman" w:hAnsi="Times New Roman" w:cs="Times New Roman"/>
                <w:u w:val="none"/>
              </w:rPr>
              <w:t>类标准。本项目产生的三废均能有效处理，采取相应治理措施后可达标排放。因此本项目建设不会对当地环境质量底线造成冲击。</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③资源利用上线</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本项目建成运行后通过内部管理、设备选择、原辅材料的选用和管理、废物回收利用、污染治理等多方面采取可行的防治措施，以“节能、降耗、减污”为目标，有限地控制污染，项目的水、电等资源不会突破区域的资源利用上线。项目用地性质为工业用地，因此本项目用地不会达到土地资源利用上线。</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④生态环境准入清单</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生态环境准入清单是基于生态保护红线、环境质量底线和资源利用上线，以清单方式列出的禁止、限制等差别化环境准入条件和要求。根据湖南衡阳西渡高新技术产业园区“三线一单”生态环境管控要求可知，项目所在地用地性质为工业用地，规划产业定位基本为生物医药、装备制造、中高档建筑陶瓷、制鞋制衣、农林产品加工、矿产品采选及加工、现代物流七大战略性新兴产业集群；本项目</w:t>
            </w:r>
            <w:r>
              <w:rPr>
                <w:rFonts w:hint="eastAsia" w:cs="Times New Roman"/>
                <w:u w:val="none"/>
                <w:lang w:eastAsia="zh-CN"/>
              </w:rPr>
              <w:t>制鞋业</w:t>
            </w:r>
            <w:r>
              <w:rPr>
                <w:rFonts w:hint="default" w:ascii="Times New Roman" w:hAnsi="Times New Roman" w:cs="Times New Roman"/>
                <w:u w:val="none"/>
              </w:rPr>
              <w:t>生产项目。因此，符合规划要求。项目选址符合业园区总体规划要求。</w:t>
            </w:r>
          </w:p>
          <w:p>
            <w:pPr>
              <w:pStyle w:val="2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表1-</w:t>
            </w:r>
            <w:r>
              <w:rPr>
                <w:rFonts w:hint="eastAsia" w:ascii="Times New Roman" w:hAnsi="Times New Roman" w:cs="Times New Roman"/>
                <w:sz w:val="21"/>
                <w:szCs w:val="21"/>
                <w:lang w:val="en-US" w:eastAsia="zh-CN"/>
              </w:rPr>
              <w:t>3</w:t>
            </w:r>
            <w:r>
              <w:rPr>
                <w:rFonts w:hint="default" w:ascii="Times New Roman" w:hAnsi="Times New Roman" w:cs="Times New Roman"/>
                <w:sz w:val="21"/>
                <w:szCs w:val="21"/>
              </w:rPr>
              <w:t xml:space="preserve"> 市级“三线一单”关于西渡高新技术产业园区相关管控要求</w:t>
            </w:r>
          </w:p>
          <w:tbl>
            <w:tblPr>
              <w:tblStyle w:val="1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2"/>
              <w:gridCol w:w="3371"/>
              <w:gridCol w:w="1845"/>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管控</w:t>
                  </w:r>
                </w:p>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维度</w:t>
                  </w:r>
                </w:p>
              </w:tc>
              <w:tc>
                <w:tcPr>
                  <w:tcW w:w="249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清单中管控要求</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本项目符合情况</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符合性结论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3"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经济产业布局</w:t>
                  </w:r>
                </w:p>
              </w:tc>
              <w:tc>
                <w:tcPr>
                  <w:tcW w:w="249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u w:val="none"/>
                    </w:rPr>
                  </w:pPr>
                  <w:r>
                    <w:rPr>
                      <w:rFonts w:hint="default" w:ascii="Times New Roman" w:hAnsi="Times New Roman" w:cs="Times New Roman"/>
                      <w:u w:val="none"/>
                    </w:rPr>
                    <w:t>西渡经济开发区：</w:t>
                  </w:r>
                  <w:r>
                    <w:rPr>
                      <w:rFonts w:hint="default" w:ascii="Times New Roman" w:hAnsi="Times New Roman" w:cs="Times New Roman"/>
                      <w:szCs w:val="21"/>
                      <w:u w:val="none"/>
                    </w:rPr>
                    <w:t>建材、陶瓷原料加工、农副产品加工、生态农业、生态旅游、畜禽养殖等；主导产业为生物医药、外贸加工（鞋帽加工、箱包加工等为重点的材料加工型生活用品制造）等</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本项目为</w:t>
                  </w:r>
                  <w:r>
                    <w:rPr>
                      <w:rFonts w:hint="eastAsia" w:ascii="Times New Roman" w:hAnsi="Times New Roman" w:cs="Times New Roman"/>
                      <w:u w:val="none"/>
                      <w:lang w:val="en-US" w:eastAsia="zh-CN"/>
                    </w:rPr>
                    <w:t>制鞋业</w:t>
                  </w:r>
                  <w:r>
                    <w:rPr>
                      <w:rFonts w:hint="default" w:ascii="Times New Roman" w:hAnsi="Times New Roman" w:cs="Times New Roman"/>
                      <w:u w:val="none"/>
                    </w:rPr>
                    <w:t>生产项目满足西渡</w:t>
                  </w:r>
                  <w:r>
                    <w:rPr>
                      <w:rFonts w:hint="eastAsia" w:ascii="Times New Roman" w:hAnsi="Times New Roman" w:cs="Times New Roman"/>
                      <w:u w:val="none"/>
                      <w:lang w:eastAsia="zh-CN"/>
                    </w:rPr>
                    <w:t>高新技术</w:t>
                  </w:r>
                  <w:r>
                    <w:rPr>
                      <w:rFonts w:hint="default" w:ascii="Times New Roman" w:hAnsi="Times New Roman" w:cs="Times New Roman"/>
                      <w:u w:val="none"/>
                    </w:rPr>
                    <w:t>产业</w:t>
                  </w:r>
                  <w:r>
                    <w:rPr>
                      <w:rFonts w:hint="eastAsia" w:ascii="Times New Roman" w:hAnsi="Times New Roman" w:cs="Times New Roman"/>
                      <w:u w:val="none"/>
                      <w:lang w:eastAsia="zh-CN"/>
                    </w:rPr>
                    <w:t>园区</w:t>
                  </w:r>
                  <w:r>
                    <w:rPr>
                      <w:rFonts w:hint="default" w:ascii="Times New Roman" w:hAnsi="Times New Roman" w:cs="Times New Roman"/>
                      <w:u w:val="none"/>
                    </w:rPr>
                    <w:t>布局规划</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空间布局约束</w:t>
                  </w:r>
                </w:p>
              </w:tc>
              <w:tc>
                <w:tcPr>
                  <w:tcW w:w="2491" w:type="pct"/>
                  <w:tcBorders>
                    <w:tl2br w:val="nil"/>
                    <w:tr2bl w:val="nil"/>
                  </w:tcBorders>
                  <w:vAlign w:val="center"/>
                </w:tcPr>
                <w:p>
                  <w:pPr>
                    <w:pStyle w:val="30"/>
                    <w:keepNext w:val="0"/>
                    <w:keepLines w:val="0"/>
                    <w:pageBreakBefore w:val="0"/>
                    <w:widowControl w:val="0"/>
                    <w:numPr>
                      <w:ilvl w:val="0"/>
                      <w:numId w:val="1"/>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u w:val="none"/>
                    </w:rPr>
                  </w:pPr>
                  <w:r>
                    <w:rPr>
                      <w:rFonts w:hint="default" w:ascii="Times New Roman" w:hAnsi="Times New Roman" w:cs="Times New Roman"/>
                      <w:u w:val="none"/>
                    </w:rPr>
                    <w:t>各功能区相对集中布置，充分利用自然地形和绿化隔离带使各功能区隔离</w:t>
                  </w:r>
                </w:p>
                <w:p>
                  <w:pPr>
                    <w:pStyle w:val="30"/>
                    <w:keepNext w:val="0"/>
                    <w:keepLines w:val="0"/>
                    <w:pageBreakBefore w:val="0"/>
                    <w:widowControl w:val="0"/>
                    <w:numPr>
                      <w:ilvl w:val="0"/>
                      <w:numId w:val="1"/>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u w:val="none"/>
                    </w:rPr>
                  </w:pPr>
                  <w:r>
                    <w:rPr>
                      <w:rFonts w:hint="default" w:ascii="Times New Roman" w:hAnsi="Times New Roman" w:cs="Times New Roman"/>
                      <w:u w:val="none"/>
                    </w:rPr>
                    <w:t>禁止气型污染严重企业、涉重金属企业入驻，严格控制三类工业</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本项目位于厂房内且不属于气型污染严重企业、涉重金属企业</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1"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污染物排放管控</w:t>
                  </w:r>
                </w:p>
              </w:tc>
              <w:tc>
                <w:tcPr>
                  <w:tcW w:w="2491" w:type="pct"/>
                  <w:tcBorders>
                    <w:tl2br w:val="nil"/>
                    <w:tr2bl w:val="nil"/>
                  </w:tcBorders>
                  <w:vAlign w:val="center"/>
                </w:tcPr>
                <w:p>
                  <w:pPr>
                    <w:pStyle w:val="30"/>
                    <w:keepNext w:val="0"/>
                    <w:keepLines w:val="0"/>
                    <w:pageBreakBefore w:val="0"/>
                    <w:widowControl w:val="0"/>
                    <w:numPr>
                      <w:ilvl w:val="0"/>
                      <w:numId w:val="2"/>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废水：加快园区污水管网建设，雨污分流，污水经收集后排入西渡高新技术产业园区工业污水处理厂，处理达标后外排至蒸水。</w:t>
                  </w:r>
                </w:p>
                <w:p>
                  <w:pPr>
                    <w:pStyle w:val="30"/>
                    <w:keepNext w:val="0"/>
                    <w:keepLines w:val="0"/>
                    <w:pageBreakBefore w:val="0"/>
                    <w:widowControl w:val="0"/>
                    <w:numPr>
                      <w:ilvl w:val="0"/>
                      <w:numId w:val="2"/>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废气：对各企业工艺废气产出的生产节点，应配置废气收集与净化处理装置，确保达标排放；采取有效措施，减少入园企业工艺废气的无组织排放。实行区域内VOCS排放等量或倍量削减替代。交通运输设备制造、工程机械制造和家具制造行业全面实施油性漆改水性漆，减少VOCS的产生量。强化末端治理，加快推进工业涂装、包装印刷等行业企业VOCS治理，确保达标排放。</w:t>
                  </w:r>
                </w:p>
                <w:p>
                  <w:pPr>
                    <w:pStyle w:val="30"/>
                    <w:keepNext w:val="0"/>
                    <w:keepLines w:val="0"/>
                    <w:pageBreakBefore w:val="0"/>
                    <w:widowControl w:val="0"/>
                    <w:numPr>
                      <w:ilvl w:val="0"/>
                      <w:numId w:val="2"/>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固废：做好工业固废和生活垃圾的分类收集、转运、综合利用和无害化处置，建立统一的固废的收集、贮存、运输、综合利用和安全处置的运营管理体系；推进清洁生产，减少固体废物产生量；加强固体废物的资源化进程，提高综合利用率；规范固废处置措施，严防二次污染。</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u w:val="none"/>
                    </w:rPr>
                  </w:pPr>
                  <w:r>
                    <w:rPr>
                      <w:rFonts w:hint="default" w:ascii="Times New Roman" w:hAnsi="Times New Roman" w:cs="Times New Roman"/>
                      <w:u w:val="none"/>
                    </w:rPr>
                    <w:t>本项目</w:t>
                  </w:r>
                  <w:r>
                    <w:rPr>
                      <w:rFonts w:hint="default" w:ascii="Times New Roman" w:hAnsi="Times New Roman" w:cs="Times New Roman"/>
                      <w:u w:val="none"/>
                      <w:lang w:eastAsia="zh-CN"/>
                    </w:rPr>
                    <w:t>产生的生活废水由化粪池预处理经园区管网排入西渡高新技术产业园污水处理厂；</w:t>
                  </w:r>
                  <w:r>
                    <w:rPr>
                      <w:rFonts w:hint="default" w:ascii="Times New Roman" w:hAnsi="Times New Roman" w:cs="Times New Roman"/>
                      <w:u w:val="none"/>
                    </w:rPr>
                    <w:t>废气采取</w:t>
                  </w:r>
                  <w:r>
                    <w:rPr>
                      <w:rFonts w:hint="eastAsia" w:ascii="Times New Roman" w:hAnsi="Times New Roman" w:cs="Times New Roman"/>
                      <w:color w:val="auto"/>
                      <w:u w:val="none"/>
                      <w:lang w:eastAsia="zh-CN"/>
                    </w:rPr>
                    <w:t>集气罩</w:t>
                  </w:r>
                  <w:r>
                    <w:rPr>
                      <w:rFonts w:hint="eastAsia" w:ascii="Times New Roman" w:hAnsi="Times New Roman" w:cs="Times New Roman"/>
                      <w:color w:val="auto"/>
                      <w:u w:val="none"/>
                      <w:lang w:val="en-US" w:eastAsia="zh-CN"/>
                    </w:rPr>
                    <w:t>+UV光解+活性炭吸附+15M高排气筒</w:t>
                  </w:r>
                  <w:r>
                    <w:rPr>
                      <w:rFonts w:hint="default" w:ascii="Times New Roman" w:hAnsi="Times New Roman" w:cs="Times New Roman"/>
                      <w:u w:val="none"/>
                    </w:rPr>
                    <w:t>净化处理后排出，对于危险固废与有资质单位签订回收合同，均符合污染物排放管控</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环境风险防控</w:t>
                  </w:r>
                </w:p>
              </w:tc>
              <w:tc>
                <w:tcPr>
                  <w:tcW w:w="2491" w:type="pct"/>
                  <w:tcBorders>
                    <w:tl2br w:val="nil"/>
                    <w:tr2bl w:val="nil"/>
                  </w:tcBorders>
                  <w:vAlign w:val="center"/>
                </w:tcPr>
                <w:p>
                  <w:pPr>
                    <w:pStyle w:val="30"/>
                    <w:keepNext w:val="0"/>
                    <w:keepLines w:val="0"/>
                    <w:pageBreakBefore w:val="0"/>
                    <w:widowControl w:val="0"/>
                    <w:numPr>
                      <w:ilvl w:val="0"/>
                      <w:numId w:val="3"/>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园区应建立健全环境风险防控体系，严格落实《湖南衡阳西渡经济开发区突发环境事件应急预案》中提出的各项环境风险事故防范措施，严防环境风险事故发生，提高应急处置能力。</w:t>
                  </w:r>
                </w:p>
                <w:p>
                  <w:pPr>
                    <w:pStyle w:val="30"/>
                    <w:keepNext w:val="0"/>
                    <w:keepLines w:val="0"/>
                    <w:pageBreakBefore w:val="0"/>
                    <w:widowControl w:val="0"/>
                    <w:numPr>
                      <w:ilvl w:val="0"/>
                      <w:numId w:val="3"/>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建设用地土壤风险防控：结合土壤污染状况详查情况，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b/>
                      <w:u w:val="none"/>
                    </w:rPr>
                  </w:pPr>
                  <w:r>
                    <w:rPr>
                      <w:rFonts w:hint="default" w:ascii="Times New Roman" w:hAnsi="Times New Roman" w:cs="Times New Roman"/>
                      <w:bCs/>
                      <w:u w:val="none"/>
                    </w:rPr>
                    <w:t>本项目环境风险较小，且生产区均位于厂房内无土壤污染途径</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0" w:hRule="atLeast"/>
              </w:trPr>
              <w:tc>
                <w:tcPr>
                  <w:tcW w:w="711"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资源开发效率要求</w:t>
                  </w:r>
                </w:p>
              </w:tc>
              <w:tc>
                <w:tcPr>
                  <w:tcW w:w="2491" w:type="pct"/>
                  <w:tcBorders>
                    <w:tl2br w:val="nil"/>
                    <w:tr2bl w:val="nil"/>
                  </w:tcBorders>
                  <w:vAlign w:val="center"/>
                </w:tcPr>
                <w:p>
                  <w:pPr>
                    <w:pStyle w:val="30"/>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能源：园区属于高污染燃料禁燃区，其中西渡产业园执行《高污染燃料目录》“III类（严格）”要求。园区应按“湖南省工程建设项目审批制度改革工作领导小组办公室关于印发《工程建设项目区域评估工作实施方案》的通知”，尽快开展节能评估工作</w:t>
                  </w:r>
                </w:p>
                <w:p>
                  <w:pPr>
                    <w:pStyle w:val="30"/>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水资源：强化工业节水，淘汰落后的用水技术、工艺、产品和设备，开展高耗水工业行业节水技术改造，开展水平衡测试和用水效率评估，大力推广工业水循环利用，推进节水型企业、节水型工业园区建设。实施最严格水资源管理制度考核，突出用水总量和强度控住目标，到2020年衡阳县万元工业增加值用水量比2015年下降32.7%，万元GDP用水量应比2015年下降30%</w:t>
                  </w:r>
                </w:p>
                <w:p>
                  <w:pPr>
                    <w:pStyle w:val="30"/>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szCs w:val="21"/>
                      <w:u w:val="none"/>
                    </w:rPr>
                  </w:pPr>
                  <w:r>
                    <w:rPr>
                      <w:rFonts w:hint="default" w:ascii="Times New Roman" w:hAnsi="Times New Roman" w:cs="Times New Roman"/>
                      <w:szCs w:val="21"/>
                      <w:u w:val="none"/>
                    </w:rPr>
                    <w:t>土地资源：提高土地使用效率和节约集约程度，园区土地投资强度达到3000万元/公顷。严格执行土地使用标准，工业项目投资强度执行《湖南省建设用地指标》（2020版）十二等区域控制指标要求</w:t>
                  </w:r>
                </w:p>
              </w:tc>
              <w:tc>
                <w:tcPr>
                  <w:tcW w:w="136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left"/>
                    <w:textAlignment w:val="auto"/>
                    <w:rPr>
                      <w:rFonts w:hint="default" w:ascii="Times New Roman" w:hAnsi="Times New Roman" w:cs="Times New Roman"/>
                      <w:u w:val="none"/>
                    </w:rPr>
                  </w:pPr>
                  <w:r>
                    <w:rPr>
                      <w:rFonts w:hint="default" w:ascii="Times New Roman" w:hAnsi="Times New Roman" w:cs="Times New Roman"/>
                      <w:u w:val="none"/>
                    </w:rPr>
                    <w:t>本项目不属于高污染、高耗水企业，厂址也位于园区厂房内，满足资源开发效率要求</w:t>
                  </w:r>
                </w:p>
              </w:tc>
              <w:tc>
                <w:tcPr>
                  <w:tcW w:w="433" w:type="pct"/>
                  <w:tcBorders>
                    <w:tl2br w:val="nil"/>
                    <w:tr2bl w:val="nil"/>
                  </w:tcBorders>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符合</w:t>
                  </w:r>
                </w:p>
              </w:tc>
            </w:tr>
          </w:tbl>
          <w:p>
            <w:pPr>
              <w:keepNext w:val="0"/>
              <w:keepLines w:val="0"/>
              <w:widowControl/>
              <w:suppressLineNumbers w:val="0"/>
              <w:jc w:val="left"/>
              <w:rPr>
                <w:u w:val="single"/>
              </w:rPr>
            </w:pPr>
            <w:r>
              <w:rPr>
                <w:rFonts w:hint="default" w:ascii="Times New Roman" w:hAnsi="Times New Roman" w:cs="Times New Roman"/>
                <w:sz w:val="24"/>
                <w:szCs w:val="24"/>
                <w:u w:val="single"/>
                <w:lang w:val="en-US" w:eastAsia="zh-CN"/>
              </w:rPr>
              <w:t>5、</w:t>
            </w:r>
            <w:r>
              <w:rPr>
                <w:rFonts w:hint="eastAsia" w:ascii="宋体" w:hAnsi="宋体" w:eastAsia="宋体" w:cs="宋体"/>
                <w:b/>
                <w:bCs/>
                <w:color w:val="000000"/>
                <w:kern w:val="0"/>
                <w:sz w:val="24"/>
                <w:szCs w:val="24"/>
                <w:u w:val="single"/>
                <w:lang w:val="en-US" w:eastAsia="zh-CN" w:bidi="ar"/>
              </w:rPr>
              <w:t xml:space="preserve">项目与相关环境保护政策符合性分析 </w:t>
            </w:r>
          </w:p>
          <w:p>
            <w:pPr>
              <w:pStyle w:val="23"/>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sz w:val="24"/>
                <w:u w:val="single"/>
                <w:lang w:eastAsia="zh-CN"/>
              </w:rPr>
            </w:pPr>
            <w:r>
              <w:rPr>
                <w:rFonts w:hint="eastAsia"/>
                <w:sz w:val="24"/>
                <w:u w:val="single"/>
                <w:lang w:eastAsia="zh-CN"/>
              </w:rPr>
              <w:t>①</w:t>
            </w:r>
            <w:r>
              <w:rPr>
                <w:rFonts w:hint="eastAsia"/>
                <w:sz w:val="24"/>
                <w:u w:val="single"/>
              </w:rPr>
              <w:t>《衡阳市“十四五”空气质量改善规划》</w:t>
            </w:r>
            <w:r>
              <w:rPr>
                <w:rFonts w:hint="eastAsia"/>
                <w:sz w:val="24"/>
                <w:u w:val="single"/>
                <w:lang w:eastAsia="zh-CN"/>
              </w:rPr>
              <w:t>符合性分析</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8"/>
              <w:gridCol w:w="2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5"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规范要求</w:t>
                  </w:r>
                </w:p>
              </w:tc>
              <w:tc>
                <w:tcPr>
                  <w:tcW w:w="1551"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项目实际情况</w:t>
                  </w: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5"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1"/>
                      <w:szCs w:val="21"/>
                      <w:u w:val="single"/>
                      <w:vertAlign w:val="baseline"/>
                      <w:lang w:eastAsia="zh-CN"/>
                    </w:rPr>
                  </w:pPr>
                  <w:r>
                    <w:rPr>
                      <w:rFonts w:hint="eastAsia"/>
                      <w:sz w:val="21"/>
                      <w:szCs w:val="21"/>
                      <w:u w:val="single"/>
                      <w:vertAlign w:val="baseline"/>
                      <w:lang w:eastAsia="zh-CN"/>
                    </w:rPr>
                    <w:t>优化含VOCs原辅材料和产品结构。严格控制生产和使用高VOCs含量溶剂型涂料、油墨、胶粘剂、清洗剂等建设项目，现有高VOCs含量产品生产企业要加快产品升级转型，提高水性、高固体分、无溶剂、粉末等低VOCs含量产品的比重。工业涂装、包装印刷、电子等行业企业要制定工作计划，按照分业施策、一行一策的原则，加大低VOCs含量原辅材料的推广使用力度，从源头减少VOCs产生。</w:t>
                  </w:r>
                </w:p>
              </w:tc>
              <w:tc>
                <w:tcPr>
                  <w:tcW w:w="1551" w:type="pct"/>
                  <w:vAlign w:val="center"/>
                </w:tcPr>
                <w:p>
                  <w:pPr>
                    <w:keepNext w:val="0"/>
                    <w:keepLines w:val="0"/>
                    <w:widowControl/>
                    <w:suppressLineNumbers w:val="0"/>
                    <w:jc w:val="center"/>
                    <w:rPr>
                      <w:u w:val="single"/>
                    </w:rPr>
                  </w:pPr>
                  <w:r>
                    <w:rPr>
                      <w:rFonts w:hint="eastAsia" w:ascii="宋体" w:hAnsi="宋体" w:eastAsia="宋体" w:cs="宋体"/>
                      <w:color w:val="000000"/>
                      <w:kern w:val="0"/>
                      <w:sz w:val="21"/>
                      <w:szCs w:val="21"/>
                      <w:u w:val="single"/>
                      <w:lang w:val="en-US" w:eastAsia="zh-CN" w:bidi="ar"/>
                    </w:rPr>
                    <w:t>项目使用低</w:t>
                  </w:r>
                  <w:r>
                    <w:rPr>
                      <w:rFonts w:hint="default" w:ascii="Times New Roman" w:hAnsi="Times New Roman" w:eastAsia="宋体" w:cs="Times New Roman"/>
                      <w:color w:val="000000"/>
                      <w:kern w:val="0"/>
                      <w:sz w:val="21"/>
                      <w:szCs w:val="21"/>
                      <w:u w:val="single"/>
                      <w:lang w:val="en-US" w:eastAsia="zh-CN" w:bidi="ar"/>
                    </w:rPr>
                    <w:t xml:space="preserve">VOCs </w:t>
                  </w:r>
                  <w:r>
                    <w:rPr>
                      <w:rFonts w:hint="eastAsia" w:ascii="宋体" w:hAnsi="宋体" w:eastAsia="宋体" w:cs="宋体"/>
                      <w:color w:val="000000"/>
                      <w:kern w:val="0"/>
                      <w:sz w:val="21"/>
                      <w:szCs w:val="21"/>
                      <w:u w:val="single"/>
                      <w:lang w:val="en-US" w:eastAsia="zh-CN" w:bidi="ar"/>
                    </w:rPr>
                    <w:t>原辅材料。产生的有机废气经集气罩收集废气，并安装“</w:t>
                  </w:r>
                  <w:r>
                    <w:rPr>
                      <w:rFonts w:hint="default" w:ascii="Times New Roman" w:hAnsi="Times New Roman" w:eastAsia="宋体" w:cs="Times New Roman"/>
                      <w:color w:val="000000"/>
                      <w:kern w:val="0"/>
                      <w:sz w:val="21"/>
                      <w:szCs w:val="21"/>
                      <w:u w:val="single"/>
                      <w:lang w:val="en-US" w:eastAsia="zh-CN" w:bidi="ar"/>
                    </w:rPr>
                    <w:t xml:space="preserve">UV </w:t>
                  </w:r>
                  <w:r>
                    <w:rPr>
                      <w:rFonts w:hint="eastAsia" w:ascii="宋体" w:hAnsi="宋体" w:eastAsia="宋体" w:cs="宋体"/>
                      <w:color w:val="000000"/>
                      <w:kern w:val="0"/>
                      <w:sz w:val="21"/>
                      <w:szCs w:val="21"/>
                      <w:u w:val="single"/>
                      <w:lang w:val="en-US" w:eastAsia="zh-CN" w:bidi="ar"/>
                    </w:rPr>
                    <w:t>光氧</w:t>
                  </w:r>
                  <w:r>
                    <w:rPr>
                      <w:rFonts w:hint="default" w:ascii="Times New Roman" w:hAnsi="Times New Roman" w:eastAsia="宋体" w:cs="Times New Roman"/>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single"/>
                      <w:lang w:val="en-US" w:eastAsia="zh-CN" w:bidi="ar"/>
                    </w:rPr>
                    <w:t>活性炭吸附装置”处理。</w:t>
                  </w:r>
                </w:p>
                <w:p>
                  <w:pPr>
                    <w:pStyle w:val="23"/>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sz w:val="21"/>
                      <w:szCs w:val="21"/>
                      <w:u w:val="single"/>
                      <w:vertAlign w:val="baseline"/>
                      <w:lang w:eastAsia="zh-CN"/>
                    </w:rPr>
                  </w:pP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符合</w:t>
                  </w:r>
                </w:p>
              </w:tc>
            </w:tr>
          </w:tbl>
          <w:p>
            <w:pPr>
              <w:pStyle w:val="23"/>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sz w:val="24"/>
                <w:u w:val="single"/>
              </w:rPr>
            </w:pPr>
            <w:r>
              <w:rPr>
                <w:rFonts w:hint="eastAsia"/>
                <w:sz w:val="24"/>
                <w:u w:val="single"/>
                <w:lang w:eastAsia="zh-CN"/>
              </w:rPr>
              <w:t>②</w:t>
            </w:r>
            <w:r>
              <w:rPr>
                <w:rFonts w:hint="eastAsia"/>
                <w:sz w:val="24"/>
                <w:u w:val="single"/>
              </w:rPr>
              <w:t>《衡阳市“十四五”生态环境保护规划》符合性分析</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3"/>
              <w:gridCol w:w="2115"/>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4"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规范要求</w:t>
                  </w:r>
                </w:p>
              </w:tc>
              <w:tc>
                <w:tcPr>
                  <w:tcW w:w="156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项目实际情况</w:t>
                  </w: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4"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default"/>
                      <w:sz w:val="21"/>
                      <w:szCs w:val="21"/>
                      <w:u w:val="single"/>
                      <w:vertAlign w:val="baseline"/>
                      <w:lang w:val="en-US" w:eastAsia="zh-CN"/>
                    </w:rPr>
                    <w:t>实施VOCs全过程综合整治。以石化、化工、工业涂装、包装印刷、油品储运销等行业为重点，实施企业VOCs原料替代、排放全过程控制。按照“分业施策、一行一策”的原则，加大低VOCs含量原辅材料的推广使用力度，加快化工、工业涂装、包装印刷等重点行业低VOCs含量原辅材料替代进度，从源头减少VOCs产生。加快推进VOCs重点监管企业“一企一策”综合整治方案的制定和实施。推进使用先进生产工艺设备，减少无组织排放。开展工业企业VOCs废气收集率、治理设施同步运行率和去除率专项检查，实行重点排放源排放浓度与去除效率双重控制。</w:t>
                  </w:r>
                </w:p>
              </w:tc>
              <w:tc>
                <w:tcPr>
                  <w:tcW w:w="1562" w:type="pct"/>
                  <w:vAlign w:val="center"/>
                </w:tcPr>
                <w:p>
                  <w:pPr>
                    <w:keepNext w:val="0"/>
                    <w:keepLines w:val="0"/>
                    <w:widowControl/>
                    <w:suppressLineNumbers w:val="0"/>
                    <w:jc w:val="center"/>
                    <w:rPr>
                      <w:rFonts w:hint="eastAsia"/>
                      <w:sz w:val="21"/>
                      <w:szCs w:val="21"/>
                      <w:u w:val="single"/>
                      <w:vertAlign w:val="baseline"/>
                      <w:lang w:eastAsia="zh-CN"/>
                    </w:rPr>
                  </w:pPr>
                  <w:r>
                    <w:rPr>
                      <w:rFonts w:hint="eastAsia" w:ascii="宋体" w:hAnsi="宋体" w:eastAsia="宋体" w:cs="宋体"/>
                      <w:color w:val="000000"/>
                      <w:kern w:val="0"/>
                      <w:sz w:val="21"/>
                      <w:szCs w:val="21"/>
                      <w:u w:val="single"/>
                      <w:lang w:val="en-US" w:eastAsia="zh-CN" w:bidi="ar"/>
                    </w:rPr>
                    <w:t>项目使用低</w:t>
                  </w:r>
                  <w:r>
                    <w:rPr>
                      <w:rFonts w:hint="default" w:ascii="Times New Roman" w:hAnsi="Times New Roman" w:eastAsia="宋体" w:cs="Times New Roman"/>
                      <w:color w:val="000000"/>
                      <w:kern w:val="0"/>
                      <w:sz w:val="21"/>
                      <w:szCs w:val="21"/>
                      <w:u w:val="single"/>
                      <w:lang w:val="en-US" w:eastAsia="zh-CN" w:bidi="ar"/>
                    </w:rPr>
                    <w:t xml:space="preserve">VOCs </w:t>
                  </w:r>
                  <w:r>
                    <w:rPr>
                      <w:rFonts w:hint="eastAsia" w:ascii="宋体" w:hAnsi="宋体" w:eastAsia="宋体" w:cs="宋体"/>
                      <w:color w:val="000000"/>
                      <w:kern w:val="0"/>
                      <w:sz w:val="21"/>
                      <w:szCs w:val="21"/>
                      <w:u w:val="single"/>
                      <w:lang w:val="en-US" w:eastAsia="zh-CN" w:bidi="ar"/>
                    </w:rPr>
                    <w:t>原辅材料</w:t>
                  </w:r>
                  <w:r>
                    <w:rPr>
                      <w:rFonts w:hint="eastAsia" w:ascii="宋体" w:hAnsi="宋体" w:cs="宋体"/>
                      <w:color w:val="000000"/>
                      <w:kern w:val="0"/>
                      <w:sz w:val="21"/>
                      <w:szCs w:val="21"/>
                      <w:u w:val="single"/>
                      <w:lang w:val="en-US" w:eastAsia="zh-CN" w:bidi="ar"/>
                    </w:rPr>
                    <w:t>，</w:t>
                  </w:r>
                  <w:r>
                    <w:rPr>
                      <w:rFonts w:hint="default"/>
                      <w:sz w:val="21"/>
                      <w:szCs w:val="21"/>
                      <w:u w:val="single"/>
                      <w:vertAlign w:val="baseline"/>
                      <w:lang w:val="en-US" w:eastAsia="zh-CN"/>
                    </w:rPr>
                    <w:t>从源头减少VOCs产生</w:t>
                  </w:r>
                  <w:r>
                    <w:rPr>
                      <w:rFonts w:hint="eastAsia" w:ascii="宋体" w:hAnsi="宋体" w:eastAsia="宋体" w:cs="宋体"/>
                      <w:color w:val="000000"/>
                      <w:kern w:val="0"/>
                      <w:sz w:val="21"/>
                      <w:szCs w:val="21"/>
                      <w:u w:val="single"/>
                      <w:lang w:val="en-US" w:eastAsia="zh-CN" w:bidi="ar"/>
                    </w:rPr>
                    <w:t>。产生的有机废气经集气罩收集废气，并安装“</w:t>
                  </w:r>
                  <w:r>
                    <w:rPr>
                      <w:rFonts w:hint="default" w:ascii="Times New Roman" w:hAnsi="Times New Roman" w:eastAsia="宋体" w:cs="Times New Roman"/>
                      <w:color w:val="000000"/>
                      <w:kern w:val="0"/>
                      <w:sz w:val="21"/>
                      <w:szCs w:val="21"/>
                      <w:u w:val="single"/>
                      <w:lang w:val="en-US" w:eastAsia="zh-CN" w:bidi="ar"/>
                    </w:rPr>
                    <w:t xml:space="preserve">UV </w:t>
                  </w:r>
                  <w:r>
                    <w:rPr>
                      <w:rFonts w:hint="eastAsia" w:ascii="宋体" w:hAnsi="宋体" w:eastAsia="宋体" w:cs="宋体"/>
                      <w:color w:val="000000"/>
                      <w:kern w:val="0"/>
                      <w:sz w:val="21"/>
                      <w:szCs w:val="21"/>
                      <w:u w:val="single"/>
                      <w:lang w:val="en-US" w:eastAsia="zh-CN" w:bidi="ar"/>
                    </w:rPr>
                    <w:t>光氧</w:t>
                  </w:r>
                  <w:r>
                    <w:rPr>
                      <w:rFonts w:hint="default" w:ascii="Times New Roman" w:hAnsi="Times New Roman" w:eastAsia="宋体" w:cs="Times New Roman"/>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single"/>
                      <w:lang w:val="en-US" w:eastAsia="zh-CN" w:bidi="ar"/>
                    </w:rPr>
                    <w:t>活性炭吸附装置”处理</w:t>
                  </w:r>
                  <w:r>
                    <w:rPr>
                      <w:rFonts w:hint="eastAsia" w:ascii="宋体" w:hAnsi="宋体" w:cs="宋体"/>
                      <w:color w:val="000000"/>
                      <w:kern w:val="0"/>
                      <w:sz w:val="21"/>
                      <w:szCs w:val="21"/>
                      <w:u w:val="single"/>
                      <w:lang w:val="en-US" w:eastAsia="zh-CN" w:bidi="ar"/>
                    </w:rPr>
                    <w:t>，并</w:t>
                  </w:r>
                  <w:r>
                    <w:rPr>
                      <w:rFonts w:hint="default"/>
                      <w:sz w:val="21"/>
                      <w:szCs w:val="21"/>
                      <w:u w:val="single"/>
                      <w:vertAlign w:val="baseline"/>
                      <w:lang w:val="en-US" w:eastAsia="zh-CN"/>
                    </w:rPr>
                    <w:t>推进使用先进生产工艺设备，减少无组织排放。开展工业企业VOCs废气收集率、治理设施同步运行率和去除率专项检查，实行重点排放源排放浓度与去除效率双重控制</w:t>
                  </w:r>
                  <w:r>
                    <w:rPr>
                      <w:rFonts w:hint="eastAsia" w:ascii="宋体" w:hAnsi="宋体" w:eastAsia="宋体" w:cs="宋体"/>
                      <w:color w:val="000000"/>
                      <w:kern w:val="0"/>
                      <w:sz w:val="21"/>
                      <w:szCs w:val="21"/>
                      <w:u w:val="single"/>
                      <w:lang w:val="en-US" w:eastAsia="zh-CN" w:bidi="ar"/>
                    </w:rPr>
                    <w:t>。</w:t>
                  </w: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符合</w:t>
                  </w:r>
                </w:p>
              </w:tc>
            </w:tr>
          </w:tbl>
          <w:p>
            <w:pPr>
              <w:keepNext w:val="0"/>
              <w:keepLines w:val="0"/>
              <w:widowControl/>
              <w:suppressLineNumbers w:val="0"/>
              <w:jc w:val="left"/>
              <w:rPr>
                <w:rFonts w:hint="eastAsia" w:cs="Times New Roman"/>
                <w:sz w:val="24"/>
                <w:szCs w:val="24"/>
                <w:u w:val="single"/>
                <w:lang w:eastAsia="zh-CN"/>
              </w:rPr>
            </w:pPr>
            <w:r>
              <w:rPr>
                <w:rFonts w:hint="eastAsia" w:cs="Times New Roman"/>
                <w:sz w:val="24"/>
                <w:szCs w:val="24"/>
                <w:u w:val="single"/>
                <w:lang w:eastAsia="zh-CN"/>
              </w:rPr>
              <w:t>③环</w:t>
            </w:r>
            <w:r>
              <w:rPr>
                <w:rFonts w:hint="default" w:ascii="Times New Roman" w:hAnsi="Times New Roman" w:cs="Times New Roman"/>
                <w:sz w:val="24"/>
                <w:szCs w:val="24"/>
                <w:u w:val="single"/>
                <w:lang w:eastAsia="zh-CN"/>
              </w:rPr>
              <w:t>大气〔2020〕33号关于印发《2020年挥发性有机物治理攻坚方案》的通知</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3"/>
              <w:gridCol w:w="2115"/>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4"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规范要求</w:t>
                  </w:r>
                </w:p>
              </w:tc>
              <w:tc>
                <w:tcPr>
                  <w:tcW w:w="156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项目实际情况</w:t>
                  </w: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4" w:type="pct"/>
                  <w:vAlign w:val="center"/>
                </w:tcPr>
                <w:p>
                  <w:pPr>
                    <w:keepNext w:val="0"/>
                    <w:keepLines w:val="0"/>
                    <w:widowControl/>
                    <w:suppressLineNumbers w:val="0"/>
                    <w:jc w:val="left"/>
                  </w:pPr>
                  <w:r>
                    <w:rPr>
                      <w:rFonts w:hint="eastAsia" w:ascii="宋体" w:hAnsi="宋体" w:cs="宋体"/>
                      <w:color w:val="000000"/>
                      <w:kern w:val="0"/>
                      <w:sz w:val="21"/>
                      <w:szCs w:val="21"/>
                      <w:lang w:val="en-US" w:eastAsia="zh-CN" w:bidi="ar"/>
                    </w:rPr>
                    <w:t>大</w:t>
                  </w:r>
                  <w:r>
                    <w:rPr>
                      <w:rFonts w:hint="eastAsia" w:ascii="宋体" w:hAnsi="宋体" w:eastAsia="宋体" w:cs="宋体"/>
                      <w:color w:val="000000"/>
                      <w:kern w:val="0"/>
                      <w:sz w:val="21"/>
                      <w:szCs w:val="21"/>
                      <w:lang w:val="en-US" w:eastAsia="zh-CN" w:bidi="ar"/>
                    </w:rPr>
                    <w:t>力推进低（无）</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含量原辅材料替代。将全面使用符合国家要求的低 </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含量原辅材料的企业纳入正面清单和政府绿色采购清单。企业应建立原辅材料台账，记录 </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原辅材料名称、成分、</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含量、采购量、使用量、库存量、回收方式、回收量等信息，并保存相关证明材料。采用符合国家有关低 </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含量产品规定的涂料、油墨、胶粘剂等，排放浓度稳定达标且排放速率满足相关规定的，相应生产工序可不要求建设末端治理设施。使用的原辅材料</w:t>
                  </w:r>
                  <w:r>
                    <w:rPr>
                      <w:rFonts w:hint="default" w:ascii="Times New Roman" w:hAnsi="Times New Roman" w:eastAsia="宋体" w:cs="Times New Roman"/>
                      <w:color w:val="000000"/>
                      <w:kern w:val="0"/>
                      <w:sz w:val="21"/>
                      <w:szCs w:val="21"/>
                      <w:lang w:val="en-US" w:eastAsia="zh-CN" w:bidi="ar"/>
                    </w:rPr>
                    <w:t xml:space="preserve">VOCs </w:t>
                  </w:r>
                  <w:r>
                    <w:rPr>
                      <w:rFonts w:hint="eastAsia" w:ascii="宋体" w:hAnsi="宋体" w:eastAsia="宋体" w:cs="宋体"/>
                      <w:color w:val="000000"/>
                      <w:kern w:val="0"/>
                      <w:sz w:val="21"/>
                      <w:szCs w:val="21"/>
                      <w:lang w:val="en-US" w:eastAsia="zh-CN" w:bidi="ar"/>
                    </w:rPr>
                    <w:t xml:space="preserve">含量（质量比）均低于 </w:t>
                  </w:r>
                  <w:r>
                    <w:rPr>
                      <w:rFonts w:hint="default"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的工序，可不要求采取无组织排放收集和处理措施</w:t>
                  </w:r>
                  <w:r>
                    <w:rPr>
                      <w:rFonts w:hint="eastAsia" w:ascii="宋体" w:hAnsi="宋体" w:eastAsia="宋体" w:cs="宋体"/>
                      <w:color w:val="000000"/>
                      <w:kern w:val="0"/>
                      <w:sz w:val="24"/>
                      <w:szCs w:val="24"/>
                      <w:lang w:val="en-US" w:eastAsia="zh-CN" w:bidi="ar"/>
                    </w:rPr>
                    <w:t>。</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p>
              </w:tc>
              <w:tc>
                <w:tcPr>
                  <w:tcW w:w="1562" w:type="pct"/>
                  <w:vAlign w:val="center"/>
                </w:tcPr>
                <w:p>
                  <w:pPr>
                    <w:keepNext w:val="0"/>
                    <w:keepLines w:val="0"/>
                    <w:widowControl/>
                    <w:suppressLineNumbers w:val="0"/>
                    <w:jc w:val="center"/>
                    <w:rPr>
                      <w:rFonts w:hint="eastAsia"/>
                      <w:sz w:val="21"/>
                      <w:szCs w:val="21"/>
                      <w:u w:val="single"/>
                      <w:vertAlign w:val="baseline"/>
                      <w:lang w:eastAsia="zh-CN"/>
                    </w:rPr>
                  </w:pPr>
                  <w:r>
                    <w:rPr>
                      <w:rFonts w:hint="eastAsia" w:ascii="宋体" w:hAnsi="宋体" w:eastAsia="宋体" w:cs="宋体"/>
                      <w:color w:val="000000"/>
                      <w:kern w:val="0"/>
                      <w:sz w:val="21"/>
                      <w:szCs w:val="21"/>
                      <w:u w:val="single"/>
                      <w:lang w:val="en-US" w:eastAsia="zh-CN" w:bidi="ar"/>
                    </w:rPr>
                    <w:t>项目使用低</w:t>
                  </w:r>
                  <w:r>
                    <w:rPr>
                      <w:rFonts w:hint="default" w:ascii="Times New Roman" w:hAnsi="Times New Roman" w:eastAsia="宋体" w:cs="Times New Roman"/>
                      <w:color w:val="000000"/>
                      <w:kern w:val="0"/>
                      <w:sz w:val="21"/>
                      <w:szCs w:val="21"/>
                      <w:u w:val="single"/>
                      <w:lang w:val="en-US" w:eastAsia="zh-CN" w:bidi="ar"/>
                    </w:rPr>
                    <w:t xml:space="preserve">VOCs </w:t>
                  </w:r>
                  <w:r>
                    <w:rPr>
                      <w:rFonts w:hint="eastAsia" w:ascii="宋体" w:hAnsi="宋体" w:eastAsia="宋体" w:cs="宋体"/>
                      <w:color w:val="000000"/>
                      <w:kern w:val="0"/>
                      <w:sz w:val="21"/>
                      <w:szCs w:val="21"/>
                      <w:u w:val="single"/>
                      <w:lang w:val="en-US" w:eastAsia="zh-CN" w:bidi="ar"/>
                    </w:rPr>
                    <w:t>原辅材料</w:t>
                  </w:r>
                  <w:r>
                    <w:rPr>
                      <w:rFonts w:hint="eastAsia" w:ascii="宋体" w:hAnsi="宋体" w:cs="宋体"/>
                      <w:color w:val="000000"/>
                      <w:kern w:val="0"/>
                      <w:sz w:val="21"/>
                      <w:szCs w:val="21"/>
                      <w:u w:val="single"/>
                      <w:lang w:val="en-US" w:eastAsia="zh-CN" w:bidi="ar"/>
                    </w:rPr>
                    <w:t>，</w:t>
                  </w:r>
                  <w:r>
                    <w:rPr>
                      <w:rFonts w:hint="default"/>
                      <w:sz w:val="21"/>
                      <w:szCs w:val="21"/>
                      <w:u w:val="single"/>
                      <w:vertAlign w:val="baseline"/>
                      <w:lang w:val="en-US" w:eastAsia="zh-CN"/>
                    </w:rPr>
                    <w:t>从源头减少VOCs产生</w:t>
                  </w:r>
                  <w:r>
                    <w:rPr>
                      <w:rFonts w:hint="eastAsia" w:ascii="宋体" w:hAnsi="宋体" w:eastAsia="宋体" w:cs="宋体"/>
                      <w:color w:val="000000"/>
                      <w:kern w:val="0"/>
                      <w:sz w:val="21"/>
                      <w:szCs w:val="21"/>
                      <w:u w:val="single"/>
                      <w:lang w:val="en-US" w:eastAsia="zh-CN" w:bidi="ar"/>
                    </w:rPr>
                    <w:t>。产生的有机废气经集气罩收集废气，并安装“</w:t>
                  </w:r>
                  <w:r>
                    <w:rPr>
                      <w:rFonts w:hint="default" w:ascii="宋体" w:hAnsi="宋体" w:eastAsia="宋体" w:cs="宋体"/>
                      <w:color w:val="000000"/>
                      <w:kern w:val="0"/>
                      <w:sz w:val="21"/>
                      <w:szCs w:val="21"/>
                      <w:u w:val="single"/>
                      <w:lang w:val="en-US" w:eastAsia="zh-CN" w:bidi="ar"/>
                    </w:rPr>
                    <w:t xml:space="preserve">UV </w:t>
                  </w:r>
                  <w:r>
                    <w:rPr>
                      <w:rFonts w:hint="eastAsia" w:ascii="宋体" w:hAnsi="宋体" w:eastAsia="宋体" w:cs="宋体"/>
                      <w:color w:val="000000"/>
                      <w:kern w:val="0"/>
                      <w:sz w:val="21"/>
                      <w:szCs w:val="21"/>
                      <w:u w:val="single"/>
                      <w:lang w:val="en-US" w:eastAsia="zh-CN" w:bidi="ar"/>
                    </w:rPr>
                    <w:t>光氧</w:t>
                  </w:r>
                  <w:r>
                    <w:rPr>
                      <w:rFonts w:hint="default"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single"/>
                      <w:lang w:val="en-US" w:eastAsia="zh-CN" w:bidi="ar"/>
                    </w:rPr>
                    <w:t>活性炭吸附装置”处理</w:t>
                  </w:r>
                  <w:r>
                    <w:rPr>
                      <w:rFonts w:hint="eastAsia" w:ascii="宋体" w:hAnsi="宋体" w:cs="宋体"/>
                      <w:color w:val="000000"/>
                      <w:kern w:val="0"/>
                      <w:sz w:val="21"/>
                      <w:szCs w:val="21"/>
                      <w:u w:val="single"/>
                      <w:lang w:val="en-US" w:eastAsia="zh-CN" w:bidi="ar"/>
                    </w:rPr>
                    <w:t>后</w:t>
                  </w:r>
                  <w:r>
                    <w:rPr>
                      <w:rFonts w:hint="eastAsia" w:ascii="宋体" w:hAnsi="宋体" w:eastAsia="宋体" w:cs="宋体"/>
                      <w:color w:val="000000"/>
                      <w:kern w:val="0"/>
                      <w:sz w:val="21"/>
                      <w:szCs w:val="21"/>
                      <w:lang w:val="en-US" w:eastAsia="zh-CN" w:bidi="ar"/>
                    </w:rPr>
                    <w:t>排放浓度稳定达标且排放速率满足相关规定的</w:t>
                  </w:r>
                  <w:r>
                    <w:rPr>
                      <w:rFonts w:hint="eastAsia" w:ascii="宋体" w:hAnsi="宋体" w:eastAsia="宋体" w:cs="宋体"/>
                      <w:color w:val="000000"/>
                      <w:kern w:val="0"/>
                      <w:sz w:val="21"/>
                      <w:szCs w:val="21"/>
                      <w:u w:val="single"/>
                      <w:lang w:val="en-US" w:eastAsia="zh-CN" w:bidi="ar"/>
                    </w:rPr>
                    <w:t xml:space="preserve">，要求企业应建立原辅材料台账，记录 </w:t>
                  </w:r>
                  <w:r>
                    <w:rPr>
                      <w:rFonts w:hint="default" w:ascii="宋体" w:hAnsi="宋体" w:eastAsia="宋体" w:cs="宋体"/>
                      <w:color w:val="000000"/>
                      <w:kern w:val="0"/>
                      <w:sz w:val="21"/>
                      <w:szCs w:val="21"/>
                      <w:u w:val="single"/>
                      <w:lang w:val="en-US" w:eastAsia="zh-CN" w:bidi="ar"/>
                    </w:rPr>
                    <w:t xml:space="preserve">VOCs </w:t>
                  </w:r>
                  <w:r>
                    <w:rPr>
                      <w:rFonts w:hint="eastAsia" w:ascii="宋体" w:hAnsi="宋体" w:eastAsia="宋体" w:cs="宋体"/>
                      <w:color w:val="000000"/>
                      <w:kern w:val="0"/>
                      <w:sz w:val="21"/>
                      <w:szCs w:val="21"/>
                      <w:u w:val="single"/>
                      <w:lang w:val="en-US" w:eastAsia="zh-CN" w:bidi="ar"/>
                    </w:rPr>
                    <w:t>原辅材料名称、成分、</w:t>
                  </w:r>
                  <w:r>
                    <w:rPr>
                      <w:rFonts w:hint="default" w:ascii="宋体" w:hAnsi="宋体" w:eastAsia="宋体" w:cs="宋体"/>
                      <w:color w:val="000000"/>
                      <w:kern w:val="0"/>
                      <w:sz w:val="21"/>
                      <w:szCs w:val="21"/>
                      <w:u w:val="single"/>
                      <w:lang w:val="en-US" w:eastAsia="zh-CN" w:bidi="ar"/>
                    </w:rPr>
                    <w:t xml:space="preserve">VOCs </w:t>
                  </w:r>
                  <w:r>
                    <w:rPr>
                      <w:rFonts w:hint="eastAsia" w:ascii="宋体" w:hAnsi="宋体" w:eastAsia="宋体" w:cs="宋体"/>
                      <w:color w:val="000000"/>
                      <w:kern w:val="0"/>
                      <w:sz w:val="21"/>
                      <w:szCs w:val="21"/>
                      <w:u w:val="single"/>
                      <w:lang w:val="en-US" w:eastAsia="zh-CN" w:bidi="ar"/>
                    </w:rPr>
                    <w:t>含量、采购量、使用量、库存量、回收方式、回收量等信息，并保存相关证明材料。</w:t>
                  </w:r>
                </w:p>
              </w:tc>
              <w:tc>
                <w:tcPr>
                  <w:tcW w:w="812" w:type="pct"/>
                  <w:vAlign w:val="center"/>
                </w:tcPr>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sz w:val="21"/>
                      <w:szCs w:val="21"/>
                      <w:u w:val="single"/>
                      <w:vertAlign w:val="baseline"/>
                      <w:lang w:eastAsia="zh-CN"/>
                    </w:rPr>
                  </w:pPr>
                  <w:r>
                    <w:rPr>
                      <w:rFonts w:hint="eastAsia"/>
                      <w:sz w:val="21"/>
                      <w:szCs w:val="21"/>
                      <w:u w:val="single"/>
                      <w:vertAlign w:val="baseline"/>
                      <w:lang w:eastAsia="zh-CN"/>
                    </w:rPr>
                    <w:t>符合</w:t>
                  </w:r>
                </w:p>
              </w:tc>
            </w:tr>
          </w:tbl>
          <w:p>
            <w:pPr>
              <w:pStyle w:val="23"/>
              <w:ind w:firstLine="480"/>
              <w:rPr>
                <w:rFonts w:hint="default" w:ascii="Times New Roman" w:hAnsi="Times New Roman" w:cs="Times New Roman"/>
                <w:u w:val="single"/>
              </w:rPr>
            </w:pPr>
            <w:r>
              <w:rPr>
                <w:rFonts w:hint="default" w:ascii="Times New Roman" w:hAnsi="Times New Roman" w:cs="Times New Roman"/>
                <w:u w:val="single"/>
              </w:rPr>
              <w:t>综上，本项目符合衡阳县西渡高新技术产业园区相关管控</w:t>
            </w:r>
            <w:r>
              <w:rPr>
                <w:rFonts w:hint="eastAsia" w:cs="Times New Roman"/>
                <w:u w:val="single"/>
                <w:lang w:eastAsia="zh-CN"/>
              </w:rPr>
              <w:t>、三线一单及其他</w:t>
            </w:r>
            <w:r>
              <w:rPr>
                <w:rFonts w:hint="eastAsia" w:cs="Times New Roman"/>
                <w:u w:val="single"/>
                <w:lang w:val="en-US" w:eastAsia="zh-CN"/>
              </w:rPr>
              <w:t>相关环境保护政策符合性分析</w:t>
            </w:r>
            <w:r>
              <w:rPr>
                <w:rFonts w:hint="default" w:cs="Times New Roman"/>
                <w:u w:val="single"/>
                <w:lang w:eastAsia="zh-CN"/>
              </w:rPr>
              <w:t>要</w:t>
            </w:r>
            <w:r>
              <w:rPr>
                <w:rFonts w:hint="default" w:ascii="Times New Roman" w:hAnsi="Times New Roman" w:cs="Times New Roman"/>
                <w:u w:val="single"/>
              </w:rPr>
              <w:t>求，符合当地生态环境准入清单管控要求。</w:t>
            </w:r>
          </w:p>
          <w:p>
            <w:pPr>
              <w:pStyle w:val="23"/>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Times New Roman" w:hAnsi="Times New Roman" w:cs="Times New Roman"/>
                <w:b/>
                <w:bCs/>
                <w:u w:val="none"/>
              </w:rPr>
            </w:pPr>
            <w:r>
              <w:rPr>
                <w:rFonts w:hint="eastAsia" w:cs="Times New Roman"/>
                <w:b/>
                <w:bCs/>
                <w:u w:val="none"/>
                <w:lang w:val="en-US" w:eastAsia="zh-CN"/>
              </w:rPr>
              <w:t>6</w:t>
            </w:r>
            <w:r>
              <w:rPr>
                <w:rFonts w:hint="default" w:ascii="Times New Roman" w:hAnsi="Times New Roman" w:cs="Times New Roman"/>
                <w:b/>
                <w:bCs/>
                <w:u w:val="none"/>
              </w:rPr>
              <w:t>、选址合理性</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①用地合理性</w:t>
            </w:r>
          </w:p>
          <w:p>
            <w:pPr>
              <w:pStyle w:val="23"/>
              <w:adjustRightInd/>
              <w:snapToGrid/>
              <w:ind w:firstLine="480"/>
              <w:jc w:val="left"/>
              <w:rPr>
                <w:rFonts w:hint="eastAsia"/>
                <w:sz w:val="24"/>
                <w:u w:val="single"/>
              </w:rPr>
            </w:pPr>
            <w:r>
              <w:rPr>
                <w:rFonts w:hint="default" w:ascii="Times New Roman" w:hAnsi="Times New Roman" w:cs="Times New Roman"/>
                <w:u w:val="none"/>
              </w:rPr>
              <w:t>本项目位于衡阳县西渡镇衡阳西渡高新技术产业园，根据衡阳西渡高新技术产业园</w:t>
            </w:r>
            <w:r>
              <w:rPr>
                <w:rFonts w:hint="eastAsia" w:cs="Times New Roman"/>
                <w:u w:val="none"/>
                <w:lang w:eastAsia="zh-CN"/>
              </w:rPr>
              <w:t>用地规划图（详</w:t>
            </w:r>
            <w:r>
              <w:rPr>
                <w:rFonts w:hint="eastAsia" w:cs="Times New Roman"/>
                <w:color w:val="auto"/>
                <w:u w:val="none"/>
                <w:lang w:eastAsia="zh-CN"/>
              </w:rPr>
              <w:t>见附图</w:t>
            </w:r>
            <w:r>
              <w:rPr>
                <w:rFonts w:hint="eastAsia" w:cs="Times New Roman"/>
                <w:color w:val="auto"/>
                <w:u w:val="none"/>
                <w:lang w:val="en-US" w:eastAsia="zh-CN"/>
              </w:rPr>
              <w:t>5</w:t>
            </w:r>
            <w:r>
              <w:rPr>
                <w:rFonts w:hint="eastAsia" w:cs="Times New Roman"/>
                <w:color w:val="auto"/>
                <w:u w:val="none"/>
                <w:lang w:eastAsia="zh-CN"/>
              </w:rPr>
              <w:t>）</w:t>
            </w:r>
            <w:r>
              <w:rPr>
                <w:rFonts w:hint="default" w:ascii="Times New Roman" w:hAnsi="Times New Roman" w:cs="Times New Roman"/>
                <w:u w:val="none"/>
              </w:rPr>
              <w:t>可知本项目选址属于园区内</w:t>
            </w:r>
            <w:r>
              <w:rPr>
                <w:rFonts w:hint="eastAsia" w:cs="Times New Roman"/>
                <w:u w:val="none"/>
                <w:lang w:val="en-US" w:eastAsia="zh-CN"/>
              </w:rPr>
              <w:t>一</w:t>
            </w:r>
            <w:r>
              <w:rPr>
                <w:rFonts w:hint="default" w:ascii="Times New Roman" w:hAnsi="Times New Roman" w:cs="Times New Roman"/>
                <w:u w:val="none"/>
              </w:rPr>
              <w:t>类工业用地。</w:t>
            </w:r>
            <w:r>
              <w:rPr>
                <w:rFonts w:hint="eastAsia"/>
                <w:sz w:val="24"/>
                <w:u w:val="single"/>
              </w:rPr>
              <w:t>根据衡阳县西渡高新技术产业园区用地规划可知，西渡高新产业园一类工业区 175.98 公顷，规划设置在西南部，禁止安排对环境有污染的二类工业和三类工业(如化学工业、造纸工业、冶金工业、建材工业、食品工业，纺织工业、大中型机械制造工业等)，因本项目属于鞋帽加工（不含制革），不属于对环境影响较大污染二类工业和三类工业。同时，根据《湖南衡阳西渡高新技术产业园区环境影响跟踪评价报告书》（送审稿）中表7.4-2可知，本项目属于一类工业用地中高新区准入与限制行业类型中鼓励类，鞋帽加工（不含制革）为重点的生活用品制造。综上所诉，项目选址基本符合衡阳县西渡镇衡阳西渡高新技术产业园园区用地及规划要求，选址基本合理。</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②环境影响角度</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由工程分析以及各环境要素的影响评价结果可知，项目实施后各类污染物在采取防治措施后可以达标排放，各项污染防治措施技术可行，经济合理，在严格落实各项环保措施后，各污染因子对周围环境影响不大，对周围敏感区的影响在可接受范围内，从环境影响角度看，项目选址是合理的。</w:t>
            </w:r>
          </w:p>
          <w:p>
            <w:pPr>
              <w:pStyle w:val="23"/>
              <w:adjustRightInd/>
              <w:snapToGrid/>
              <w:ind w:firstLine="480"/>
              <w:jc w:val="left"/>
              <w:rPr>
                <w:rFonts w:hint="default" w:ascii="Times New Roman" w:hAnsi="Times New Roman" w:cs="Times New Roman"/>
                <w:u w:val="none"/>
              </w:rPr>
            </w:pPr>
            <w:r>
              <w:rPr>
                <w:rFonts w:hint="default" w:ascii="Times New Roman" w:hAnsi="Times New Roman" w:cs="Times New Roman"/>
                <w:u w:val="none"/>
              </w:rPr>
              <w:t>③环境敏感性和环境容量</w:t>
            </w:r>
          </w:p>
          <w:p>
            <w:pPr>
              <w:pStyle w:val="23"/>
              <w:adjustRightInd/>
              <w:snapToGrid/>
              <w:ind w:firstLine="480"/>
              <w:jc w:val="left"/>
              <w:rPr>
                <w:rFonts w:hint="default" w:ascii="Times New Roman" w:hAnsi="Times New Roman" w:cs="Times New Roman"/>
              </w:rPr>
            </w:pPr>
            <w:r>
              <w:rPr>
                <w:rFonts w:hint="default" w:ascii="Times New Roman" w:hAnsi="Times New Roman" w:cs="Times New Roman"/>
                <w:u w:val="none"/>
              </w:rPr>
              <w:t>本项目位于衡阳县西渡镇高新区，所在区域不属于环境敏感区。现状监测结果表明，项目所在地具有一定的环境容量。</w:t>
            </w:r>
          </w:p>
        </w:tc>
      </w:tr>
    </w:tbl>
    <w:p>
      <w:pPr>
        <w:pStyle w:val="1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jc w:val="both"/>
        <w:textAlignment w:val="auto"/>
        <w:outlineLvl w:val="9"/>
        <w:rPr>
          <w:rFonts w:hint="default" w:ascii="Times New Roman" w:hAnsi="Times New Roman" w:eastAsia="宋体" w:cs="Times New Roman"/>
          <w:b/>
          <w:bCs/>
          <w:snapToGrid w:val="0"/>
          <w:sz w:val="30"/>
          <w:szCs w:val="30"/>
        </w:rPr>
      </w:pPr>
    </w:p>
    <w:p>
      <w:pPr>
        <w:rPr>
          <w:rFonts w:hint="default" w:ascii="Times New Roman" w:hAnsi="Times New Roman" w:eastAsia="楷体_GB2312" w:cs="Times New Roman"/>
          <w:sz w:val="36"/>
          <w:szCs w:val="36"/>
        </w:rPr>
      </w:pPr>
    </w:p>
    <w:p>
      <w:pPr>
        <w:rPr>
          <w:rFonts w:hint="default"/>
          <w:sz w:val="30"/>
          <w:szCs w:val="30"/>
        </w:rPr>
      </w:pPr>
      <w:bookmarkStart w:id="6" w:name="_Toc1644"/>
      <w:r>
        <w:rPr>
          <w:rFonts w:hint="default"/>
          <w:sz w:val="30"/>
          <w:szCs w:val="30"/>
        </w:rPr>
        <w:br w:type="page"/>
      </w:r>
    </w:p>
    <w:p>
      <w:pPr>
        <w:pStyle w:val="6"/>
        <w:keepNext/>
        <w:keepLines/>
        <w:pageBreakBefore w:val="0"/>
        <w:widowControl w:val="0"/>
        <w:kinsoku/>
        <w:wordWrap/>
        <w:overflowPunct/>
        <w:topLinePunct w:val="0"/>
        <w:autoSpaceDE/>
        <w:autoSpaceDN/>
        <w:bidi w:val="0"/>
        <w:adjustRightInd/>
        <w:snapToGrid/>
        <w:spacing w:before="0" w:after="0" w:line="240" w:lineRule="auto"/>
        <w:jc w:val="left"/>
        <w:textAlignment w:val="auto"/>
        <w:rPr>
          <w:rFonts w:hint="default"/>
          <w:sz w:val="30"/>
          <w:szCs w:val="30"/>
        </w:rPr>
      </w:pPr>
      <w:r>
        <w:rPr>
          <w:rFonts w:hint="default"/>
          <w:sz w:val="30"/>
          <w:szCs w:val="30"/>
        </w:rPr>
        <w:t>二、建设项目工程分析</w:t>
      </w:r>
      <w:bookmarkEnd w:id="6"/>
    </w:p>
    <w:tbl>
      <w:tblPr>
        <w:tblStyle w:val="18"/>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6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 w:type="pct"/>
            <w:noWrap w:val="0"/>
            <w:vAlign w:val="center"/>
          </w:tcPr>
          <w:p>
            <w:pPr>
              <w:pStyle w:val="16"/>
              <w:adjustRightInd w:val="0"/>
              <w:snapToGrid w:val="0"/>
              <w:spacing w:before="0" w:beforeAutospacing="0" w:after="0" w:afterAutospacing="0"/>
              <w:jc w:val="center"/>
              <w:outlineLvl w:val="1"/>
              <w:rPr>
                <w:rFonts w:hint="default" w:ascii="Times New Roman" w:hAnsi="Times New Roman" w:cs="Times New Roman"/>
                <w:szCs w:val="24"/>
              </w:rPr>
            </w:pPr>
            <w:bookmarkStart w:id="7" w:name="_Toc32336"/>
            <w:bookmarkStart w:id="8" w:name="_Toc4914"/>
            <w:bookmarkStart w:id="9" w:name="_Toc67408722"/>
            <w:bookmarkStart w:id="10" w:name="_Toc67408756"/>
            <w:bookmarkStart w:id="11" w:name="_Toc24848"/>
            <w:bookmarkStart w:id="12" w:name="_Toc3784"/>
            <w:r>
              <w:rPr>
                <w:rFonts w:hint="default" w:ascii="Times New Roman" w:hAnsi="Times New Roman" w:cs="Times New Roman"/>
                <w:b w:val="0"/>
                <w:bCs w:val="0"/>
                <w:szCs w:val="24"/>
              </w:rPr>
              <w:t>建设内容</w:t>
            </w:r>
            <w:bookmarkEnd w:id="7"/>
            <w:bookmarkEnd w:id="8"/>
            <w:bookmarkEnd w:id="9"/>
            <w:bookmarkEnd w:id="10"/>
            <w:bookmarkEnd w:id="11"/>
            <w:bookmarkEnd w:id="12"/>
          </w:p>
        </w:tc>
        <w:tc>
          <w:tcPr>
            <w:tcW w:w="4738" w:type="pct"/>
            <w:noWrap w:val="0"/>
            <w:vAlign w:val="top"/>
          </w:tcPr>
          <w:p>
            <w:pPr>
              <w:pStyle w:val="31"/>
              <w:ind w:firstLine="0" w:firstLineChars="0"/>
              <w:rPr>
                <w:rFonts w:hint="default" w:ascii="Times New Roman" w:hAnsi="Times New Roman" w:cs="Times New Roman"/>
                <w:bCs/>
              </w:rPr>
            </w:pPr>
            <w:r>
              <w:rPr>
                <w:rFonts w:hint="eastAsia" w:cs="Times New Roman"/>
                <w:b/>
                <w:lang w:val="en-US" w:eastAsia="zh-CN"/>
              </w:rPr>
              <w:t>1.</w:t>
            </w:r>
            <w:r>
              <w:rPr>
                <w:rFonts w:hint="default" w:ascii="Times New Roman" w:hAnsi="Times New Roman" w:cs="Times New Roman"/>
                <w:b/>
              </w:rPr>
              <w:t>项目由来</w:t>
            </w:r>
          </w:p>
          <w:p>
            <w:pPr>
              <w:pStyle w:val="31"/>
              <w:ind w:firstLine="480"/>
              <w:rPr>
                <w:rFonts w:hint="default" w:ascii="Times New Roman" w:hAnsi="Times New Roman" w:cs="Times New Roman"/>
                <w:bCs/>
              </w:rPr>
            </w:pPr>
            <w:r>
              <w:rPr>
                <w:rFonts w:hint="default" w:ascii="Times New Roman" w:hAnsi="Times New Roman" w:cs="Times New Roman"/>
                <w:bCs/>
                <w:lang w:val="en-US" w:eastAsia="zh-CN"/>
              </w:rPr>
              <w:t>衡阳峰致远鞋业</w:t>
            </w:r>
            <w:r>
              <w:rPr>
                <w:rFonts w:hint="default" w:ascii="Times New Roman" w:hAnsi="Times New Roman" w:cs="Times New Roman"/>
                <w:bCs/>
              </w:rPr>
              <w:t>有限公司成立于202</w:t>
            </w:r>
            <w:r>
              <w:rPr>
                <w:rFonts w:hint="default" w:ascii="Times New Roman" w:hAnsi="Times New Roman" w:cs="Times New Roman"/>
                <w:bCs/>
                <w:lang w:val="en-US" w:eastAsia="zh-CN"/>
              </w:rPr>
              <w:t>2</w:t>
            </w:r>
            <w:r>
              <w:rPr>
                <w:rFonts w:hint="default" w:ascii="Times New Roman" w:hAnsi="Times New Roman" w:cs="Times New Roman"/>
                <w:bCs/>
              </w:rPr>
              <w:t>年</w:t>
            </w:r>
            <w:r>
              <w:rPr>
                <w:rFonts w:hint="default" w:ascii="Times New Roman" w:hAnsi="Times New Roman" w:cs="Times New Roman"/>
                <w:bCs/>
                <w:lang w:val="en-US" w:eastAsia="zh-CN"/>
              </w:rPr>
              <w:t>5</w:t>
            </w:r>
            <w:r>
              <w:rPr>
                <w:rFonts w:hint="default" w:ascii="Times New Roman" w:hAnsi="Times New Roman" w:cs="Times New Roman"/>
                <w:bCs/>
              </w:rPr>
              <w:t>月，经营范围为</w:t>
            </w:r>
            <w:r>
              <w:rPr>
                <w:rFonts w:hint="default" w:ascii="Times New Roman" w:hAnsi="Times New Roman" w:cs="Times New Roman"/>
                <w:bCs/>
                <w:lang w:eastAsia="zh-CN"/>
              </w:rPr>
              <w:t>其他制鞋业；</w:t>
            </w:r>
            <w:r>
              <w:rPr>
                <w:rFonts w:hint="default" w:ascii="Times New Roman" w:hAnsi="Times New Roman" w:cs="Times New Roman"/>
                <w:bCs/>
                <w:lang w:val="en-US" w:eastAsia="zh-CN"/>
              </w:rPr>
              <w:t>鞋帽批发；制鞋原辅材料销售；鞋制造；金属制日用品制造；鞋帽零售；体育用品及器材制造；缝制机械制造</w:t>
            </w:r>
            <w:r>
              <w:rPr>
                <w:rFonts w:hint="default" w:ascii="Times New Roman" w:hAnsi="Times New Roman" w:cs="Times New Roman"/>
                <w:bCs/>
                <w:lang w:eastAsia="zh-CN"/>
              </w:rPr>
              <w:t>等</w:t>
            </w:r>
            <w:r>
              <w:rPr>
                <w:rFonts w:hint="default" w:ascii="Times New Roman" w:hAnsi="Times New Roman" w:cs="Times New Roman"/>
                <w:bCs/>
              </w:rPr>
              <w:t>。</w:t>
            </w:r>
            <w:r>
              <w:rPr>
                <w:rFonts w:hint="default" w:ascii="Times New Roman" w:hAnsi="Times New Roman" w:cs="Times New Roman"/>
                <w:bCs/>
                <w:u w:val="none"/>
              </w:rPr>
              <w:t>位</w:t>
            </w:r>
            <w:r>
              <w:rPr>
                <w:rFonts w:hint="default" w:ascii="Times New Roman" w:hAnsi="Times New Roman" w:cs="Times New Roman"/>
                <w:bCs/>
                <w:lang w:eastAsia="zh-CN"/>
              </w:rPr>
              <w:t>于</w:t>
            </w:r>
            <w:r>
              <w:rPr>
                <w:rFonts w:hint="default" w:ascii="Times New Roman" w:hAnsi="Times New Roman" w:cs="Times New Roman"/>
                <w:bCs/>
                <w:lang w:val="en-US" w:eastAsia="zh-CN"/>
              </w:rPr>
              <w:t>湖南省衡阳市衡阳县西渡镇清江北路1</w:t>
            </w:r>
            <w:r>
              <w:rPr>
                <w:rFonts w:hint="default" w:ascii="Times New Roman" w:hAnsi="Times New Roman" w:cs="Times New Roman"/>
                <w:bCs/>
                <w:u w:val="none"/>
                <w:lang w:val="en-US" w:eastAsia="zh-CN"/>
              </w:rPr>
              <w:t>号</w:t>
            </w:r>
            <w:r>
              <w:rPr>
                <w:rFonts w:hint="default" w:ascii="Times New Roman" w:hAnsi="Times New Roman" w:cs="Times New Roman"/>
                <w:bCs/>
                <w:u w:val="none"/>
                <w:lang w:eastAsia="zh-CN"/>
              </w:rPr>
              <w:t>，项目总投资</w:t>
            </w:r>
            <w:r>
              <w:rPr>
                <w:rFonts w:hint="default" w:ascii="Times New Roman" w:hAnsi="Times New Roman" w:cs="Times New Roman"/>
                <w:bCs/>
                <w:u w:val="none"/>
                <w:lang w:val="en-US" w:eastAsia="zh-CN"/>
              </w:rPr>
              <w:t>5</w:t>
            </w:r>
            <w:r>
              <w:rPr>
                <w:rFonts w:hint="default" w:ascii="Times New Roman" w:hAnsi="Times New Roman" w:cs="Times New Roman"/>
                <w:bCs/>
                <w:u w:val="none"/>
                <w:lang w:eastAsia="zh-CN"/>
              </w:rPr>
              <w:t>00万元，其中环保投</w:t>
            </w:r>
            <w:r>
              <w:rPr>
                <w:rFonts w:hint="default" w:ascii="Times New Roman" w:hAnsi="Times New Roman" w:cs="Times New Roman"/>
                <w:bCs/>
                <w:u w:val="none"/>
              </w:rPr>
              <w:t>资</w:t>
            </w:r>
            <w:r>
              <w:rPr>
                <w:rFonts w:hint="eastAsia" w:cs="Times New Roman"/>
                <w:bCs/>
                <w:color w:val="auto"/>
                <w:u w:val="none"/>
                <w:lang w:val="en-US" w:eastAsia="zh-CN"/>
              </w:rPr>
              <w:t>64</w:t>
            </w:r>
            <w:r>
              <w:rPr>
                <w:rFonts w:hint="default" w:ascii="Times New Roman" w:hAnsi="Times New Roman" w:cs="Times New Roman"/>
                <w:bCs/>
                <w:u w:val="none"/>
              </w:rPr>
              <w:t>万元，租用</w:t>
            </w:r>
            <w:r>
              <w:rPr>
                <w:rFonts w:hint="eastAsia" w:cs="Times New Roman"/>
                <w:bCs/>
                <w:color w:val="auto"/>
                <w:u w:val="none"/>
                <w:lang w:val="en-US" w:eastAsia="zh-CN"/>
              </w:rPr>
              <w:t>湖南三岱鞋业有限公司</w:t>
            </w:r>
            <w:r>
              <w:rPr>
                <w:rFonts w:hint="default" w:ascii="Times New Roman" w:hAnsi="Times New Roman" w:cs="Times New Roman"/>
                <w:bCs/>
                <w:u w:val="none"/>
                <w:lang w:val="en-US" w:eastAsia="zh-CN"/>
              </w:rPr>
              <w:t>园区</w:t>
            </w:r>
            <w:r>
              <w:rPr>
                <w:rFonts w:hint="default" w:ascii="Times New Roman" w:hAnsi="Times New Roman" w:cs="Times New Roman"/>
                <w:bCs/>
                <w:u w:val="none"/>
              </w:rPr>
              <w:t>现有厂房进行</w:t>
            </w:r>
            <w:r>
              <w:rPr>
                <w:rFonts w:hint="default" w:ascii="Times New Roman" w:hAnsi="Times New Roman" w:cs="Times New Roman"/>
                <w:bCs/>
                <w:u w:val="none"/>
                <w:lang w:eastAsia="zh-CN"/>
              </w:rPr>
              <w:t>生产</w:t>
            </w:r>
            <w:r>
              <w:rPr>
                <w:rFonts w:hint="default" w:ascii="Times New Roman" w:hAnsi="Times New Roman" w:cs="Times New Roman"/>
                <w:bCs/>
                <w:u w:val="none"/>
              </w:rPr>
              <w:t>建设，占地面积约</w:t>
            </w:r>
            <w:r>
              <w:rPr>
                <w:rFonts w:hint="default" w:ascii="Times New Roman" w:hAnsi="Times New Roman" w:cs="Times New Roman"/>
                <w:bCs/>
                <w:u w:val="none"/>
                <w:lang w:val="en-US" w:eastAsia="zh-CN"/>
              </w:rPr>
              <w:t>23976</w:t>
            </w:r>
            <w:r>
              <w:rPr>
                <w:rFonts w:hint="default" w:ascii="Times New Roman" w:hAnsi="Times New Roman" w:cs="Times New Roman"/>
                <w:bCs/>
                <w:u w:val="none"/>
              </w:rPr>
              <w:t>平方米，职工人数</w:t>
            </w:r>
            <w:r>
              <w:rPr>
                <w:rFonts w:hint="default" w:ascii="Times New Roman" w:hAnsi="Times New Roman" w:cs="Times New Roman"/>
                <w:bCs/>
                <w:u w:val="none"/>
                <w:lang w:val="en-US" w:eastAsia="zh-CN"/>
              </w:rPr>
              <w:t>450</w:t>
            </w:r>
            <w:r>
              <w:rPr>
                <w:rFonts w:hint="default" w:ascii="Times New Roman" w:hAnsi="Times New Roman" w:cs="Times New Roman"/>
                <w:bCs/>
                <w:u w:val="none"/>
              </w:rPr>
              <w:t>人，</w:t>
            </w:r>
            <w:r>
              <w:rPr>
                <w:rFonts w:hint="default" w:ascii="Times New Roman" w:hAnsi="Times New Roman" w:cs="Times New Roman"/>
                <w:bCs/>
                <w:u w:val="none"/>
                <w:lang w:eastAsia="zh-CN"/>
              </w:rPr>
              <w:t>其他</w:t>
            </w:r>
            <w:r>
              <w:rPr>
                <w:rFonts w:hint="default" w:ascii="Times New Roman" w:hAnsi="Times New Roman" w:cs="Times New Roman"/>
                <w:u w:val="none"/>
                <w:vertAlign w:val="baseline"/>
                <w:lang w:val="en-US" w:eastAsia="zh-CN"/>
              </w:rPr>
              <w:t>附属设施（食堂、宿舍、厕所、发电房等）均依托</w:t>
            </w:r>
            <w:r>
              <w:rPr>
                <w:rFonts w:hint="eastAsia" w:cs="Times New Roman"/>
                <w:bCs/>
                <w:color w:val="auto"/>
                <w:u w:val="none"/>
                <w:lang w:val="en-US" w:eastAsia="zh-CN"/>
              </w:rPr>
              <w:t>湖南三岱鞋业有限公司</w:t>
            </w:r>
            <w:r>
              <w:rPr>
                <w:rFonts w:hint="default" w:ascii="Times New Roman" w:hAnsi="Times New Roman" w:cs="Times New Roman"/>
                <w:bCs/>
                <w:u w:val="none"/>
                <w:lang w:val="en-US" w:eastAsia="zh-CN"/>
              </w:rPr>
              <w:t>园区</w:t>
            </w:r>
            <w:r>
              <w:rPr>
                <w:rFonts w:hint="default" w:ascii="Times New Roman" w:hAnsi="Times New Roman" w:cs="Times New Roman"/>
                <w:u w:val="none"/>
                <w:vertAlign w:val="baseline"/>
                <w:lang w:val="en-US" w:eastAsia="zh-CN"/>
              </w:rPr>
              <w:t>现有设施，同时</w:t>
            </w:r>
            <w:r>
              <w:rPr>
                <w:rFonts w:hint="default" w:ascii="Times New Roman" w:hAnsi="Times New Roman" w:cs="Times New Roman"/>
                <w:bCs/>
                <w:u w:val="none"/>
                <w:lang w:eastAsia="zh-CN"/>
              </w:rPr>
              <w:t>企</w:t>
            </w:r>
            <w:r>
              <w:rPr>
                <w:rFonts w:hint="default" w:ascii="Times New Roman" w:hAnsi="Times New Roman" w:cs="Times New Roman"/>
                <w:bCs/>
                <w:color w:val="auto"/>
                <w:u w:val="none"/>
                <w:lang w:eastAsia="zh-CN"/>
              </w:rPr>
              <w:t>业为员工提供食</w:t>
            </w:r>
            <w:r>
              <w:rPr>
                <w:rFonts w:hint="default" w:ascii="Times New Roman" w:hAnsi="Times New Roman" w:cs="Times New Roman"/>
                <w:bCs/>
                <w:u w:val="none"/>
                <w:lang w:eastAsia="zh-CN"/>
              </w:rPr>
              <w:t>宿</w:t>
            </w:r>
            <w:r>
              <w:rPr>
                <w:rFonts w:hint="default" w:ascii="Times New Roman" w:hAnsi="Times New Roman" w:cs="Times New Roman"/>
                <w:bCs/>
                <w:u w:val="none"/>
              </w:rPr>
              <w:t>。</w:t>
            </w:r>
            <w:r>
              <w:rPr>
                <w:rFonts w:hint="default" w:ascii="Times New Roman" w:hAnsi="Times New Roman" w:cs="Times New Roman"/>
                <w:color w:val="auto"/>
                <w:sz w:val="24"/>
                <w:szCs w:val="24"/>
                <w:highlight w:val="none"/>
                <w:u w:val="none" w:color="auto"/>
                <w:lang w:val="en-US" w:eastAsia="zh-CN"/>
              </w:rPr>
              <w:t>本项目北面为</w:t>
            </w:r>
            <w:r>
              <w:rPr>
                <w:rFonts w:hint="eastAsia" w:cs="Times New Roman"/>
                <w:color w:val="auto"/>
                <w:sz w:val="24"/>
                <w:szCs w:val="24"/>
                <w:highlight w:val="none"/>
                <w:u w:val="none" w:color="auto"/>
                <w:lang w:val="en-US" w:eastAsia="zh-CN"/>
              </w:rPr>
              <w:t>散户居民点</w:t>
            </w:r>
            <w:r>
              <w:rPr>
                <w:rFonts w:hint="default" w:ascii="Times New Roman" w:hAnsi="Times New Roman" w:cs="Times New Roman"/>
                <w:color w:val="auto"/>
                <w:sz w:val="24"/>
                <w:szCs w:val="24"/>
                <w:highlight w:val="none"/>
                <w:u w:val="none" w:color="auto"/>
                <w:lang w:val="en-US" w:eastAsia="zh-CN"/>
              </w:rPr>
              <w:t>；南面</w:t>
            </w:r>
            <w:r>
              <w:rPr>
                <w:rFonts w:hint="eastAsia" w:cs="Times New Roman"/>
                <w:color w:val="auto"/>
                <w:sz w:val="24"/>
                <w:szCs w:val="24"/>
                <w:highlight w:val="none"/>
                <w:u w:val="none" w:color="auto"/>
                <w:lang w:val="en-US" w:eastAsia="zh-CN"/>
              </w:rPr>
              <w:t>临近清江北路为江山帝景小区；</w:t>
            </w:r>
            <w:r>
              <w:rPr>
                <w:rFonts w:hint="default" w:ascii="Times New Roman" w:hAnsi="Times New Roman" w:cs="Times New Roman"/>
                <w:color w:val="auto"/>
                <w:sz w:val="24"/>
                <w:szCs w:val="24"/>
                <w:highlight w:val="none"/>
                <w:u w:val="none" w:color="auto"/>
                <w:lang w:val="en-US" w:eastAsia="zh-CN"/>
              </w:rPr>
              <w:t>西面</w:t>
            </w:r>
            <w:r>
              <w:rPr>
                <w:rFonts w:hint="default" w:ascii="Times New Roman" w:hAnsi="Times New Roman" w:cs="Times New Roman"/>
                <w:bCs/>
                <w:u w:val="none"/>
                <w:lang w:val="en-US" w:eastAsia="zh-CN"/>
              </w:rPr>
              <w:t>为员工宿舍及食堂；东面为</w:t>
            </w:r>
            <w:r>
              <w:rPr>
                <w:rFonts w:hint="eastAsia" w:ascii="Times New Roman" w:hAnsi="Times New Roman" w:cs="Times New Roman"/>
                <w:bCs/>
                <w:u w:val="none"/>
                <w:lang w:val="en-US" w:eastAsia="zh-CN"/>
              </w:rPr>
              <w:t>新德力交通材料有限公司</w:t>
            </w:r>
            <w:r>
              <w:rPr>
                <w:rFonts w:hint="eastAsia" w:cs="Times New Roman"/>
                <w:bCs/>
                <w:u w:val="none"/>
                <w:lang w:val="en-US" w:eastAsia="zh-CN"/>
              </w:rPr>
              <w:t>，</w:t>
            </w:r>
            <w:r>
              <w:rPr>
                <w:rFonts w:hint="eastAsia" w:ascii="Times New Roman" w:hAnsi="Times New Roman" w:cs="Times New Roman"/>
                <w:bCs/>
                <w:u w:val="none"/>
                <w:lang w:val="en-US" w:eastAsia="zh-CN"/>
              </w:rPr>
              <w:t>所产生的废气为</w:t>
            </w:r>
            <w:r>
              <w:rPr>
                <w:rFonts w:hint="default" w:ascii="Times New Roman" w:hAnsi="Times New Roman" w:cs="Times New Roman"/>
                <w:bCs/>
                <w:u w:val="none"/>
                <w:lang w:eastAsia="zh-CN"/>
              </w:rPr>
              <w:t>抛丸除锈产生的含尘废气</w:t>
            </w:r>
            <w:r>
              <w:rPr>
                <w:rFonts w:hint="eastAsia" w:cs="Times New Roman"/>
                <w:bCs/>
                <w:u w:val="none"/>
                <w:lang w:eastAsia="zh-CN"/>
              </w:rPr>
              <w:t>经</w:t>
            </w:r>
            <w:r>
              <w:rPr>
                <w:rFonts w:hint="default" w:ascii="Times New Roman" w:hAnsi="Times New Roman" w:cs="Times New Roman"/>
                <w:bCs/>
                <w:u w:val="none"/>
                <w:lang w:val="zh-CN" w:eastAsia="zh-CN"/>
              </w:rPr>
              <w:t>抛丸机自带滤筒式除尘器</w:t>
            </w:r>
            <w:r>
              <w:rPr>
                <w:rFonts w:hint="eastAsia" w:cs="Times New Roman"/>
                <w:bCs/>
                <w:u w:val="none"/>
                <w:lang w:val="zh-CN" w:eastAsia="zh-CN"/>
              </w:rPr>
              <w:t>处理</w:t>
            </w:r>
            <w:r>
              <w:rPr>
                <w:rFonts w:hint="default" w:ascii="Times New Roman" w:hAnsi="Times New Roman" w:cs="Times New Roman"/>
                <w:bCs/>
                <w:u w:val="none"/>
                <w:lang w:eastAsia="zh-CN"/>
              </w:rPr>
              <w:t>后通过15m高排气筒高空排放。</w:t>
            </w:r>
            <w:r>
              <w:rPr>
                <w:rFonts w:hint="default" w:ascii="Times New Roman" w:hAnsi="Times New Roman" w:cs="Times New Roman"/>
                <w:color w:val="auto"/>
                <w:sz w:val="24"/>
                <w:szCs w:val="24"/>
                <w:highlight w:val="none"/>
                <w:u w:val="none" w:color="auto"/>
                <w:lang w:val="en-US" w:eastAsia="zh-CN"/>
              </w:rPr>
              <w:t>同时针对本项目污染源对周边企业环境影响，企业在</w:t>
            </w:r>
            <w:r>
              <w:rPr>
                <w:rFonts w:hint="default" w:ascii="Times New Roman" w:hAnsi="Times New Roman" w:cs="Times New Roman"/>
                <w:b w:val="0"/>
                <w:bCs w:val="0"/>
                <w:color w:val="auto"/>
                <w:sz w:val="24"/>
                <w:szCs w:val="24"/>
                <w:lang w:val="en-US" w:eastAsia="zh-CN"/>
              </w:rPr>
              <w:t>油墨调配、印刷、</w:t>
            </w:r>
            <w:r>
              <w:rPr>
                <w:rFonts w:hint="eastAsia" w:cs="Times New Roman"/>
                <w:b w:val="0"/>
                <w:bCs w:val="0"/>
                <w:color w:val="auto"/>
                <w:sz w:val="24"/>
                <w:szCs w:val="24"/>
                <w:lang w:val="en-US" w:eastAsia="zh-CN"/>
              </w:rPr>
              <w:t>清洗、成型</w:t>
            </w:r>
            <w:r>
              <w:rPr>
                <w:rFonts w:hint="default" w:ascii="Times New Roman" w:hAnsi="Times New Roman" w:cs="Times New Roman"/>
                <w:b w:val="0"/>
                <w:bCs w:val="0"/>
                <w:color w:val="auto"/>
                <w:sz w:val="24"/>
                <w:szCs w:val="24"/>
                <w:lang w:val="en-US" w:eastAsia="zh-CN"/>
              </w:rPr>
              <w:t>产生的废气均由集气罩+管道连接统一收集，再经UV光解+活性炭吸附后通过15M高的排气筒</w:t>
            </w:r>
            <w:r>
              <w:rPr>
                <w:rFonts w:hint="eastAsia" w:cs="Times New Roman"/>
                <w:b w:val="0"/>
                <w:bCs w:val="0"/>
                <w:color w:val="auto"/>
                <w:sz w:val="24"/>
                <w:szCs w:val="24"/>
                <w:lang w:val="en-US" w:eastAsia="zh-CN"/>
              </w:rPr>
              <w:t>（DA001）</w:t>
            </w:r>
            <w:r>
              <w:rPr>
                <w:rFonts w:hint="default" w:ascii="Times New Roman" w:hAnsi="Times New Roman" w:cs="Times New Roman"/>
                <w:b w:val="0"/>
                <w:bCs w:val="0"/>
                <w:color w:val="auto"/>
                <w:sz w:val="24"/>
                <w:szCs w:val="24"/>
                <w:lang w:val="en-US" w:eastAsia="zh-CN"/>
              </w:rPr>
              <w:t>排放</w:t>
            </w:r>
            <w:r>
              <w:rPr>
                <w:rFonts w:hint="eastAsia" w:cs="Times New Roman"/>
                <w:b w:val="0"/>
                <w:bCs w:val="0"/>
                <w:color w:val="auto"/>
                <w:sz w:val="24"/>
                <w:szCs w:val="24"/>
                <w:lang w:val="en-US" w:eastAsia="zh-CN"/>
              </w:rPr>
              <w:t>；发泡产生的废气</w:t>
            </w:r>
            <w:r>
              <w:rPr>
                <w:rFonts w:hint="default" w:ascii="Times New Roman" w:hAnsi="Times New Roman" w:cs="Times New Roman"/>
                <w:b w:val="0"/>
                <w:bCs w:val="0"/>
                <w:color w:val="auto"/>
                <w:sz w:val="24"/>
                <w:szCs w:val="24"/>
                <w:lang w:val="en-US" w:eastAsia="zh-CN"/>
              </w:rPr>
              <w:t>均由集气罩+管道连接统一收集，再经UV光解+活性炭吸附后通过15M高的排气筒</w:t>
            </w:r>
            <w:r>
              <w:rPr>
                <w:rFonts w:hint="eastAsia" w:cs="Times New Roman"/>
                <w:b w:val="0"/>
                <w:bCs w:val="0"/>
                <w:color w:val="auto"/>
                <w:sz w:val="24"/>
                <w:szCs w:val="24"/>
                <w:lang w:val="en-US" w:eastAsia="zh-CN"/>
              </w:rPr>
              <w:t>（DA002）</w:t>
            </w:r>
            <w:r>
              <w:rPr>
                <w:rFonts w:hint="default" w:ascii="Times New Roman" w:hAnsi="Times New Roman" w:cs="Times New Roman"/>
                <w:b w:val="0"/>
                <w:bCs w:val="0"/>
                <w:color w:val="auto"/>
                <w:sz w:val="24"/>
                <w:szCs w:val="24"/>
                <w:lang w:val="en-US" w:eastAsia="zh-CN"/>
              </w:rPr>
              <w:t>排放</w:t>
            </w:r>
            <w:r>
              <w:rPr>
                <w:rFonts w:hint="eastAsia" w:ascii="Times New Roman" w:hAnsi="Times New Roman" w:cs="Times New Roman"/>
                <w:b w:val="0"/>
                <w:bCs w:val="0"/>
                <w:color w:val="auto"/>
                <w:sz w:val="24"/>
                <w:szCs w:val="24"/>
                <w:lang w:val="en-US" w:eastAsia="zh-CN"/>
              </w:rPr>
              <w:t>；</w:t>
            </w:r>
            <w:r>
              <w:rPr>
                <w:rFonts w:hint="eastAsia" w:cs="Times New Roman"/>
                <w:b w:val="0"/>
                <w:bCs w:val="0"/>
                <w:color w:val="auto"/>
                <w:sz w:val="24"/>
                <w:szCs w:val="24"/>
                <w:lang w:val="en-US" w:eastAsia="zh-CN"/>
              </w:rPr>
              <w:t>导热油加热器产生的废气经收集后通过一根8M高排气筒（DA004）排放；食堂油烟经油烟净化器收集+油烟专用管道（DA003）排放</w:t>
            </w:r>
            <w:r>
              <w:rPr>
                <w:rFonts w:hint="default" w:ascii="Times New Roman" w:hAnsi="Times New Roman" w:cs="Times New Roman"/>
                <w:color w:val="auto"/>
                <w:sz w:val="24"/>
                <w:szCs w:val="24"/>
                <w:highlight w:val="none"/>
                <w:u w:val="none" w:color="auto"/>
                <w:lang w:val="en-US" w:eastAsia="zh-CN"/>
              </w:rPr>
              <w:t>，以减少项目污染源对</w:t>
            </w:r>
            <w:r>
              <w:rPr>
                <w:rFonts w:hint="eastAsia" w:cs="Times New Roman"/>
                <w:color w:val="auto"/>
                <w:sz w:val="24"/>
                <w:szCs w:val="24"/>
                <w:highlight w:val="none"/>
                <w:u w:val="none" w:color="auto"/>
                <w:lang w:val="en-US" w:eastAsia="zh-CN"/>
              </w:rPr>
              <w:t>周边居民和</w:t>
            </w:r>
            <w:r>
              <w:rPr>
                <w:rFonts w:hint="default" w:ascii="Times New Roman" w:hAnsi="Times New Roman" w:cs="Times New Roman"/>
                <w:color w:val="auto"/>
                <w:sz w:val="24"/>
                <w:szCs w:val="24"/>
                <w:highlight w:val="none"/>
                <w:u w:val="none" w:color="auto"/>
                <w:lang w:val="en-US" w:eastAsia="zh-CN"/>
              </w:rPr>
              <w:t>其他企业的影响。</w:t>
            </w:r>
            <w:r>
              <w:rPr>
                <w:rFonts w:hint="default" w:ascii="Times New Roman" w:hAnsi="Times New Roman" w:cs="Times New Roman"/>
                <w:bCs/>
              </w:rPr>
              <w:t>对照《中华人民共和国环境影响评价法》、《建设项目环境保护管理条例》及《建设项目环境影响评价分类管理名录（2021年版）》等的相关规定，</w:t>
            </w:r>
            <w:r>
              <w:rPr>
                <w:rFonts w:hint="default" w:ascii="Times New Roman" w:hAnsi="Times New Roman" w:cs="Times New Roman"/>
                <w:bCs/>
                <w:lang w:eastAsia="zh-CN"/>
              </w:rPr>
              <w:t>本</w:t>
            </w:r>
            <w:r>
              <w:rPr>
                <w:rFonts w:hint="default" w:ascii="Times New Roman" w:hAnsi="Times New Roman" w:cs="Times New Roman"/>
                <w:bCs/>
              </w:rPr>
              <w:t>项目</w:t>
            </w:r>
            <w:r>
              <w:rPr>
                <w:rFonts w:hint="default" w:ascii="Times New Roman" w:hAnsi="Times New Roman" w:cs="Times New Roman"/>
                <w:bCs/>
                <w:lang w:eastAsia="zh-CN"/>
              </w:rPr>
              <w:t>属于</w:t>
            </w:r>
            <w:r>
              <w:rPr>
                <w:rFonts w:hint="default" w:ascii="Times New Roman" w:hAnsi="Times New Roman" w:cs="Times New Roman"/>
                <w:bCs/>
              </w:rPr>
              <w:t>“</w:t>
            </w:r>
            <w:r>
              <w:rPr>
                <w:rFonts w:hint="default" w:ascii="Times New Roman" w:hAnsi="Times New Roman" w:cs="Times New Roman"/>
                <w:bCs/>
                <w:lang w:val="en-US" w:eastAsia="zh-CN"/>
              </w:rPr>
              <w:t>十六、皮革、皮毛、羽毛及其制品和制鞋业 C1954；二十六、橡胶和塑料制品业 C2919；二十、印刷和记录媒介复制业，C2319</w:t>
            </w:r>
            <w:r>
              <w:rPr>
                <w:rFonts w:hint="default" w:ascii="Times New Roman" w:hAnsi="Times New Roman" w:cs="Times New Roman"/>
                <w:bCs/>
              </w:rPr>
              <w:t>”，需编制环境影响报告表。为此，</w:t>
            </w:r>
            <w:r>
              <w:rPr>
                <w:rFonts w:hint="default" w:ascii="Times New Roman" w:hAnsi="Times New Roman" w:cs="Times New Roman"/>
                <w:bCs/>
                <w:lang w:val="en-US" w:eastAsia="zh-CN"/>
              </w:rPr>
              <w:t>湖南峰致远鞋业</w:t>
            </w:r>
            <w:r>
              <w:rPr>
                <w:rFonts w:hint="default" w:ascii="Times New Roman" w:hAnsi="Times New Roman" w:cs="Times New Roman"/>
                <w:bCs/>
              </w:rPr>
              <w:t>有限公司委托</w:t>
            </w:r>
            <w:r>
              <w:rPr>
                <w:rFonts w:hint="eastAsia" w:cs="Times New Roman"/>
                <w:bCs/>
                <w:color w:val="auto"/>
                <w:lang w:eastAsia="zh-CN"/>
              </w:rPr>
              <w:t>湖南青橙</w:t>
            </w:r>
            <w:r>
              <w:rPr>
                <w:rFonts w:hint="default" w:ascii="Times New Roman" w:hAnsi="Times New Roman" w:cs="Times New Roman"/>
                <w:bCs/>
                <w:color w:val="auto"/>
                <w:lang w:eastAsia="zh-CN"/>
              </w:rPr>
              <w:t>环保科技</w:t>
            </w:r>
            <w:r>
              <w:rPr>
                <w:rFonts w:hint="default" w:ascii="Times New Roman" w:hAnsi="Times New Roman" w:cs="Times New Roman"/>
                <w:bCs/>
                <w:color w:val="auto"/>
              </w:rPr>
              <w:t>有限公司</w:t>
            </w:r>
            <w:r>
              <w:rPr>
                <w:rFonts w:hint="default" w:ascii="Times New Roman" w:hAnsi="Times New Roman" w:cs="Times New Roman"/>
                <w:bCs/>
              </w:rPr>
              <w:t>（以下简称我公司）承担该项目的环境影响评价工作，在接受委托后，我公司组织技术人员进行实地踏勘和调研，收集和核实了有关材料，按照国家对建设项目环境影响评价的有关规定和有关环保政策、技术规范，编制了该项目的环境影响报告表，提交给建设单位上报主管部门审批。</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2.项目概况</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项目</w:t>
            </w:r>
            <w:r>
              <w:rPr>
                <w:rFonts w:hint="default" w:ascii="Times New Roman" w:hAnsi="Times New Roman" w:cs="Times New Roman"/>
                <w:lang w:val="en-US" w:eastAsia="zh-CN"/>
              </w:rPr>
              <w:t>名称</w:t>
            </w:r>
            <w:r>
              <w:rPr>
                <w:rFonts w:hint="default" w:ascii="Times New Roman" w:hAnsi="Times New Roman" w:eastAsia="宋体" w:cs="Times New Roman"/>
                <w:lang w:val="en-US" w:eastAsia="zh-CN"/>
              </w:rPr>
              <w:t>：</w:t>
            </w:r>
            <w:r>
              <w:rPr>
                <w:rFonts w:hint="default" w:ascii="Times New Roman" w:hAnsi="Times New Roman" w:cs="Times New Roman"/>
                <w:bCs/>
                <w:lang w:val="en-US" w:eastAsia="zh-CN"/>
              </w:rPr>
              <w:t>湖南峰致远鞋业</w:t>
            </w:r>
            <w:r>
              <w:rPr>
                <w:rFonts w:hint="default" w:ascii="Times New Roman" w:hAnsi="Times New Roman" w:cs="Times New Roman"/>
                <w:bCs/>
              </w:rPr>
              <w:t>有限公司</w:t>
            </w:r>
            <w:r>
              <w:rPr>
                <w:rFonts w:hint="default" w:ascii="Times New Roman" w:hAnsi="Times New Roman" w:cs="Times New Roman"/>
                <w:lang w:val="en-US" w:eastAsia="zh-CN"/>
              </w:rPr>
              <w:t>年产300万双成品鞋</w:t>
            </w:r>
            <w:r>
              <w:rPr>
                <w:rFonts w:hint="default" w:ascii="Times New Roman" w:hAnsi="Times New Roman" w:eastAsia="宋体" w:cs="Times New Roman"/>
                <w:lang w:val="en-US" w:eastAsia="zh-CN"/>
              </w:rPr>
              <w:t>生产项目</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建设单位：</w:t>
            </w:r>
            <w:r>
              <w:rPr>
                <w:rFonts w:hint="default" w:ascii="Times New Roman" w:hAnsi="Times New Roman" w:cs="Times New Roman"/>
                <w:bCs/>
                <w:lang w:val="en-US" w:eastAsia="zh-CN"/>
              </w:rPr>
              <w:t>湖南峰致远鞋业</w:t>
            </w:r>
            <w:r>
              <w:rPr>
                <w:rFonts w:hint="default" w:ascii="Times New Roman" w:hAnsi="Times New Roman" w:cs="Times New Roman"/>
                <w:bCs/>
              </w:rPr>
              <w:t>有限公司</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建设地点：</w:t>
            </w:r>
            <w:r>
              <w:rPr>
                <w:rFonts w:hint="default" w:ascii="Times New Roman" w:hAnsi="Times New Roman" w:cs="Times New Roman"/>
                <w:bCs/>
                <w:lang w:val="en-US" w:eastAsia="zh-CN"/>
              </w:rPr>
              <w:t>湖南省衡阳市衡阳县西渡镇清江北路1号</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总投资：</w:t>
            </w:r>
            <w:r>
              <w:rPr>
                <w:rFonts w:hint="default" w:ascii="Times New Roman" w:hAnsi="Times New Roman" w:cs="Times New Roman"/>
                <w:lang w:val="en-US" w:eastAsia="zh-CN"/>
              </w:rPr>
              <w:t>5</w:t>
            </w:r>
            <w:r>
              <w:rPr>
                <w:rFonts w:hint="default" w:ascii="Times New Roman" w:hAnsi="Times New Roman" w:eastAsia="宋体" w:cs="Times New Roman"/>
                <w:lang w:val="en-US" w:eastAsia="zh-CN"/>
              </w:rPr>
              <w:t>00万元</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生产规模：年产</w:t>
            </w:r>
            <w:r>
              <w:rPr>
                <w:rFonts w:hint="default" w:ascii="Times New Roman" w:hAnsi="Times New Roman" w:cs="Times New Roman"/>
                <w:lang w:val="en-US" w:eastAsia="zh-CN"/>
              </w:rPr>
              <w:t>3</w:t>
            </w:r>
            <w:r>
              <w:rPr>
                <w:rFonts w:hint="default" w:ascii="Times New Roman" w:hAnsi="Times New Roman" w:eastAsia="宋体" w:cs="Times New Roman"/>
                <w:lang w:val="en-US" w:eastAsia="zh-CN"/>
              </w:rPr>
              <w:t>00万双</w:t>
            </w:r>
            <w:r>
              <w:rPr>
                <w:rFonts w:hint="default" w:ascii="Times New Roman" w:hAnsi="Times New Roman" w:cs="Times New Roman"/>
                <w:lang w:val="en-US" w:eastAsia="zh-CN"/>
              </w:rPr>
              <w:t>成品鞋</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vertAlign w:val="baseline"/>
                <w:lang w:val="en-US" w:eastAsia="zh-CN"/>
              </w:rPr>
            </w:pPr>
            <w:r>
              <w:rPr>
                <w:rFonts w:hint="default" w:ascii="Times New Roman" w:hAnsi="Times New Roman" w:eastAsia="宋体" w:cs="Times New Roman"/>
                <w:lang w:val="en-US" w:eastAsia="zh-CN"/>
              </w:rPr>
              <w:t>建设规模：项目租用衡阳县西渡</w:t>
            </w:r>
            <w:r>
              <w:rPr>
                <w:rFonts w:hint="default" w:ascii="Times New Roman" w:hAnsi="Times New Roman" w:cs="Times New Roman"/>
                <w:lang w:val="en-US" w:eastAsia="zh-CN"/>
              </w:rPr>
              <w:t>高新技术产业园区</w:t>
            </w:r>
            <w:r>
              <w:rPr>
                <w:rFonts w:hint="default" w:ascii="Times New Roman" w:hAnsi="Times New Roman" w:eastAsia="宋体" w:cs="Times New Roman"/>
                <w:lang w:val="en-US" w:eastAsia="zh-CN"/>
              </w:rPr>
              <w:t>现有厂房及配套设施</w:t>
            </w:r>
            <w:r>
              <w:rPr>
                <w:rFonts w:hint="default" w:ascii="Times New Roman" w:hAnsi="Times New Roman" w:cs="Times New Roman"/>
                <w:lang w:val="en-US" w:eastAsia="zh-CN"/>
              </w:rPr>
              <w:t>（生产厂房、仓库、食堂、宿舍楼）</w:t>
            </w:r>
            <w:r>
              <w:rPr>
                <w:rFonts w:hint="default" w:ascii="Times New Roman" w:hAnsi="Times New Roman" w:eastAsia="宋体" w:cs="Times New Roman"/>
                <w:lang w:val="en-US" w:eastAsia="zh-CN"/>
              </w:rPr>
              <w:t>作为生产</w:t>
            </w:r>
            <w:r>
              <w:rPr>
                <w:rFonts w:hint="default" w:ascii="Times New Roman" w:hAnsi="Times New Roman" w:cs="Times New Roman"/>
                <w:lang w:val="en-US" w:eastAsia="zh-CN"/>
              </w:rPr>
              <w:t>、生活、</w:t>
            </w:r>
            <w:r>
              <w:rPr>
                <w:rFonts w:hint="default" w:ascii="Times New Roman" w:hAnsi="Times New Roman" w:eastAsia="宋体" w:cs="Times New Roman"/>
                <w:lang w:val="en-US" w:eastAsia="zh-CN"/>
              </w:rPr>
              <w:t>办公用地，租用</w:t>
            </w:r>
            <w:r>
              <w:rPr>
                <w:rFonts w:hint="default" w:ascii="Times New Roman" w:hAnsi="Times New Roman" w:cs="Times New Roman"/>
                <w:lang w:val="en-US" w:eastAsia="zh-CN"/>
              </w:rPr>
              <w:t>生产厂房</w:t>
            </w:r>
            <w:r>
              <w:rPr>
                <w:rFonts w:hint="default" w:ascii="Times New Roman" w:hAnsi="Times New Roman" w:eastAsia="宋体" w:cs="Times New Roman"/>
                <w:lang w:val="en-US" w:eastAsia="zh-CN"/>
              </w:rPr>
              <w:t>建筑面积为2</w:t>
            </w:r>
            <w:r>
              <w:rPr>
                <w:rFonts w:hint="default" w:ascii="Times New Roman" w:hAnsi="Times New Roman" w:cs="Times New Roman"/>
                <w:lang w:val="en-US" w:eastAsia="zh-CN"/>
              </w:rPr>
              <w:t>3976</w:t>
            </w:r>
            <w:r>
              <w:rPr>
                <w:rFonts w:hint="default" w:ascii="Times New Roman" w:hAnsi="Times New Roman" w:eastAsia="宋体" w:cs="Times New Roman"/>
                <w:lang w:val="en-US" w:eastAsia="zh-CN"/>
              </w:rPr>
              <w:t>m</w:t>
            </w:r>
            <w:r>
              <w:rPr>
                <w:rFonts w:hint="default" w:ascii="Times New Roman" w:hAnsi="Times New Roman" w:eastAsia="宋体" w:cs="Times New Roman"/>
                <w:vertAlign w:val="superscript"/>
                <w:lang w:val="en-US" w:eastAsia="zh-CN"/>
              </w:rPr>
              <w:t>2</w:t>
            </w:r>
            <w:r>
              <w:rPr>
                <w:rFonts w:hint="default" w:ascii="Times New Roman" w:hAnsi="Times New Roman" w:cs="Times New Roman"/>
                <w:vertAlign w:val="baseline"/>
                <w:lang w:val="en-US" w:eastAsia="zh-CN"/>
              </w:rPr>
              <w:t>、</w:t>
            </w:r>
            <w:r>
              <w:rPr>
                <w:rFonts w:hint="default" w:ascii="Times New Roman" w:hAnsi="Times New Roman" w:cs="Times New Roman"/>
                <w:color w:val="auto"/>
                <w:vertAlign w:val="baseline"/>
                <w:lang w:val="en-US" w:eastAsia="zh-CN"/>
              </w:rPr>
              <w:t>宿舍与食堂位于同一栋楼</w:t>
            </w:r>
            <w:r>
              <w:rPr>
                <w:rFonts w:hint="default" w:ascii="Times New Roman" w:hAnsi="Times New Roman" w:cs="Times New Roman"/>
                <w:color w:val="auto"/>
                <w:lang w:val="en-US" w:eastAsia="zh-CN"/>
              </w:rPr>
              <w:t>总</w:t>
            </w:r>
            <w:r>
              <w:rPr>
                <w:rFonts w:hint="default" w:ascii="Times New Roman" w:hAnsi="Times New Roman" w:eastAsia="宋体" w:cs="Times New Roman"/>
                <w:color w:val="auto"/>
                <w:lang w:val="en-US" w:eastAsia="zh-CN"/>
              </w:rPr>
              <w:t>面积为</w:t>
            </w:r>
            <w:r>
              <w:rPr>
                <w:rFonts w:hint="default" w:ascii="Times New Roman" w:hAnsi="Times New Roman" w:cs="Times New Roman"/>
                <w:color w:val="auto"/>
                <w:lang w:val="en-US" w:eastAsia="zh-CN"/>
              </w:rPr>
              <w:t>1200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2</w:t>
            </w:r>
            <w:r>
              <w:rPr>
                <w:rFonts w:hint="default" w:ascii="Times New Roman" w:hAnsi="Times New Roman" w:cs="Times New Roman"/>
                <w:color w:val="auto"/>
                <w:vertAlign w:val="baseline"/>
                <w:lang w:val="en-US" w:eastAsia="zh-CN"/>
              </w:rPr>
              <w:t>、附属设施（包括工具房、发电房、垃圾池、单车停放处）总面积300</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2</w:t>
            </w:r>
            <w:r>
              <w:rPr>
                <w:rFonts w:hint="default" w:ascii="Times New Roman" w:hAnsi="Times New Roman" w:eastAsia="宋体" w:cs="Times New Roman"/>
                <w:color w:val="auto"/>
                <w:vertAlign w:val="baseline"/>
                <w:lang w:val="en-US" w:eastAsia="zh-CN"/>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劳动定员及工作制度：项目拟定员4</w:t>
            </w:r>
            <w:r>
              <w:rPr>
                <w:rFonts w:hint="default" w:ascii="Times New Roman" w:hAnsi="Times New Roman" w:cs="Times New Roman"/>
                <w:vertAlign w:val="baseline"/>
                <w:lang w:val="en-US" w:eastAsia="zh-CN"/>
              </w:rPr>
              <w:t>50</w:t>
            </w:r>
            <w:r>
              <w:rPr>
                <w:rFonts w:hint="default" w:ascii="Times New Roman" w:hAnsi="Times New Roman" w:eastAsia="宋体" w:cs="Times New Roman"/>
                <w:vertAlign w:val="baseline"/>
                <w:lang w:val="en-US" w:eastAsia="zh-CN"/>
              </w:rPr>
              <w:t>人，</w:t>
            </w:r>
            <w:r>
              <w:rPr>
                <w:rFonts w:hint="default" w:ascii="Times New Roman" w:hAnsi="Times New Roman" w:eastAsia="宋体" w:cs="Times New Roman"/>
                <w:color w:val="auto"/>
                <w:vertAlign w:val="baseline"/>
                <w:lang w:val="en-US" w:eastAsia="zh-CN"/>
              </w:rPr>
              <w:t>均在厂</w:t>
            </w:r>
            <w:r>
              <w:rPr>
                <w:rFonts w:hint="default" w:ascii="Times New Roman" w:hAnsi="Times New Roman" w:cs="Times New Roman"/>
                <w:color w:val="auto"/>
                <w:vertAlign w:val="baseline"/>
                <w:lang w:val="en-US" w:eastAsia="zh-CN"/>
              </w:rPr>
              <w:t>内</w:t>
            </w:r>
            <w:r>
              <w:rPr>
                <w:rFonts w:hint="default" w:ascii="Times New Roman" w:hAnsi="Times New Roman" w:eastAsia="宋体" w:cs="Times New Roman"/>
                <w:color w:val="auto"/>
                <w:vertAlign w:val="baseline"/>
                <w:lang w:val="en-US" w:eastAsia="zh-CN"/>
              </w:rPr>
              <w:t>食宿</w:t>
            </w:r>
            <w:r>
              <w:rPr>
                <w:rFonts w:hint="default" w:ascii="Times New Roman" w:hAnsi="Times New Roman" w:eastAsia="宋体" w:cs="Times New Roman"/>
                <w:vertAlign w:val="baseline"/>
                <w:lang w:val="en-US" w:eastAsia="zh-CN"/>
              </w:rPr>
              <w:t>。项目年工作时间300天，每天工作8h。</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产品方案：项目产品方案详见表2-1</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表2-1 项目产品方案</w:t>
            </w:r>
          </w:p>
          <w:tbl>
            <w:tblPr>
              <w:tblStyle w:val="1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86"/>
              <w:gridCol w:w="2786"/>
              <w:gridCol w:w="2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产品名称</w:t>
                  </w:r>
                </w:p>
              </w:tc>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生产规模</w:t>
                  </w:r>
                </w:p>
              </w:tc>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b/>
                      <w:bCs/>
                      <w:vertAlign w:val="baseline"/>
                      <w:lang w:val="en-US" w:eastAsia="zh-CN"/>
                    </w:rPr>
                  </w:pPr>
                  <w:r>
                    <w:rPr>
                      <w:rFonts w:hint="default" w:ascii="Times New Roman" w:hAnsi="Times New Roman" w:cs="Times New Roman"/>
                      <w:b/>
                      <w:bCs/>
                      <w:vertAlign w:val="baseline"/>
                      <w:lang w:val="en-US" w:eastAsia="zh-CN"/>
                    </w:rPr>
                    <w:t>产品规模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成品鞋</w:t>
                  </w:r>
                </w:p>
              </w:tc>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300万双/a</w:t>
                  </w:r>
                </w:p>
              </w:tc>
              <w:tc>
                <w:tcPr>
                  <w:tcW w:w="1666" w:type="pct"/>
                  <w:tcBorders>
                    <w:tl2br w:val="nil"/>
                    <w:tr2bl w:val="nil"/>
                  </w:tcBorders>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300万双/a</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项目组成一览表详见表2-2</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表2-2 项目组成一览表</w:t>
            </w:r>
          </w:p>
          <w:tbl>
            <w:tblPr>
              <w:tblStyle w:val="18"/>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684"/>
              <w:gridCol w:w="53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项目</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内容</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restar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主体工程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rightChars="0" w:firstLine="0" w:firstLineChars="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制鞋成型流水线车间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rightChars="0" w:firstLine="0" w:firstLineChars="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u w:val="single"/>
                      <w:lang w:eastAsia="zh-CN"/>
                    </w:rPr>
                    <w:t>车间</w:t>
                  </w:r>
                  <w:r>
                    <w:rPr>
                      <w:rFonts w:hint="eastAsia" w:ascii="Times New Roman" w:hAnsi="Times New Roman" w:cs="Times New Roman"/>
                      <w:sz w:val="21"/>
                      <w:szCs w:val="21"/>
                      <w:u w:val="single"/>
                      <w:lang w:val="en-US" w:eastAsia="zh-CN"/>
                    </w:rPr>
                    <w:t>B</w:t>
                  </w:r>
                  <w:r>
                    <w:rPr>
                      <w:rFonts w:hint="default" w:ascii="Times New Roman" w:hAnsi="Times New Roman" w:cs="Times New Roman"/>
                      <w:sz w:val="21"/>
                      <w:szCs w:val="21"/>
                      <w:u w:val="single"/>
                      <w:lang w:val="en-US" w:eastAsia="zh-CN"/>
                    </w:rPr>
                    <w:t>，</w:t>
                  </w:r>
                  <w:r>
                    <w:rPr>
                      <w:rFonts w:hint="default" w:ascii="Times New Roman" w:hAnsi="Times New Roman" w:cs="Times New Roman"/>
                      <w:sz w:val="21"/>
                      <w:szCs w:val="21"/>
                      <w:u w:val="single"/>
                      <w:lang w:eastAsia="zh-CN"/>
                    </w:rPr>
                    <w:t>一栋砖混结构厂房</w:t>
                  </w:r>
                  <w:r>
                    <w:rPr>
                      <w:rFonts w:hint="default" w:ascii="Times New Roman" w:hAnsi="Times New Roman" w:cs="Times New Roman"/>
                      <w:sz w:val="21"/>
                      <w:szCs w:val="21"/>
                      <w:u w:val="single"/>
                    </w:rPr>
                    <w:t>，</w:t>
                  </w:r>
                  <w:r>
                    <w:rPr>
                      <w:rFonts w:hint="default" w:ascii="Times New Roman" w:hAnsi="Times New Roman" w:cs="Times New Roman"/>
                      <w:sz w:val="21"/>
                      <w:szCs w:val="21"/>
                      <w:u w:val="single"/>
                      <w:lang w:eastAsia="zh-CN"/>
                    </w:rPr>
                    <w:t>共有</w:t>
                  </w:r>
                  <w:r>
                    <w:rPr>
                      <w:rFonts w:hint="default" w:ascii="Times New Roman" w:hAnsi="Times New Roman" w:cs="Times New Roman"/>
                      <w:sz w:val="21"/>
                      <w:szCs w:val="21"/>
                      <w:u w:val="single"/>
                      <w:lang w:val="en-US" w:eastAsia="zh-CN"/>
                    </w:rPr>
                    <w:t>3层</w:t>
                  </w:r>
                  <w:r>
                    <w:rPr>
                      <w:rFonts w:hint="default" w:ascii="Times New Roman" w:hAnsi="Times New Roman" w:eastAsia="宋体" w:cs="Times New Roman"/>
                      <w:sz w:val="21"/>
                      <w:szCs w:val="21"/>
                      <w:u w:val="single"/>
                      <w:lang w:val="en-US" w:eastAsia="zh-CN"/>
                    </w:rPr>
                    <w:t>,</w:t>
                  </w:r>
                  <w:r>
                    <w:rPr>
                      <w:rFonts w:hint="default" w:ascii="Times New Roman" w:hAnsi="Times New Roman" w:cs="Times New Roman"/>
                      <w:sz w:val="21"/>
                      <w:szCs w:val="21"/>
                      <w:u w:val="single"/>
                      <w:lang w:val="en-US" w:eastAsia="zh-CN"/>
                    </w:rPr>
                    <w:t>建筑面积2000</w:t>
                  </w:r>
                  <w:r>
                    <w:rPr>
                      <w:rFonts w:hint="default" w:ascii="Times New Roman" w:hAnsi="Times New Roman" w:cs="Times New Roman"/>
                      <w:sz w:val="21"/>
                      <w:szCs w:val="21"/>
                      <w:u w:val="single"/>
                      <w:lang w:eastAsia="zh-CN"/>
                    </w:rPr>
                    <w:t>m</w:t>
                  </w:r>
                  <w:r>
                    <w:rPr>
                      <w:rFonts w:hint="default" w:ascii="Times New Roman" w:hAnsi="Times New Roman" w:cs="Times New Roman"/>
                      <w:sz w:val="21"/>
                      <w:szCs w:val="21"/>
                      <w:u w:val="single"/>
                      <w:vertAlign w:val="superscript"/>
                      <w:lang w:eastAsia="zh-CN"/>
                    </w:rPr>
                    <w:t>2</w:t>
                  </w:r>
                  <w:r>
                    <w:rPr>
                      <w:rFonts w:hint="default" w:ascii="Times New Roman" w:hAnsi="Times New Roman" w:cs="Times New Roman"/>
                      <w:sz w:val="21"/>
                      <w:szCs w:val="21"/>
                      <w:u w:val="single"/>
                      <w:lang w:eastAsia="zh-CN"/>
                    </w:rPr>
                    <w:t>，一楼主要为裁断、针车</w:t>
                  </w:r>
                  <w:r>
                    <w:rPr>
                      <w:rFonts w:hint="eastAsia" w:ascii="Times New Roman" w:hAnsi="Times New Roman" w:cs="Times New Roman"/>
                      <w:sz w:val="21"/>
                      <w:szCs w:val="21"/>
                      <w:u w:val="single"/>
                      <w:lang w:eastAsia="zh-CN"/>
                    </w:rPr>
                    <w:t>线</w:t>
                  </w:r>
                  <w:r>
                    <w:rPr>
                      <w:rFonts w:hint="default" w:ascii="Times New Roman" w:hAnsi="Times New Roman" w:cs="Times New Roman"/>
                      <w:sz w:val="21"/>
                      <w:szCs w:val="21"/>
                      <w:u w:val="single"/>
                      <w:lang w:eastAsia="zh-CN"/>
                    </w:rPr>
                    <w:t>；二、三楼主要为贴底、成型；顶楼为移印</w:t>
                  </w:r>
                  <w:r>
                    <w:rPr>
                      <w:rFonts w:hint="default" w:ascii="Times New Roman" w:hAnsi="Times New Roman" w:cs="Times New Roman"/>
                      <w:sz w:val="21"/>
                      <w:szCs w:val="21"/>
                      <w:u w:val="single"/>
                      <w:lang w:val="en-US" w:eastAsia="zh-CN"/>
                    </w:rPr>
                    <w:t>/</w:t>
                  </w:r>
                  <w:r>
                    <w:rPr>
                      <w:rFonts w:hint="default" w:ascii="Times New Roman" w:hAnsi="Times New Roman" w:cs="Times New Roman"/>
                      <w:sz w:val="21"/>
                      <w:szCs w:val="21"/>
                      <w:u w:val="single"/>
                      <w:lang w:eastAsia="zh-CN"/>
                    </w:rPr>
                    <w:t>丝印</w:t>
                  </w:r>
                  <w:r>
                    <w:rPr>
                      <w:rFonts w:hint="eastAsia" w:ascii="Times New Roman" w:hAnsi="Times New Roman" w:cs="Times New Roman"/>
                      <w:sz w:val="21"/>
                      <w:szCs w:val="21"/>
                      <w:u w:val="single"/>
                      <w:lang w:eastAsia="zh-CN"/>
                    </w:rPr>
                    <w:t>线</w:t>
                  </w:r>
                  <w:r>
                    <w:rPr>
                      <w:rFonts w:hint="default" w:ascii="Times New Roman" w:hAnsi="Times New Roman" w:cs="Times New Roman"/>
                      <w:sz w:val="21"/>
                      <w:szCs w:val="21"/>
                      <w:u w:val="single"/>
                      <w:lang w:val="en-US" w:eastAsia="zh-CN"/>
                    </w:rPr>
                    <w:t>/高周波</w:t>
                  </w:r>
                  <w:r>
                    <w:rPr>
                      <w:rFonts w:hint="eastAsia" w:ascii="Times New Roman" w:hAnsi="Times New Roman" w:cs="Times New Roman"/>
                      <w:sz w:val="21"/>
                      <w:szCs w:val="21"/>
                      <w:u w:val="single"/>
                      <w:lang w:val="en-US" w:eastAsia="zh-CN"/>
                    </w:rPr>
                    <w:t>，其中一楼两个裁断组，八条针车线，二楼两条成型线，一条组底线，三楼三条成型线，顶楼6条印刷线。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rightChars="0" w:firstLine="0" w:firstLineChars="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EVA鞋底生产车间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rightChars="0" w:firstLine="0" w:firstLineChars="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车间</w:t>
                  </w:r>
                  <w:r>
                    <w:rPr>
                      <w:rFonts w:hint="eastAsia" w:ascii="Times New Roman" w:hAnsi="Times New Roman" w:cs="Times New Roman"/>
                      <w:sz w:val="21"/>
                      <w:szCs w:val="21"/>
                      <w:lang w:val="en-US" w:eastAsia="zh-CN"/>
                    </w:rPr>
                    <w:t>A</w:t>
                  </w:r>
                  <w:r>
                    <w:rPr>
                      <w:rFonts w:hint="default" w:ascii="Times New Roman" w:hAnsi="Times New Roman" w:cs="Times New Roman"/>
                      <w:sz w:val="21"/>
                      <w:szCs w:val="21"/>
                      <w:lang w:val="en-US" w:eastAsia="zh-CN"/>
                    </w:rPr>
                    <w:t>，钢架</w:t>
                  </w:r>
                  <w:r>
                    <w:rPr>
                      <w:rFonts w:hint="default" w:ascii="Times New Roman" w:hAnsi="Times New Roman" w:cs="Times New Roman"/>
                      <w:sz w:val="21"/>
                      <w:szCs w:val="21"/>
                      <w:lang w:eastAsia="zh-CN"/>
                    </w:rPr>
                    <w:t>结构厂房，</w:t>
                  </w:r>
                  <w:r>
                    <w:rPr>
                      <w:rFonts w:hint="default" w:ascii="Times New Roman" w:hAnsi="Times New Roman" w:cs="Times New Roman"/>
                      <w:sz w:val="21"/>
                      <w:szCs w:val="21"/>
                      <w:lang w:val="en-US" w:eastAsia="zh-CN"/>
                    </w:rPr>
                    <w:t>1F，主要为开炼、密炼、出片、油压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辅助工程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办公室</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砖混结构厂房，位于</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F，建筑面积</w:t>
                  </w:r>
                  <w:r>
                    <w:rPr>
                      <w:rFonts w:hint="default" w:ascii="Times New Roman" w:hAnsi="Times New Roman" w:cs="Times New Roman"/>
                      <w:sz w:val="21"/>
                      <w:szCs w:val="21"/>
                      <w:lang w:val="en-US" w:eastAsia="zh-CN"/>
                    </w:rPr>
                    <w:t>400</w:t>
                  </w:r>
                  <w:r>
                    <w:rPr>
                      <w:rFonts w:hint="default" w:ascii="Times New Roman" w:hAnsi="Times New Roman" w:cs="Times New Roman"/>
                      <w:sz w:val="21"/>
                      <w:szCs w:val="21"/>
                      <w:lang w:eastAsia="zh-CN"/>
                    </w:rPr>
                    <w:t>m</w:t>
                  </w:r>
                  <w:r>
                    <w:rPr>
                      <w:rFonts w:hint="default" w:ascii="Times New Roman" w:hAnsi="Times New Roman" w:cs="Times New Roman"/>
                      <w:sz w:val="21"/>
                      <w:szCs w:val="21"/>
                      <w:vertAlign w:val="superscript"/>
                      <w:lang w:eastAsia="zh-CN"/>
                    </w:rPr>
                    <w:t>2</w:t>
                  </w:r>
                  <w:r>
                    <w:rPr>
                      <w:rFonts w:hint="default" w:ascii="Times New Roman" w:hAnsi="Times New Roman" w:cs="Times New Roman"/>
                      <w:sz w:val="21"/>
                      <w:szCs w:val="21"/>
                      <w:lang w:eastAsia="zh-CN"/>
                    </w:rPr>
                    <w:t>，主要为办公等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74" w:type="pct"/>
                  <w:vMerge w:val="restar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储运工程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lang w:eastAsia="zh-CN"/>
                    </w:rPr>
                  </w:pPr>
                  <w:r>
                    <w:rPr>
                      <w:rFonts w:hint="default" w:ascii="Times New Roman" w:hAnsi="Times New Roman" w:cs="Times New Roman"/>
                      <w:bCs/>
                      <w:color w:val="auto"/>
                      <w:sz w:val="21"/>
                      <w:szCs w:val="21"/>
                      <w:u w:val="none"/>
                      <w:lang w:eastAsia="zh-CN"/>
                    </w:rPr>
                    <w:t>鞋面</w:t>
                  </w:r>
                  <w:r>
                    <w:rPr>
                      <w:rFonts w:hint="default" w:ascii="Times New Roman" w:hAnsi="Times New Roman" w:cs="Times New Roman"/>
                      <w:bCs/>
                      <w:color w:val="auto"/>
                      <w:sz w:val="21"/>
                      <w:szCs w:val="21"/>
                      <w:u w:val="none"/>
                    </w:rPr>
                    <w:t>原料成品仓库</w:t>
                  </w:r>
                  <w:r>
                    <w:rPr>
                      <w:rFonts w:hint="default" w:ascii="Times New Roman" w:hAnsi="Times New Roman" w:cs="Times New Roman"/>
                      <w:bCs/>
                      <w:color w:val="auto"/>
                      <w:sz w:val="21"/>
                      <w:szCs w:val="21"/>
                      <w:u w:val="none"/>
                      <w:lang w:eastAsia="zh-CN"/>
                    </w:rPr>
                    <w:t>、油墨仓库</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鞋面原料成品</w:t>
                  </w:r>
                  <w:r>
                    <w:rPr>
                      <w:rFonts w:hint="eastAsia" w:ascii="Times New Roman" w:hAnsi="Times New Roman" w:cs="Times New Roman"/>
                      <w:sz w:val="21"/>
                      <w:szCs w:val="21"/>
                      <w:lang w:eastAsia="zh-CN"/>
                    </w:rPr>
                    <w:t>仓库及油墨仓库</w:t>
                  </w:r>
                  <w:r>
                    <w:rPr>
                      <w:rFonts w:hint="default" w:ascii="Times New Roman" w:hAnsi="Times New Roman" w:cs="Times New Roman"/>
                      <w:sz w:val="21"/>
                      <w:szCs w:val="21"/>
                      <w:lang w:eastAsia="zh-CN"/>
                    </w:rPr>
                    <w:t>建筑面积</w:t>
                  </w:r>
                  <w:r>
                    <w:rPr>
                      <w:rFonts w:hint="default" w:ascii="Times New Roman" w:hAnsi="Times New Roman" w:cs="Times New Roman"/>
                      <w:sz w:val="21"/>
                      <w:szCs w:val="21"/>
                      <w:lang w:val="en-US" w:eastAsia="zh-CN"/>
                    </w:rPr>
                    <w:t>200</w:t>
                  </w:r>
                  <w:r>
                    <w:rPr>
                      <w:rFonts w:hint="default" w:ascii="Times New Roman" w:hAnsi="Times New Roman" w:cs="Times New Roman"/>
                      <w:sz w:val="21"/>
                      <w:szCs w:val="21"/>
                      <w:lang w:eastAsia="zh-CN"/>
                    </w:rPr>
                    <w:t>m</w:t>
                  </w:r>
                  <w:r>
                    <w:rPr>
                      <w:rFonts w:hint="default" w:ascii="Times New Roman" w:hAnsi="Times New Roman" w:cs="Times New Roman"/>
                      <w:sz w:val="21"/>
                      <w:szCs w:val="21"/>
                      <w:vertAlign w:val="superscript"/>
                      <w:lang w:eastAsia="zh-CN"/>
                    </w:rPr>
                    <w:t>2</w:t>
                  </w:r>
                  <w:r>
                    <w:rPr>
                      <w:rFonts w:hint="default" w:ascii="Times New Roman" w:hAnsi="Times New Roman" w:cs="Times New Roman"/>
                      <w:sz w:val="21"/>
                      <w:szCs w:val="21"/>
                      <w:lang w:eastAsia="zh-CN"/>
                    </w:rPr>
                    <w:t>，位于办公室旁，主要为原料入场及生产后成品散货的储存</w:t>
                  </w:r>
                  <w:r>
                    <w:rPr>
                      <w:rFonts w:hint="default" w:ascii="Times New Roman" w:hAnsi="Times New Roman" w:cs="Times New Roman"/>
                      <w:sz w:val="21"/>
                      <w:szCs w:val="21"/>
                      <w:lang w:val="en-US" w:eastAsia="zh-CN"/>
                    </w:rPr>
                    <w:t>及</w:t>
                  </w:r>
                  <w:r>
                    <w:rPr>
                      <w:rFonts w:hint="default" w:ascii="Times New Roman" w:hAnsi="Times New Roman" w:cs="Times New Roman"/>
                      <w:sz w:val="21"/>
                      <w:szCs w:val="21"/>
                      <w:lang w:eastAsia="zh-CN"/>
                    </w:rPr>
                    <w:t>油墨</w:t>
                  </w:r>
                  <w:r>
                    <w:rPr>
                      <w:rFonts w:hint="default" w:ascii="Times New Roman" w:hAnsi="Times New Roman" w:cs="Times New Roman"/>
                      <w:sz w:val="21"/>
                      <w:szCs w:val="21"/>
                      <w:lang w:val="en-US" w:eastAsia="zh-CN"/>
                    </w:rPr>
                    <w:t>储存</w:t>
                  </w:r>
                  <w:r>
                    <w:rPr>
                      <w:rFonts w:hint="default" w:ascii="Times New Roman" w:hAnsi="Times New Roman" w:cs="Times New Roman"/>
                      <w:sz w:val="21"/>
                      <w:szCs w:val="21"/>
                      <w:lang w:eastAsia="zh-CN"/>
                    </w:rPr>
                    <w:t>，建筑面积约</w:t>
                  </w:r>
                  <w:r>
                    <w:rPr>
                      <w:rFonts w:hint="default" w:ascii="Times New Roman" w:hAnsi="Times New Roman" w:cs="Times New Roman"/>
                      <w:sz w:val="21"/>
                      <w:szCs w:val="21"/>
                      <w:lang w:val="en-US" w:eastAsia="zh-CN"/>
                    </w:rPr>
                    <w:t>1600</w:t>
                  </w:r>
                  <w:r>
                    <w:rPr>
                      <w:rFonts w:hint="default" w:ascii="Times New Roman" w:hAnsi="Times New Roman" w:cs="Times New Roman"/>
                      <w:sz w:val="21"/>
                      <w:szCs w:val="21"/>
                      <w:lang w:eastAsia="zh-CN"/>
                    </w:rPr>
                    <w:t>m</w:t>
                  </w:r>
                  <w:r>
                    <w:rPr>
                      <w:rFonts w:hint="default" w:ascii="Times New Roman" w:hAnsi="Times New Roman" w:cs="Times New Roman"/>
                      <w:sz w:val="21"/>
                      <w:szCs w:val="21"/>
                      <w:vertAlign w:val="superscript"/>
                      <w:lang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bCs/>
                      <w:color w:val="auto"/>
                      <w:sz w:val="21"/>
                      <w:szCs w:val="21"/>
                      <w:u w:val="none"/>
                      <w:lang w:eastAsia="zh-CN"/>
                    </w:rPr>
                  </w:pPr>
                  <w:r>
                    <w:rPr>
                      <w:rFonts w:hint="default" w:ascii="Times New Roman" w:hAnsi="Times New Roman" w:cs="Times New Roman"/>
                      <w:bCs/>
                      <w:color w:val="auto"/>
                      <w:sz w:val="21"/>
                      <w:szCs w:val="21"/>
                      <w:u w:val="none"/>
                      <w:lang w:eastAsia="zh-CN"/>
                    </w:rPr>
                    <w:t>危废间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eastAsia="zh-CN"/>
                    </w:rPr>
                    <w:t>砖混结构，建筑面积约</w:t>
                  </w:r>
                  <w:r>
                    <w:rPr>
                      <w:rFonts w:hint="eastAsia" w:ascii="Times New Roman" w:hAnsi="Times New Roman" w:cs="Times New Roman"/>
                      <w:sz w:val="21"/>
                      <w:szCs w:val="21"/>
                      <w:u w:val="none"/>
                      <w:lang w:val="en-US" w:eastAsia="zh-CN"/>
                    </w:rPr>
                    <w:t>40</w:t>
                  </w:r>
                  <w:r>
                    <w:rPr>
                      <w:rFonts w:hint="default" w:ascii="Times New Roman" w:hAnsi="Times New Roman" w:cs="Times New Roman"/>
                      <w:sz w:val="21"/>
                      <w:szCs w:val="21"/>
                      <w:u w:val="none"/>
                    </w:rPr>
                    <w:t>m</w:t>
                  </w:r>
                  <w:r>
                    <w:rPr>
                      <w:rFonts w:hint="default" w:ascii="Times New Roman" w:hAnsi="Times New Roman" w:cs="Times New Roman"/>
                      <w:sz w:val="21"/>
                      <w:szCs w:val="21"/>
                      <w:u w:val="none"/>
                      <w:vertAlign w:val="superscript"/>
                    </w:rPr>
                    <w:t>2</w:t>
                  </w:r>
                  <w:r>
                    <w:rPr>
                      <w:rFonts w:hint="default" w:ascii="Times New Roman" w:hAnsi="Times New Roman" w:cs="Times New Roman"/>
                      <w:sz w:val="21"/>
                      <w:szCs w:val="21"/>
                      <w:u w:val="none"/>
                      <w:vertAlign w:val="baseline"/>
                      <w:lang w:eastAsia="zh-CN"/>
                    </w:rPr>
                    <w:t>，位于</w:t>
                  </w:r>
                  <w:r>
                    <w:rPr>
                      <w:rFonts w:hint="default" w:ascii="Times New Roman" w:hAnsi="Times New Roman" w:cs="Times New Roman"/>
                      <w:sz w:val="21"/>
                      <w:szCs w:val="21"/>
                      <w:u w:val="none"/>
                      <w:vertAlign w:val="baseline"/>
                      <w:lang w:val="en-US" w:eastAsia="zh-CN"/>
                    </w:rPr>
                    <w:t>仓库内，主要贮存废活性炭、废UV灯管、废</w:t>
                  </w:r>
                  <w:r>
                    <w:rPr>
                      <w:rFonts w:hint="eastAsia" w:ascii="Times New Roman" w:hAnsi="Times New Roman" w:cs="Times New Roman"/>
                      <w:sz w:val="21"/>
                      <w:szCs w:val="21"/>
                      <w:u w:val="none"/>
                      <w:vertAlign w:val="baseline"/>
                      <w:lang w:val="en-US" w:eastAsia="zh-CN"/>
                    </w:rPr>
                    <w:t>包装桶</w:t>
                  </w:r>
                  <w:r>
                    <w:rPr>
                      <w:rFonts w:hint="default" w:ascii="Times New Roman" w:hAnsi="Times New Roman" w:cs="Times New Roman"/>
                      <w:sz w:val="21"/>
                      <w:szCs w:val="21"/>
                      <w:u w:val="none"/>
                      <w:vertAlign w:val="baseline"/>
                      <w:lang w:val="en-US" w:eastAsia="zh-CN"/>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bCs/>
                      <w:color w:val="auto"/>
                      <w:sz w:val="21"/>
                      <w:szCs w:val="21"/>
                      <w:u w:val="none"/>
                      <w:lang w:eastAsia="zh-CN"/>
                    </w:rPr>
                  </w:pPr>
                  <w:r>
                    <w:rPr>
                      <w:rFonts w:hint="default" w:ascii="Times New Roman" w:hAnsi="Times New Roman" w:cs="Times New Roman"/>
                      <w:bCs/>
                      <w:color w:val="auto"/>
                      <w:sz w:val="21"/>
                      <w:szCs w:val="21"/>
                      <w:u w:val="none"/>
                      <w:lang w:eastAsia="zh-CN"/>
                    </w:rPr>
                    <w:t>一般固废暂存间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eastAsia="zh-CN"/>
                    </w:rPr>
                    <w:t>砖混结构，建筑面积约</w:t>
                  </w:r>
                  <w:r>
                    <w:rPr>
                      <w:rFonts w:hint="default" w:ascii="Times New Roman" w:hAnsi="Times New Roman" w:cs="Times New Roman"/>
                      <w:sz w:val="21"/>
                      <w:szCs w:val="21"/>
                      <w:u w:val="none"/>
                      <w:lang w:val="en-US" w:eastAsia="zh-CN"/>
                    </w:rPr>
                    <w:t>40</w:t>
                  </w:r>
                  <w:r>
                    <w:rPr>
                      <w:rFonts w:hint="default" w:ascii="Times New Roman" w:hAnsi="Times New Roman" w:cs="Times New Roman"/>
                      <w:sz w:val="21"/>
                      <w:szCs w:val="21"/>
                      <w:u w:val="none"/>
                    </w:rPr>
                    <w:t>m</w:t>
                  </w:r>
                  <w:r>
                    <w:rPr>
                      <w:rFonts w:hint="default" w:ascii="Times New Roman" w:hAnsi="Times New Roman" w:cs="Times New Roman"/>
                      <w:sz w:val="21"/>
                      <w:szCs w:val="21"/>
                      <w:u w:val="none"/>
                      <w:vertAlign w:val="superscript"/>
                    </w:rPr>
                    <w:t>2</w:t>
                  </w:r>
                  <w:r>
                    <w:rPr>
                      <w:rFonts w:hint="default" w:ascii="Times New Roman" w:hAnsi="Times New Roman" w:cs="Times New Roman"/>
                      <w:sz w:val="21"/>
                      <w:szCs w:val="21"/>
                      <w:u w:val="none"/>
                      <w:vertAlign w:val="baseline"/>
                      <w:lang w:eastAsia="zh-CN"/>
                    </w:rPr>
                    <w:t>，位于</w:t>
                  </w:r>
                  <w:r>
                    <w:rPr>
                      <w:rFonts w:hint="default" w:ascii="Times New Roman" w:hAnsi="Times New Roman" w:cs="Times New Roman"/>
                      <w:sz w:val="21"/>
                      <w:szCs w:val="21"/>
                      <w:u w:val="none"/>
                      <w:vertAlign w:val="baseline"/>
                      <w:lang w:val="en-US" w:eastAsia="zh-CN"/>
                    </w:rPr>
                    <w:t>仓库内，主要暂存不良品等一般固废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restar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公用工程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供水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依托</w:t>
                  </w:r>
                  <w:r>
                    <w:rPr>
                      <w:rFonts w:hint="eastAsia" w:ascii="Times New Roman" w:hAnsi="Times New Roman" w:cs="Times New Roman"/>
                      <w:sz w:val="21"/>
                      <w:szCs w:val="21"/>
                      <w:lang w:eastAsia="zh-CN"/>
                    </w:rPr>
                    <w:t>市政自来水公司</w:t>
                  </w:r>
                  <w:r>
                    <w:rPr>
                      <w:rFonts w:hint="default" w:ascii="Times New Roman" w:hAnsi="Times New Roman" w:cs="Times New Roman"/>
                      <w:sz w:val="21"/>
                      <w:szCs w:val="21"/>
                      <w:lang w:eastAsia="zh-CN"/>
                    </w:rPr>
                    <w:t>统一供水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排水</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lang w:eastAsia="zh-CN"/>
                    </w:rPr>
                  </w:pPr>
                  <w:r>
                    <w:rPr>
                      <w:rFonts w:hint="default" w:ascii="Times New Roman" w:hAnsi="Times New Roman" w:cs="Times New Roman"/>
                      <w:color w:val="auto"/>
                      <w:sz w:val="21"/>
                      <w:szCs w:val="21"/>
                    </w:rPr>
                    <w:t>本项目主要废水为</w:t>
                  </w:r>
                  <w:r>
                    <w:rPr>
                      <w:rFonts w:hint="default" w:ascii="Times New Roman" w:hAnsi="Times New Roman" w:cs="Times New Roman"/>
                      <w:color w:val="auto"/>
                      <w:sz w:val="21"/>
                      <w:szCs w:val="21"/>
                      <w:lang w:val="en-US" w:eastAsia="zh-CN"/>
                    </w:rPr>
                    <w:t>生活废水</w:t>
                  </w:r>
                  <w:r>
                    <w:rPr>
                      <w:rFonts w:hint="eastAsia" w:ascii="Times New Roman" w:hAnsi="Times New Roman" w:cs="Times New Roman"/>
                      <w:color w:val="auto"/>
                      <w:sz w:val="21"/>
                      <w:szCs w:val="21"/>
                      <w:lang w:val="en-US" w:eastAsia="zh-CN"/>
                    </w:rPr>
                    <w:t>、清洗废水</w:t>
                  </w:r>
                  <w:r>
                    <w:rPr>
                      <w:rFonts w:hint="default" w:ascii="Times New Roman" w:hAnsi="Times New Roman" w:cs="Times New Roman"/>
                      <w:color w:val="auto"/>
                      <w:sz w:val="21"/>
                      <w:szCs w:val="21"/>
                      <w:lang w:eastAsia="zh-CN"/>
                    </w:rPr>
                    <w:t>，员工均在厂内食宿，</w:t>
                  </w:r>
                  <w:r>
                    <w:rPr>
                      <w:rFonts w:hint="default" w:ascii="Times New Roman" w:hAnsi="Times New Roman" w:eastAsia="宋体" w:cs="Times New Roman"/>
                      <w:sz w:val="21"/>
                      <w:szCs w:val="21"/>
                      <w:u w:val="none" w:color="auto"/>
                    </w:rPr>
                    <w:t>生活污水依托</w:t>
                  </w:r>
                  <w:r>
                    <w:rPr>
                      <w:rFonts w:hint="default" w:ascii="Times New Roman" w:hAnsi="Times New Roman" w:eastAsia="宋体" w:cs="Times New Roman"/>
                      <w:sz w:val="21"/>
                      <w:szCs w:val="21"/>
                      <w:u w:val="none" w:color="auto"/>
                      <w:lang w:eastAsia="zh-CN"/>
                    </w:rPr>
                    <w:t>园区</w:t>
                  </w:r>
                  <w:r>
                    <w:rPr>
                      <w:rFonts w:hint="default" w:ascii="Times New Roman" w:hAnsi="Times New Roman" w:eastAsia="宋体" w:cs="Times New Roman"/>
                      <w:sz w:val="21"/>
                      <w:szCs w:val="21"/>
                      <w:u w:val="none" w:color="auto"/>
                    </w:rPr>
                    <w:t>化粪池</w:t>
                  </w:r>
                  <w:r>
                    <w:rPr>
                      <w:rFonts w:hint="default" w:ascii="Times New Roman" w:hAnsi="Times New Roman" w:cs="Times New Roman"/>
                      <w:sz w:val="21"/>
                      <w:szCs w:val="21"/>
                      <w:u w:val="none" w:color="auto"/>
                      <w:lang w:eastAsia="zh-CN"/>
                    </w:rPr>
                    <w:t>、</w:t>
                  </w:r>
                  <w:r>
                    <w:rPr>
                      <w:rFonts w:hint="default" w:ascii="Times New Roman" w:hAnsi="Times New Roman" w:cs="Times New Roman"/>
                      <w:sz w:val="21"/>
                      <w:szCs w:val="21"/>
                      <w:u w:val="none" w:color="auto"/>
                      <w:lang w:val="en-US" w:eastAsia="zh-CN"/>
                    </w:rPr>
                    <w:t>隔油池</w:t>
                  </w:r>
                  <w:r>
                    <w:rPr>
                      <w:rFonts w:hint="default" w:ascii="Times New Roman" w:hAnsi="Times New Roman" w:eastAsia="宋体" w:cs="Times New Roman"/>
                      <w:sz w:val="21"/>
                      <w:szCs w:val="21"/>
                      <w:u w:val="none" w:color="auto"/>
                    </w:rPr>
                    <w:t>处理后</w:t>
                  </w:r>
                  <w:r>
                    <w:rPr>
                      <w:rFonts w:hint="default" w:ascii="Times New Roman" w:hAnsi="Times New Roman" w:eastAsia="宋体" w:cs="Times New Roman"/>
                      <w:sz w:val="21"/>
                      <w:szCs w:val="21"/>
                      <w:u w:val="none" w:color="auto"/>
                      <w:lang w:eastAsia="zh-CN"/>
                    </w:rPr>
                    <w:t>排放</w:t>
                  </w:r>
                  <w:r>
                    <w:rPr>
                      <w:rFonts w:hint="eastAsia" w:ascii="Times New Roman" w:hAnsi="Times New Roman" w:cs="Times New Roman"/>
                      <w:sz w:val="21"/>
                      <w:szCs w:val="21"/>
                      <w:u w:val="none" w:color="auto"/>
                      <w:lang w:val="en-US" w:eastAsia="zh-CN"/>
                    </w:rPr>
                    <w:t>至</w:t>
                  </w:r>
                  <w:r>
                    <w:rPr>
                      <w:rFonts w:hint="default" w:ascii="Times New Roman" w:hAnsi="Times New Roman" w:cs="Times New Roman"/>
                      <w:bCs/>
                      <w:szCs w:val="24"/>
                      <w:lang w:eastAsia="zh-CN"/>
                    </w:rPr>
                    <w:t>衡阳西渡高新技术产业园区污水处理厂</w:t>
                  </w:r>
                  <w:r>
                    <w:rPr>
                      <w:rFonts w:hint="eastAsia" w:ascii="Times New Roman" w:hAnsi="Times New Roman" w:cs="Times New Roman"/>
                      <w:bCs/>
                      <w:szCs w:val="24"/>
                      <w:lang w:val="en-US" w:eastAsia="zh-CN"/>
                    </w:rPr>
                    <w:t>处理；清洗废水循环利用，未能达到利用标准时委托有资质单位处理。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供电</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依托</w:t>
                  </w:r>
                  <w:r>
                    <w:rPr>
                      <w:sz w:val="22"/>
                      <w:szCs w:val="22"/>
                    </w:rPr>
                    <w:t>当地供电</w:t>
                  </w:r>
                  <w:r>
                    <w:rPr>
                      <w:rFonts w:hint="eastAsia"/>
                      <w:sz w:val="22"/>
                      <w:szCs w:val="22"/>
                      <w:lang w:eastAsia="zh-CN"/>
                    </w:rPr>
                    <w:t>所</w:t>
                  </w:r>
                  <w:r>
                    <w:rPr>
                      <w:rFonts w:hint="default" w:ascii="Times New Roman" w:hAnsi="Times New Roman" w:cs="Times New Roman"/>
                      <w:sz w:val="21"/>
                      <w:szCs w:val="21"/>
                      <w:lang w:eastAsia="zh-CN"/>
                    </w:rPr>
                    <w:t>统一供电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74" w:type="pct"/>
                  <w:vMerge w:val="restar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环保工程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废气处理设施</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u w:val="single"/>
                      <w:lang w:eastAsia="zh-CN"/>
                    </w:rPr>
                    <w:t>厂房采用机械式通风，车间内设置</w:t>
                  </w:r>
                  <w:r>
                    <w:rPr>
                      <w:rFonts w:hint="default" w:ascii="Times New Roman" w:hAnsi="Times New Roman" w:cs="Times New Roman"/>
                      <w:color w:val="auto"/>
                      <w:sz w:val="21"/>
                      <w:szCs w:val="21"/>
                      <w:u w:val="single"/>
                      <w:lang w:eastAsia="zh-CN"/>
                    </w:rPr>
                    <w:t>排风扇，针对</w:t>
                  </w:r>
                  <w:r>
                    <w:rPr>
                      <w:rFonts w:hint="default" w:ascii="Times New Roman" w:hAnsi="Times New Roman" w:cs="Times New Roman"/>
                      <w:szCs w:val="21"/>
                      <w:u w:val="single"/>
                    </w:rPr>
                    <w:t>印刷生产线</w:t>
                  </w:r>
                  <w:r>
                    <w:rPr>
                      <w:rFonts w:hint="default" w:ascii="Times New Roman" w:hAnsi="Times New Roman" w:cs="Times New Roman"/>
                      <w:szCs w:val="21"/>
                      <w:u w:val="single"/>
                      <w:lang w:eastAsia="zh-CN"/>
                    </w:rPr>
                    <w:t>、油墨调配</w:t>
                  </w:r>
                  <w:r>
                    <w:rPr>
                      <w:rFonts w:hint="eastAsia" w:ascii="Times New Roman" w:hAnsi="Times New Roman" w:cs="Times New Roman"/>
                      <w:szCs w:val="21"/>
                      <w:u w:val="single"/>
                      <w:lang w:eastAsia="zh-CN"/>
                    </w:rPr>
                    <w:t>、成型工序</w:t>
                  </w:r>
                  <w:r>
                    <w:rPr>
                      <w:rFonts w:hint="default" w:ascii="Times New Roman" w:hAnsi="Times New Roman" w:cs="Times New Roman"/>
                      <w:szCs w:val="21"/>
                      <w:u w:val="single"/>
                    </w:rPr>
                    <w:t>设集气口（集气罩）</w:t>
                  </w:r>
                  <w:r>
                    <w:rPr>
                      <w:rFonts w:hint="default" w:ascii="Times New Roman" w:hAnsi="Times New Roman" w:cs="Times New Roman"/>
                      <w:szCs w:val="21"/>
                      <w:u w:val="single"/>
                      <w:lang w:val="en-US" w:eastAsia="zh-CN"/>
                    </w:rPr>
                    <w:t>+UV光解</w:t>
                  </w:r>
                  <w:r>
                    <w:rPr>
                      <w:rFonts w:hint="default" w:ascii="Times New Roman" w:hAnsi="Times New Roman" w:cs="Times New Roman"/>
                      <w:szCs w:val="21"/>
                      <w:u w:val="single"/>
                    </w:rPr>
                    <w:t>+活性炭</w:t>
                  </w:r>
                  <w:r>
                    <w:rPr>
                      <w:rFonts w:hint="default" w:ascii="Times New Roman" w:hAnsi="Times New Roman" w:cs="Times New Roman"/>
                      <w:szCs w:val="21"/>
                      <w:u w:val="single"/>
                      <w:lang w:eastAsia="zh-CN"/>
                    </w:rPr>
                    <w:t>吸附</w:t>
                  </w:r>
                  <w:r>
                    <w:rPr>
                      <w:rFonts w:hint="default" w:ascii="Times New Roman" w:hAnsi="Times New Roman" w:cs="Times New Roman"/>
                      <w:szCs w:val="21"/>
                      <w:u w:val="single"/>
                    </w:rPr>
                    <w:t>+15m</w:t>
                  </w:r>
                  <w:r>
                    <w:rPr>
                      <w:rFonts w:hint="default" w:ascii="Times New Roman" w:hAnsi="Times New Roman" w:cs="Times New Roman"/>
                      <w:szCs w:val="21"/>
                      <w:u w:val="single"/>
                      <w:lang w:eastAsia="zh-CN"/>
                    </w:rPr>
                    <w:t>高</w:t>
                  </w:r>
                  <w:r>
                    <w:rPr>
                      <w:rFonts w:hint="default" w:ascii="Times New Roman" w:hAnsi="Times New Roman" w:cs="Times New Roman"/>
                      <w:szCs w:val="21"/>
                      <w:u w:val="single"/>
                    </w:rPr>
                    <w:t>排气筒</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lang w:val="en-US" w:eastAsia="zh-CN"/>
                    </w:rPr>
                    <w:t>DA001</w:t>
                  </w:r>
                  <w:r>
                    <w:rPr>
                      <w:rFonts w:hint="eastAsia" w:ascii="Times New Roman" w:hAnsi="Times New Roman" w:cs="Times New Roman"/>
                      <w:szCs w:val="21"/>
                      <w:u w:val="single"/>
                      <w:lang w:eastAsia="zh-CN"/>
                    </w:rPr>
                    <w:t>），</w:t>
                  </w:r>
                  <w:r>
                    <w:rPr>
                      <w:rFonts w:hint="default" w:ascii="Times New Roman" w:hAnsi="Times New Roman" w:cs="Times New Roman"/>
                      <w:szCs w:val="21"/>
                      <w:u w:val="single"/>
                      <w:lang w:val="en-US" w:eastAsia="zh-CN"/>
                    </w:rPr>
                    <w:t>发泡</w:t>
                  </w:r>
                  <w:r>
                    <w:rPr>
                      <w:rFonts w:hint="default" w:ascii="Times New Roman" w:hAnsi="Times New Roman" w:cs="Times New Roman"/>
                      <w:szCs w:val="21"/>
                      <w:u w:val="single"/>
                    </w:rPr>
                    <w:t>工序设集气口（集气罩）</w:t>
                  </w:r>
                  <w:r>
                    <w:rPr>
                      <w:rFonts w:hint="default" w:ascii="Times New Roman" w:hAnsi="Times New Roman" w:cs="Times New Roman"/>
                      <w:szCs w:val="21"/>
                      <w:u w:val="single"/>
                      <w:lang w:val="en-US" w:eastAsia="zh-CN"/>
                    </w:rPr>
                    <w:t>+UV光解</w:t>
                  </w:r>
                  <w:r>
                    <w:rPr>
                      <w:rFonts w:hint="default" w:ascii="Times New Roman" w:hAnsi="Times New Roman" w:cs="Times New Roman"/>
                      <w:szCs w:val="21"/>
                      <w:u w:val="single"/>
                    </w:rPr>
                    <w:t>+活性炭</w:t>
                  </w:r>
                  <w:r>
                    <w:rPr>
                      <w:rFonts w:hint="default" w:ascii="Times New Roman" w:hAnsi="Times New Roman" w:cs="Times New Roman"/>
                      <w:szCs w:val="21"/>
                      <w:u w:val="single"/>
                      <w:lang w:eastAsia="zh-CN"/>
                    </w:rPr>
                    <w:t>吸附</w:t>
                  </w:r>
                  <w:r>
                    <w:rPr>
                      <w:rFonts w:hint="default" w:ascii="Times New Roman" w:hAnsi="Times New Roman" w:cs="Times New Roman"/>
                      <w:szCs w:val="21"/>
                      <w:u w:val="single"/>
                    </w:rPr>
                    <w:t>+15m</w:t>
                  </w:r>
                  <w:r>
                    <w:rPr>
                      <w:rFonts w:hint="default" w:ascii="Times New Roman" w:hAnsi="Times New Roman" w:cs="Times New Roman"/>
                      <w:szCs w:val="21"/>
                      <w:u w:val="single"/>
                      <w:lang w:eastAsia="zh-CN"/>
                    </w:rPr>
                    <w:t>高</w:t>
                  </w:r>
                  <w:r>
                    <w:rPr>
                      <w:rFonts w:hint="default" w:ascii="Times New Roman" w:hAnsi="Times New Roman" w:cs="Times New Roman"/>
                      <w:szCs w:val="21"/>
                      <w:u w:val="single"/>
                    </w:rPr>
                    <w:t>排气筒</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lang w:val="en-US" w:eastAsia="zh-CN"/>
                    </w:rPr>
                    <w:t>DA002</w:t>
                  </w:r>
                  <w:r>
                    <w:rPr>
                      <w:rFonts w:hint="eastAsia" w:ascii="Times New Roman" w:hAnsi="Times New Roman" w:cs="Times New Roman"/>
                      <w:szCs w:val="21"/>
                      <w:u w:val="single"/>
                      <w:lang w:eastAsia="zh-CN"/>
                    </w:rPr>
                    <w:t>），食堂油烟设油烟净化器</w:t>
                  </w:r>
                  <w:r>
                    <w:rPr>
                      <w:rFonts w:hint="eastAsia" w:ascii="Times New Roman" w:hAnsi="Times New Roman" w:cs="Times New Roman"/>
                      <w:szCs w:val="21"/>
                      <w:u w:val="single"/>
                      <w:lang w:val="en-US" w:eastAsia="zh-CN"/>
                    </w:rPr>
                    <w:t>+15M排气筒（DA003）排放，天然气锅炉设&gt;8M排气筒（DA004)排放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噪声处理设施</w:t>
                  </w:r>
                </w:p>
              </w:tc>
              <w:tc>
                <w:tcPr>
                  <w:tcW w:w="3218"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jc w:val="center"/>
                    <w:textAlignment w:val="auto"/>
                    <w:rPr>
                      <w:rFonts w:hint="default" w:ascii="Times New Roman" w:hAnsi="Times New Roman" w:cs="Times New Roman"/>
                      <w:sz w:val="21"/>
                      <w:szCs w:val="21"/>
                    </w:rPr>
                  </w:pPr>
                  <w:r>
                    <w:rPr>
                      <w:rFonts w:hint="default" w:ascii="Times New Roman" w:hAnsi="Times New Roman" w:eastAsia="宋体" w:cs="Times New Roman"/>
                      <w:snapToGrid w:val="0"/>
                      <w:kern w:val="0"/>
                      <w:sz w:val="21"/>
                      <w:szCs w:val="21"/>
                    </w:rPr>
                    <w:t>项目设备噪声通过选用低噪声设备，并通过隔声、减震、封闭厂房等措施控制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rPr>
                  </w:pPr>
                  <w:r>
                    <w:rPr>
                      <w:rFonts w:hint="default" w:ascii="Times New Roman" w:hAnsi="Times New Roman" w:cs="Times New Roman"/>
                      <w:sz w:val="21"/>
                      <w:szCs w:val="21"/>
                    </w:rPr>
                    <w:t>固体废物处理设施</w:t>
                  </w:r>
                </w:p>
              </w:tc>
              <w:tc>
                <w:tcPr>
                  <w:tcW w:w="3218"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一般固废：生活垃圾，交由环卫部门处理</w:t>
                  </w:r>
                </w:p>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color w:val="auto"/>
                      <w:sz w:val="21"/>
                      <w:szCs w:val="21"/>
                      <w:u w:val="none"/>
                    </w:rPr>
                    <w:t>危险废物</w:t>
                  </w:r>
                  <w:r>
                    <w:rPr>
                      <w:rFonts w:hint="default" w:ascii="Times New Roman" w:hAnsi="Times New Roman" w:cs="Times New Roman"/>
                      <w:color w:val="auto"/>
                      <w:sz w:val="21"/>
                      <w:szCs w:val="21"/>
                      <w:u w:val="none"/>
                      <w:lang w:eastAsia="zh-CN"/>
                    </w:rPr>
                    <w:t>：废活性炭、废</w:t>
                  </w:r>
                  <w:r>
                    <w:rPr>
                      <w:rFonts w:hint="default" w:ascii="Times New Roman" w:hAnsi="Times New Roman" w:cs="Times New Roman"/>
                      <w:color w:val="auto"/>
                      <w:sz w:val="21"/>
                      <w:szCs w:val="21"/>
                      <w:u w:val="none"/>
                      <w:lang w:val="en-US" w:eastAsia="zh-CN"/>
                    </w:rPr>
                    <w:t>UV灯管、</w:t>
                  </w:r>
                  <w:r>
                    <w:rPr>
                      <w:rFonts w:hint="default" w:ascii="Times New Roman" w:hAnsi="Times New Roman" w:cs="Times New Roman"/>
                      <w:color w:val="auto"/>
                      <w:sz w:val="21"/>
                      <w:szCs w:val="21"/>
                      <w:u w:val="none"/>
                      <w:lang w:eastAsia="zh-CN"/>
                    </w:rPr>
                    <w:t>废</w:t>
                  </w:r>
                  <w:r>
                    <w:rPr>
                      <w:rFonts w:hint="eastAsia" w:ascii="Times New Roman" w:hAnsi="Times New Roman" w:cs="Times New Roman"/>
                      <w:color w:val="auto"/>
                      <w:kern w:val="0"/>
                      <w:sz w:val="21"/>
                      <w:szCs w:val="21"/>
                      <w:u w:val="none"/>
                      <w:lang w:eastAsia="zh-CN"/>
                    </w:rPr>
                    <w:t>包装</w:t>
                  </w:r>
                  <w:r>
                    <w:rPr>
                      <w:rFonts w:hint="default" w:ascii="Times New Roman" w:hAnsi="Times New Roman" w:cs="Times New Roman"/>
                      <w:color w:val="auto"/>
                      <w:kern w:val="0"/>
                      <w:sz w:val="21"/>
                      <w:szCs w:val="21"/>
                      <w:u w:val="none"/>
                      <w:lang w:eastAsia="zh-CN"/>
                    </w:rPr>
                    <w:t>桶</w:t>
                  </w:r>
                  <w:r>
                    <w:rPr>
                      <w:rFonts w:hint="default" w:ascii="Times New Roman" w:hAnsi="Times New Roman" w:cs="Times New Roman"/>
                      <w:color w:val="auto"/>
                      <w:kern w:val="0"/>
                      <w:sz w:val="21"/>
                      <w:szCs w:val="21"/>
                      <w:u w:val="none"/>
                    </w:rPr>
                    <w:t>收集</w:t>
                  </w:r>
                  <w:r>
                    <w:rPr>
                      <w:rFonts w:hint="default" w:ascii="Times New Roman" w:hAnsi="Times New Roman" w:cs="Times New Roman"/>
                      <w:color w:val="auto"/>
                      <w:kern w:val="0"/>
                      <w:sz w:val="21"/>
                      <w:szCs w:val="21"/>
                      <w:u w:val="none"/>
                      <w:lang w:eastAsia="zh-CN"/>
                    </w:rPr>
                    <w:t>后由有资质</w:t>
                  </w:r>
                  <w:r>
                    <w:rPr>
                      <w:rFonts w:hint="default" w:ascii="Times New Roman" w:hAnsi="Times New Roman" w:cs="Times New Roman"/>
                      <w:color w:val="auto"/>
                      <w:kern w:val="0"/>
                      <w:sz w:val="21"/>
                      <w:szCs w:val="21"/>
                      <w:u w:val="none"/>
                    </w:rPr>
                    <w:t>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restar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u w:val="single"/>
                      <w:lang w:eastAsia="zh-CN"/>
                    </w:rPr>
                  </w:pPr>
                  <w:r>
                    <w:rPr>
                      <w:rFonts w:hint="default" w:ascii="Times New Roman" w:hAnsi="Times New Roman" w:cs="Times New Roman"/>
                      <w:sz w:val="21"/>
                      <w:szCs w:val="21"/>
                      <w:u w:val="none"/>
                      <w:lang w:eastAsia="zh-CN"/>
                    </w:rPr>
                    <w:t>依托工程</w:t>
                  </w: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宿舍</w:t>
                  </w:r>
                </w:p>
              </w:tc>
              <w:tc>
                <w:tcPr>
                  <w:tcW w:w="3218"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eastAsia="zh-CN"/>
                    </w:rPr>
                    <w:t>砖混结构，位于厂区</w:t>
                  </w:r>
                  <w:r>
                    <w:rPr>
                      <w:rFonts w:hint="default" w:ascii="Times New Roman" w:hAnsi="Times New Roman" w:cs="Times New Roman"/>
                      <w:color w:val="auto"/>
                      <w:sz w:val="21"/>
                      <w:szCs w:val="21"/>
                      <w:u w:val="none"/>
                      <w:lang w:val="en-US" w:eastAsia="zh-CN"/>
                    </w:rPr>
                    <w:t>西</w:t>
                  </w:r>
                  <w:r>
                    <w:rPr>
                      <w:rFonts w:hint="default" w:ascii="Times New Roman" w:hAnsi="Times New Roman" w:cs="Times New Roman"/>
                      <w:color w:val="auto"/>
                      <w:sz w:val="21"/>
                      <w:szCs w:val="21"/>
                      <w:u w:val="none"/>
                      <w:lang w:eastAsia="zh-CN"/>
                    </w:rPr>
                    <w:t>侧</w:t>
                  </w:r>
                  <w:r>
                    <w:rPr>
                      <w:rFonts w:hint="default" w:ascii="Times New Roman" w:hAnsi="Times New Roman" w:cs="Times New Roman"/>
                      <w:color w:val="auto"/>
                      <w:sz w:val="21"/>
                      <w:szCs w:val="21"/>
                      <w:u w:val="none"/>
                      <w:lang w:val="en-US" w:eastAsia="zh-CN"/>
                    </w:rPr>
                    <w:t>，依托</w:t>
                  </w:r>
                  <w:r>
                    <w:rPr>
                      <w:rFonts w:hint="eastAsia" w:ascii="Times New Roman" w:hAnsi="Times New Roman" w:cs="Times New Roman"/>
                      <w:u w:val="none"/>
                      <w:lang w:val="en-US" w:eastAsia="zh-CN"/>
                    </w:rPr>
                    <w:t>湖南三岱鞋业有限公司</w:t>
                  </w:r>
                  <w:r>
                    <w:rPr>
                      <w:rFonts w:hint="default" w:ascii="Times New Roman" w:hAnsi="Times New Roman" w:cs="Times New Roman"/>
                      <w:u w:val="none"/>
                      <w:lang w:val="en-US" w:eastAsia="zh-CN"/>
                    </w:rPr>
                    <w:t>园区</w:t>
                  </w:r>
                  <w:r>
                    <w:rPr>
                      <w:rFonts w:hint="default" w:ascii="Times New Roman" w:hAnsi="Times New Roman" w:cs="Times New Roman"/>
                      <w:color w:val="auto"/>
                      <w:sz w:val="21"/>
                      <w:szCs w:val="21"/>
                      <w:u w:val="none"/>
                      <w:lang w:val="en-US" w:eastAsia="zh-CN"/>
                    </w:rPr>
                    <w:t>宿舍楼，主要为员工提供住宿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single"/>
                      <w:lang w:eastAsia="zh-CN"/>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none"/>
                      <w:lang w:eastAsia="zh-CN"/>
                    </w:rPr>
                  </w:pPr>
                  <w:r>
                    <w:rPr>
                      <w:rFonts w:hint="default" w:ascii="Times New Roman" w:hAnsi="Times New Roman" w:cs="Times New Roman"/>
                      <w:sz w:val="21"/>
                      <w:szCs w:val="21"/>
                      <w:u w:val="none"/>
                      <w:lang w:eastAsia="zh-CN"/>
                    </w:rPr>
                    <w:t>食堂</w:t>
                  </w:r>
                </w:p>
              </w:tc>
              <w:tc>
                <w:tcPr>
                  <w:tcW w:w="3218"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eastAsia="zh-CN"/>
                    </w:rPr>
                    <w:t>砖混结构，位于厂区</w:t>
                  </w:r>
                  <w:r>
                    <w:rPr>
                      <w:rFonts w:hint="default" w:ascii="Times New Roman" w:hAnsi="Times New Roman" w:cs="Times New Roman"/>
                      <w:color w:val="auto"/>
                      <w:sz w:val="21"/>
                      <w:szCs w:val="21"/>
                      <w:u w:val="none"/>
                      <w:lang w:val="en-US" w:eastAsia="zh-CN"/>
                    </w:rPr>
                    <w:t>西</w:t>
                  </w:r>
                  <w:r>
                    <w:rPr>
                      <w:rFonts w:hint="default" w:ascii="Times New Roman" w:hAnsi="Times New Roman" w:cs="Times New Roman"/>
                      <w:color w:val="auto"/>
                      <w:sz w:val="21"/>
                      <w:szCs w:val="21"/>
                      <w:u w:val="none"/>
                      <w:lang w:eastAsia="zh-CN"/>
                    </w:rPr>
                    <w:t>侧</w:t>
                  </w:r>
                  <w:r>
                    <w:rPr>
                      <w:rFonts w:hint="default" w:ascii="Times New Roman" w:hAnsi="Times New Roman" w:cs="Times New Roman"/>
                      <w:color w:val="auto"/>
                      <w:sz w:val="21"/>
                      <w:szCs w:val="21"/>
                      <w:u w:val="none"/>
                      <w:lang w:val="en-US" w:eastAsia="zh-CN"/>
                    </w:rPr>
                    <w:t>，1F，依托天天见园区食堂，主要为员工提供工作餐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single"/>
                      <w:lang w:eastAsia="zh-CN"/>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none"/>
                      <w:lang w:eastAsia="zh-CN"/>
                    </w:rPr>
                  </w:pPr>
                  <w:r>
                    <w:rPr>
                      <w:rFonts w:hint="default" w:ascii="Times New Roman" w:hAnsi="Times New Roman" w:cs="Times New Roman"/>
                      <w:sz w:val="21"/>
                      <w:szCs w:val="21"/>
                      <w:u w:val="none"/>
                      <w:lang w:eastAsia="zh-CN"/>
                    </w:rPr>
                    <w:t>厕所</w:t>
                  </w:r>
                </w:p>
              </w:tc>
              <w:tc>
                <w:tcPr>
                  <w:tcW w:w="3218"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依托</w:t>
                  </w:r>
                  <w:r>
                    <w:rPr>
                      <w:rFonts w:hint="eastAsia" w:ascii="Times New Roman" w:hAnsi="Times New Roman" w:cs="Times New Roman"/>
                      <w:u w:val="none"/>
                      <w:lang w:val="en-US" w:eastAsia="zh-CN"/>
                    </w:rPr>
                    <w:t>湖南三岱鞋业有限公司</w:t>
                  </w:r>
                  <w:r>
                    <w:rPr>
                      <w:rFonts w:hint="default" w:ascii="Times New Roman" w:hAnsi="Times New Roman" w:cs="Times New Roman"/>
                      <w:u w:val="none"/>
                      <w:lang w:val="en-US" w:eastAsia="zh-CN"/>
                    </w:rPr>
                    <w:t>园区</w:t>
                  </w:r>
                  <w:r>
                    <w:rPr>
                      <w:rFonts w:hint="default" w:ascii="Times New Roman" w:hAnsi="Times New Roman" w:cs="Times New Roman"/>
                      <w:color w:val="auto"/>
                      <w:sz w:val="21"/>
                      <w:szCs w:val="21"/>
                      <w:u w:val="none"/>
                      <w:lang w:val="en-US" w:eastAsia="zh-CN"/>
                    </w:rPr>
                    <w:t>厕</w:t>
                  </w:r>
                  <w:r>
                    <w:rPr>
                      <w:rFonts w:hint="default" w:ascii="Times New Roman" w:hAnsi="Times New Roman" w:cs="Times New Roman"/>
                      <w:color w:val="auto"/>
                      <w:sz w:val="21"/>
                      <w:szCs w:val="21"/>
                      <w:u w:val="none"/>
                      <w:lang w:eastAsia="zh-CN"/>
                    </w:rPr>
                    <w:t>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4" w:type="pct"/>
                  <w:vMerge w:val="continue"/>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single"/>
                      <w:lang w:eastAsia="zh-CN"/>
                    </w:rPr>
                  </w:pPr>
                </w:p>
              </w:tc>
              <w:tc>
                <w:tcPr>
                  <w:tcW w:w="1007" w:type="pct"/>
                  <w:tcBorders>
                    <w:tl2br w:val="nil"/>
                    <w:tr2bl w:val="nil"/>
                  </w:tcBorders>
                  <w:noWrap w:val="0"/>
                  <w:vAlign w:val="center"/>
                </w:tcPr>
                <w:p>
                  <w:pPr>
                    <w:pStyle w:val="30"/>
                    <w:keepNext w:val="0"/>
                    <w:keepLines w:val="0"/>
                    <w:pageBreakBefore w:val="0"/>
                    <w:kinsoku/>
                    <w:wordWrap/>
                    <w:overflowPunct/>
                    <w:topLinePunct w:val="0"/>
                    <w:bidi w:val="0"/>
                    <w:adjustRightInd w:val="0"/>
                    <w:spacing w:before="0" w:after="0"/>
                    <w:ind w:right="0"/>
                    <w:textAlignment w:val="auto"/>
                    <w:rPr>
                      <w:rFonts w:hint="default" w:ascii="Times New Roman" w:hAnsi="Times New Roman" w:cs="Times New Roman"/>
                      <w:sz w:val="21"/>
                      <w:szCs w:val="21"/>
                      <w:u w:val="none"/>
                      <w:lang w:eastAsia="zh-CN"/>
                    </w:rPr>
                  </w:pPr>
                  <w:r>
                    <w:rPr>
                      <w:rFonts w:hint="default" w:ascii="Times New Roman" w:hAnsi="Times New Roman" w:cs="Times New Roman"/>
                      <w:sz w:val="21"/>
                      <w:szCs w:val="21"/>
                      <w:u w:val="none"/>
                      <w:lang w:eastAsia="zh-CN"/>
                    </w:rPr>
                    <w:t>发电房</w:t>
                  </w:r>
                </w:p>
              </w:tc>
              <w:tc>
                <w:tcPr>
                  <w:tcW w:w="3218" w:type="pc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ind w:right="0"/>
                    <w:jc w:val="center"/>
                    <w:textAlignment w:val="auto"/>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依托</w:t>
                  </w:r>
                  <w:r>
                    <w:rPr>
                      <w:rFonts w:hint="eastAsia" w:ascii="Times New Roman" w:hAnsi="Times New Roman" w:cs="Times New Roman"/>
                      <w:u w:val="none"/>
                      <w:lang w:val="en-US" w:eastAsia="zh-CN"/>
                    </w:rPr>
                    <w:t>湖南三岱鞋业有限公司</w:t>
                  </w:r>
                  <w:r>
                    <w:rPr>
                      <w:rFonts w:hint="default" w:ascii="Times New Roman" w:hAnsi="Times New Roman" w:cs="Times New Roman"/>
                      <w:u w:val="none"/>
                      <w:lang w:val="en-US" w:eastAsia="zh-CN"/>
                    </w:rPr>
                    <w:t>园区</w:t>
                  </w:r>
                  <w:r>
                    <w:rPr>
                      <w:rFonts w:hint="default" w:ascii="Times New Roman" w:hAnsi="Times New Roman" w:cs="Times New Roman"/>
                      <w:color w:val="auto"/>
                      <w:sz w:val="21"/>
                      <w:szCs w:val="21"/>
                      <w:u w:val="none"/>
                      <w:lang w:eastAsia="zh-CN"/>
                    </w:rPr>
                    <w:t>提供的发电房</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lang w:val="en-US" w:eastAsia="zh-CN"/>
              </w:rPr>
            </w:pP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主要生产设备</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项目主要生产设备见表3-1。</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表3-1 项目主要生产设备一览表</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258"/>
              <w:gridCol w:w="2454"/>
              <w:gridCol w:w="1775"/>
              <w:gridCol w:w="1338"/>
              <w:gridCol w:w="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sz w:val="21"/>
                      <w:szCs w:val="21"/>
                      <w:u w:val="none"/>
                    </w:rPr>
                  </w:pPr>
                  <w:r>
                    <w:rPr>
                      <w:rFonts w:hint="default" w:ascii="Times New Roman" w:hAnsi="Times New Roman" w:eastAsia="宋体" w:cs="Times New Roman"/>
                      <w:b/>
                      <w:bCs w:val="0"/>
                      <w:sz w:val="21"/>
                      <w:szCs w:val="21"/>
                      <w:u w:val="none"/>
                    </w:rPr>
                    <w:t>序号</w:t>
                  </w:r>
                </w:p>
              </w:tc>
              <w:tc>
                <w:tcPr>
                  <w:tcW w:w="752"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val="0"/>
                      <w:sz w:val="21"/>
                      <w:szCs w:val="21"/>
                      <w:u w:val="none"/>
                      <w:lang w:eastAsia="zh-CN"/>
                    </w:rPr>
                  </w:pPr>
                  <w:r>
                    <w:rPr>
                      <w:rFonts w:hint="eastAsia" w:cs="Times New Roman"/>
                      <w:b/>
                      <w:bCs w:val="0"/>
                      <w:sz w:val="21"/>
                      <w:szCs w:val="21"/>
                      <w:u w:val="none"/>
                      <w:lang w:eastAsia="zh-CN"/>
                    </w:rPr>
                    <w:t>工段</w:t>
                  </w:r>
                </w:p>
              </w:tc>
              <w:tc>
                <w:tcPr>
                  <w:tcW w:w="1467"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sz w:val="21"/>
                      <w:szCs w:val="21"/>
                      <w:u w:val="none"/>
                    </w:rPr>
                  </w:pPr>
                  <w:r>
                    <w:rPr>
                      <w:rFonts w:hint="default" w:ascii="Times New Roman" w:hAnsi="Times New Roman" w:eastAsia="宋体" w:cs="Times New Roman"/>
                      <w:b/>
                      <w:bCs w:val="0"/>
                      <w:sz w:val="21"/>
                      <w:szCs w:val="21"/>
                      <w:u w:val="none"/>
                    </w:rPr>
                    <w:t>名称</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sz w:val="21"/>
                      <w:szCs w:val="21"/>
                      <w:u w:val="none"/>
                    </w:rPr>
                  </w:pPr>
                  <w:r>
                    <w:rPr>
                      <w:rFonts w:hint="default" w:ascii="Times New Roman" w:hAnsi="Times New Roman" w:eastAsia="宋体" w:cs="Times New Roman"/>
                      <w:b/>
                      <w:bCs w:val="0"/>
                      <w:sz w:val="21"/>
                      <w:szCs w:val="21"/>
                      <w:u w:val="none"/>
                    </w:rPr>
                    <w:t>规格/型号</w:t>
                  </w:r>
                </w:p>
              </w:tc>
              <w:tc>
                <w:tcPr>
                  <w:tcW w:w="800"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sz w:val="21"/>
                      <w:szCs w:val="21"/>
                      <w:u w:val="none"/>
                    </w:rPr>
                  </w:pPr>
                  <w:r>
                    <w:rPr>
                      <w:rFonts w:hint="default" w:ascii="Times New Roman" w:hAnsi="Times New Roman" w:eastAsia="宋体" w:cs="Times New Roman"/>
                      <w:b/>
                      <w:bCs w:val="0"/>
                      <w:sz w:val="21"/>
                      <w:szCs w:val="21"/>
                      <w:u w:val="none"/>
                    </w:rPr>
                    <w:t>单位</w:t>
                  </w:r>
                </w:p>
              </w:tc>
              <w:tc>
                <w:tcPr>
                  <w:tcW w:w="459"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val="0"/>
                      <w:sz w:val="21"/>
                      <w:szCs w:val="21"/>
                      <w:u w:val="none"/>
                    </w:rPr>
                  </w:pPr>
                  <w:r>
                    <w:rPr>
                      <w:rFonts w:hint="default" w:ascii="Times New Roman" w:hAnsi="Times New Roman" w:eastAsia="宋体" w:cs="Times New Roman"/>
                      <w:b/>
                      <w:bCs w:val="0"/>
                      <w:sz w:val="21"/>
                      <w:szCs w:val="21"/>
                      <w:u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rPr>
                  </w:pPr>
                  <w:r>
                    <w:rPr>
                      <w:rFonts w:hint="default" w:ascii="Times New Roman" w:hAnsi="Times New Roman" w:eastAsia="宋体" w:cs="Times New Roman"/>
                      <w:bCs/>
                      <w:sz w:val="21"/>
                      <w:szCs w:val="21"/>
                      <w:u w:val="none"/>
                    </w:rPr>
                    <w:t>1</w:t>
                  </w:r>
                </w:p>
              </w:tc>
              <w:tc>
                <w:tcPr>
                  <w:tcW w:w="752" w:type="pct"/>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val="0"/>
                      <w:bCs w:val="0"/>
                      <w:sz w:val="21"/>
                      <w:szCs w:val="21"/>
                      <w:u w:val="single"/>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val="0"/>
                      <w:bCs w:val="0"/>
                      <w:sz w:val="21"/>
                      <w:szCs w:val="21"/>
                      <w:u w:val="singl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r>
                    <w:rPr>
                      <w:rFonts w:hint="eastAsia" w:ascii="Times New Roman" w:hAnsi="Times New Roman" w:cs="Times New Roman"/>
                      <w:b w:val="0"/>
                      <w:bCs w:val="0"/>
                      <w:sz w:val="21"/>
                      <w:szCs w:val="21"/>
                      <w:u w:val="single"/>
                      <w:lang w:eastAsia="zh-CN"/>
                    </w:rPr>
                    <w:t>发泡</w:t>
                  </w: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搅拌密炼机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100升</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58" w:type="pct"/>
                  <w:tcBorders>
                    <w:tl2br w:val="nil"/>
                    <w:tr2bl w:val="nil"/>
                  </w:tcBorders>
                  <w:vAlign w:val="center"/>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rPr>
                  </w:pPr>
                  <w:r>
                    <w:rPr>
                      <w:rFonts w:hint="default" w:ascii="Times New Roman" w:hAnsi="Times New Roman" w:eastAsia="宋体" w:cs="Times New Roman"/>
                      <w:bCs/>
                      <w:sz w:val="21"/>
                      <w:szCs w:val="21"/>
                      <w:u w:val="none"/>
                    </w:rPr>
                    <w:t>2</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轮机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18/21寸</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rPr>
                  </w:pPr>
                  <w:r>
                    <w:rPr>
                      <w:rFonts w:hint="default" w:ascii="Times New Roman" w:hAnsi="Times New Roman" w:eastAsia="宋体" w:cs="Times New Roman"/>
                      <w:bCs/>
                      <w:sz w:val="21"/>
                      <w:szCs w:val="21"/>
                      <w:u w:val="none"/>
                    </w:rPr>
                    <w:t>3</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油压成型机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1300吨</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4</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大剖台开片机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2米</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5</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小剖台开片机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0.8米</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6</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eastAsia="zh-CN"/>
                    </w:rPr>
                    <w:t>导热油加热器</w:t>
                  </w:r>
                </w:p>
              </w:tc>
              <w:tc>
                <w:tcPr>
                  <w:tcW w:w="1061" w:type="pct"/>
                  <w:tcBorders>
                    <w:tl2br w:val="nil"/>
                    <w:tr2bl w:val="nil"/>
                  </w:tcBorders>
                  <w:shd w:val="clear" w:color="auto" w:fill="auto"/>
                  <w:vAlign w:val="top"/>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eastAsia" w:cs="Times New Roman"/>
                      <w:b w:val="0"/>
                      <w:bCs w:val="0"/>
                      <w:kern w:val="2"/>
                      <w:sz w:val="21"/>
                      <w:szCs w:val="21"/>
                      <w:lang w:val="en-US" w:eastAsia="zh-CN" w:bidi="ar-SA"/>
                    </w:rPr>
                    <w:t>/</w:t>
                  </w:r>
                </w:p>
              </w:tc>
              <w:tc>
                <w:tcPr>
                  <w:tcW w:w="800" w:type="pct"/>
                  <w:tcBorders>
                    <w:tl2br w:val="nil"/>
                    <w:tr2bl w:val="nil"/>
                  </w:tcBorders>
                  <w:shd w:val="clear" w:color="auto" w:fill="auto"/>
                  <w:vAlign w:val="top"/>
                </w:tcPr>
                <w:p>
                  <w:pPr>
                    <w:pStyle w:val="31"/>
                    <w:keepNext w:val="0"/>
                    <w:keepLines w:val="0"/>
                    <w:pageBreakBefore w:val="0"/>
                    <w:widowControl w:val="0"/>
                    <w:tabs>
                      <w:tab w:val="left" w:pos="238"/>
                    </w:tabs>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Cs/>
                      <w:sz w:val="21"/>
                      <w:szCs w:val="21"/>
                      <w:u w:val="none"/>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7</w:t>
                  </w:r>
                </w:p>
              </w:tc>
              <w:tc>
                <w:tcPr>
                  <w:tcW w:w="752" w:type="pct"/>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sz w:val="21"/>
                      <w:szCs w:val="21"/>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sz w:val="21"/>
                      <w:szCs w:val="21"/>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sz w:val="21"/>
                      <w:szCs w:val="21"/>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cs="Times New Roman"/>
                      <w:b w:val="0"/>
                      <w:bCs w:val="0"/>
                      <w:sz w:val="21"/>
                      <w:szCs w:val="21"/>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val="en-US" w:eastAsia="zh-CN"/>
                    </w:rPr>
                  </w:pPr>
                  <w:r>
                    <w:rPr>
                      <w:rFonts w:hint="eastAsia" w:ascii="Times New Roman" w:hAnsi="Times New Roman" w:cs="Times New Roman"/>
                      <w:b w:val="0"/>
                      <w:bCs w:val="0"/>
                      <w:sz w:val="21"/>
                      <w:szCs w:val="21"/>
                      <w:u w:val="single"/>
                      <w:lang w:val="en-US" w:eastAsia="zh-CN"/>
                    </w:rPr>
                    <w:t>裁断</w:t>
                  </w: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裁断机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25吨</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8</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磨边机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8000转/秒</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9</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打粗机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6000转/秒</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10</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钻孔机</w:t>
                  </w:r>
                </w:p>
              </w:tc>
              <w:tc>
                <w:tcPr>
                  <w:tcW w:w="1061"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4000转/秒</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11</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前邦机</w:t>
                  </w:r>
                </w:p>
              </w:tc>
              <w:tc>
                <w:tcPr>
                  <w:tcW w:w="1061" w:type="pct"/>
                  <w:tcBorders>
                    <w:tl2br w:val="nil"/>
                    <w:tr2bl w:val="nil"/>
                  </w:tcBorders>
                  <w:shd w:val="clear" w:color="auto" w:fill="auto"/>
                  <w:vAlign w:val="top"/>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12</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后邦机</w:t>
                  </w:r>
                </w:p>
              </w:tc>
              <w:tc>
                <w:tcPr>
                  <w:tcW w:w="1061" w:type="pct"/>
                  <w:tcBorders>
                    <w:tl2br w:val="nil"/>
                    <w:tr2bl w:val="nil"/>
                  </w:tcBorders>
                  <w:shd w:val="clear" w:color="auto" w:fill="auto"/>
                  <w:vAlign w:val="top"/>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13</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val="en-US" w:eastAsia="zh-CN"/>
                    </w:rPr>
                    <w:t>除</w:t>
                  </w:r>
                  <w:r>
                    <w:rPr>
                      <w:rFonts w:hint="default" w:ascii="Times New Roman" w:hAnsi="Times New Roman" w:eastAsia="宋体" w:cs="Times New Roman"/>
                      <w:b w:val="0"/>
                      <w:bCs w:val="0"/>
                      <w:sz w:val="21"/>
                      <w:szCs w:val="21"/>
                      <w:lang w:eastAsia="zh-CN"/>
                    </w:rPr>
                    <w:t>皱机</w:t>
                  </w:r>
                </w:p>
              </w:tc>
              <w:tc>
                <w:tcPr>
                  <w:tcW w:w="1061" w:type="pct"/>
                  <w:tcBorders>
                    <w:tl2br w:val="nil"/>
                    <w:tr2bl w:val="nil"/>
                  </w:tcBorders>
                  <w:shd w:val="clear" w:color="auto" w:fill="auto"/>
                  <w:vAlign w:val="top"/>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14</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eastAsia="zh-CN"/>
                    </w:rPr>
                    <w:t>针车</w:t>
                  </w:r>
                </w:p>
              </w:tc>
              <w:tc>
                <w:tcPr>
                  <w:tcW w:w="1061" w:type="pct"/>
                  <w:tcBorders>
                    <w:tl2br w:val="nil"/>
                    <w:tr2bl w:val="nil"/>
                  </w:tcBorders>
                  <w:shd w:val="clear" w:color="auto" w:fill="auto"/>
                  <w:vAlign w:val="top"/>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1</w:t>
                  </w:r>
                  <w:r>
                    <w:rPr>
                      <w:rFonts w:hint="eastAsia" w:cs="Times New Roman"/>
                      <w:bCs/>
                      <w:sz w:val="21"/>
                      <w:szCs w:val="21"/>
                      <w:u w:val="none"/>
                      <w:lang w:val="en-US" w:eastAsia="zh-CN"/>
                    </w:rPr>
                    <w:t>5</w:t>
                  </w:r>
                </w:p>
              </w:tc>
              <w:tc>
                <w:tcPr>
                  <w:tcW w:w="752" w:type="pct"/>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sz w:val="21"/>
                      <w:szCs w:val="21"/>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r>
                    <w:rPr>
                      <w:rFonts w:hint="eastAsia" w:ascii="Times New Roman" w:hAnsi="Times New Roman" w:cs="Times New Roman"/>
                      <w:b w:val="0"/>
                      <w:bCs w:val="0"/>
                      <w:sz w:val="21"/>
                      <w:szCs w:val="21"/>
                      <w:u w:val="single"/>
                      <w:lang w:val="en-US" w:eastAsia="zh-CN"/>
                    </w:rPr>
                    <w:t>成型</w:t>
                  </w: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贴合流水线</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条</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1</w:t>
                  </w:r>
                  <w:r>
                    <w:rPr>
                      <w:rFonts w:hint="eastAsia" w:cs="Times New Roman"/>
                      <w:bCs/>
                      <w:sz w:val="21"/>
                      <w:szCs w:val="21"/>
                      <w:u w:val="none"/>
                      <w:lang w:val="en-US" w:eastAsia="zh-CN"/>
                    </w:rPr>
                    <w:t>6</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总装线</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条</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1</w:t>
                  </w:r>
                  <w:r>
                    <w:rPr>
                      <w:rFonts w:hint="eastAsia" w:cs="Times New Roman"/>
                      <w:bCs/>
                      <w:sz w:val="21"/>
                      <w:szCs w:val="21"/>
                      <w:u w:val="none"/>
                      <w:lang w:val="en-US" w:eastAsia="zh-CN"/>
                    </w:rPr>
                    <w:t>7</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压底机</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18</w:t>
                  </w:r>
                </w:p>
              </w:tc>
              <w:tc>
                <w:tcPr>
                  <w:tcW w:w="752" w:type="pct"/>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sz w:val="21"/>
                      <w:szCs w:val="21"/>
                      <w:u w:val="singl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u w:val="single"/>
                      <w:lang w:eastAsia="zh-CN"/>
                    </w:rPr>
                  </w:pPr>
                  <w:r>
                    <w:rPr>
                      <w:rFonts w:hint="eastAsia" w:ascii="Times New Roman" w:hAnsi="Times New Roman" w:cs="Times New Roman"/>
                      <w:b w:val="0"/>
                      <w:bCs w:val="0"/>
                      <w:sz w:val="21"/>
                      <w:szCs w:val="21"/>
                      <w:u w:val="single"/>
                      <w:lang w:eastAsia="zh-CN"/>
                    </w:rPr>
                    <w:t>印刷</w:t>
                  </w: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高周波</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1</w:t>
                  </w:r>
                  <w:r>
                    <w:rPr>
                      <w:rFonts w:hint="eastAsia" w:cs="Times New Roman"/>
                      <w:bCs/>
                      <w:sz w:val="21"/>
                      <w:szCs w:val="21"/>
                      <w:u w:val="none"/>
                      <w:lang w:val="en-US" w:eastAsia="zh-CN"/>
                    </w:rPr>
                    <w:t>9</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移印机</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w:t>
                  </w:r>
                </w:p>
              </w:tc>
              <w:tc>
                <w:tcPr>
                  <w:tcW w:w="80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val="en-US" w:eastAsia="zh-CN"/>
                    </w:rPr>
                    <w:t>台</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tcBorders>
                    <w:tl2br w:val="nil"/>
                    <w:tr2bl w:val="nil"/>
                  </w:tcBorders>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eastAsia" w:cs="Times New Roman"/>
                      <w:bCs/>
                      <w:sz w:val="21"/>
                      <w:szCs w:val="21"/>
                      <w:u w:val="none"/>
                      <w:lang w:val="en-US" w:eastAsia="zh-CN"/>
                    </w:rPr>
                    <w:t>20</w:t>
                  </w:r>
                </w:p>
              </w:tc>
              <w:tc>
                <w:tcPr>
                  <w:tcW w:w="752" w:type="pct"/>
                  <w:vMerge w:val="continue"/>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eastAsia="zh-CN"/>
                    </w:rPr>
                  </w:pPr>
                </w:p>
              </w:tc>
              <w:tc>
                <w:tcPr>
                  <w:tcW w:w="1467"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eastAsia="zh-CN"/>
                    </w:rPr>
                  </w:pPr>
                  <w:r>
                    <w:rPr>
                      <w:rFonts w:hint="default" w:ascii="Times New Roman" w:hAnsi="Times New Roman" w:eastAsia="宋体" w:cs="Times New Roman"/>
                      <w:b w:val="0"/>
                      <w:bCs w:val="0"/>
                      <w:sz w:val="21"/>
                      <w:szCs w:val="21"/>
                      <w:lang w:eastAsia="zh-CN"/>
                    </w:rPr>
                    <w:t>丝印线</w:t>
                  </w:r>
                </w:p>
              </w:tc>
              <w:tc>
                <w:tcPr>
                  <w:tcW w:w="1061"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30米</w:t>
                  </w:r>
                </w:p>
              </w:tc>
              <w:tc>
                <w:tcPr>
                  <w:tcW w:w="800" w:type="pct"/>
                  <w:tcBorders>
                    <w:tl2br w:val="nil"/>
                    <w:tr2bl w:val="nil"/>
                  </w:tcBorders>
                  <w:shd w:val="clear" w:color="auto" w:fill="auto"/>
                </w:tcPr>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Cs/>
                      <w:sz w:val="21"/>
                      <w:szCs w:val="21"/>
                      <w:u w:val="none"/>
                      <w:lang w:val="en-US" w:eastAsia="zh-CN"/>
                    </w:rPr>
                    <w:t>条</w:t>
                  </w:r>
                </w:p>
              </w:tc>
              <w:tc>
                <w:tcPr>
                  <w:tcW w:w="459" w:type="pc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u w:val="none"/>
                      <w:lang w:val="en-US" w:eastAsia="zh-CN"/>
                    </w:rPr>
                  </w:pPr>
                  <w:r>
                    <w:rPr>
                      <w:rFonts w:hint="default" w:ascii="Times New Roman" w:hAnsi="Times New Roman" w:eastAsia="宋体" w:cs="Times New Roman"/>
                      <w:b w:val="0"/>
                      <w:bCs w:val="0"/>
                      <w:sz w:val="21"/>
                      <w:szCs w:val="21"/>
                      <w:lang w:val="en-US" w:eastAsia="zh-CN"/>
                    </w:rPr>
                    <w:t>6</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4主要原辅材料</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表4-1项目主要原辅材料</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1167"/>
              <w:gridCol w:w="1650"/>
              <w:gridCol w:w="1472"/>
              <w:gridCol w:w="1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eastAsia="宋体" w:cs="Times New Roman"/>
                      <w:b/>
                      <w:bCs w:val="0"/>
                      <w:sz w:val="21"/>
                      <w:szCs w:val="22"/>
                      <w:u w:val="none"/>
                      <w:lang w:eastAsia="zh-CN"/>
                    </w:rPr>
                  </w:pPr>
                  <w:r>
                    <w:rPr>
                      <w:rFonts w:hint="default" w:ascii="Times New Roman" w:hAnsi="Times New Roman" w:cs="Times New Roman"/>
                      <w:b/>
                      <w:bCs w:val="0"/>
                      <w:sz w:val="21"/>
                      <w:szCs w:val="22"/>
                      <w:u w:val="none"/>
                      <w:lang w:eastAsia="zh-CN"/>
                    </w:rPr>
                    <w:t>原辅材料名称</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
                      <w:bCs w:val="0"/>
                      <w:sz w:val="21"/>
                      <w:szCs w:val="22"/>
                      <w:u w:val="none"/>
                      <w:lang w:eastAsia="zh-CN"/>
                    </w:rPr>
                  </w:pPr>
                  <w:r>
                    <w:rPr>
                      <w:rFonts w:hint="default" w:ascii="Times New Roman" w:hAnsi="Times New Roman" w:cs="Times New Roman"/>
                      <w:b/>
                      <w:bCs w:val="0"/>
                      <w:sz w:val="21"/>
                      <w:szCs w:val="22"/>
                      <w:u w:val="none"/>
                      <w:lang w:eastAsia="zh-CN"/>
                    </w:rPr>
                    <w:t>年用量</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
                      <w:bCs w:val="0"/>
                      <w:sz w:val="21"/>
                      <w:szCs w:val="22"/>
                      <w:u w:val="none"/>
                      <w:lang w:eastAsia="zh-CN"/>
                    </w:rPr>
                  </w:pPr>
                  <w:r>
                    <w:rPr>
                      <w:rFonts w:hint="default" w:ascii="Times New Roman" w:hAnsi="Times New Roman" w:cs="Times New Roman"/>
                      <w:b/>
                      <w:bCs w:val="0"/>
                      <w:sz w:val="21"/>
                      <w:szCs w:val="22"/>
                      <w:u w:val="none"/>
                      <w:lang w:eastAsia="zh-CN"/>
                    </w:rPr>
                    <w:t>最大储存量</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
                      <w:bCs w:val="0"/>
                      <w:sz w:val="21"/>
                      <w:szCs w:val="22"/>
                      <w:u w:val="none"/>
                      <w:lang w:eastAsia="zh-CN"/>
                    </w:rPr>
                  </w:pPr>
                  <w:r>
                    <w:rPr>
                      <w:rFonts w:hint="default" w:ascii="Times New Roman" w:hAnsi="Times New Roman" w:cs="Times New Roman"/>
                      <w:b/>
                      <w:bCs w:val="0"/>
                      <w:sz w:val="21"/>
                      <w:szCs w:val="22"/>
                      <w:u w:val="none"/>
                      <w:lang w:eastAsia="zh-CN"/>
                    </w:rPr>
                    <w:t>储存位置</w:t>
                  </w:r>
                </w:p>
              </w:tc>
              <w:tc>
                <w:tcPr>
                  <w:tcW w:w="1002"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
                      <w:bCs w:val="0"/>
                      <w:sz w:val="21"/>
                      <w:szCs w:val="22"/>
                      <w:u w:val="none"/>
                    </w:rPr>
                  </w:pPr>
                  <w:r>
                    <w:rPr>
                      <w:rFonts w:hint="default" w:ascii="Times New Roman" w:hAnsi="Times New Roman" w:cs="Times New Roman"/>
                      <w:b/>
                      <w:bCs w:val="0"/>
                      <w:sz w:val="21"/>
                      <w:szCs w:val="22"/>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val="en-US" w:eastAsia="zh-CN"/>
                    </w:rPr>
                  </w:pPr>
                  <w:r>
                    <w:rPr>
                      <w:rFonts w:hint="default" w:ascii="Times New Roman" w:hAnsi="Times New Roman" w:cs="Times New Roman"/>
                      <w:bCs/>
                      <w:sz w:val="21"/>
                      <w:szCs w:val="22"/>
                      <w:u w:val="none"/>
                      <w:lang w:val="en-US" w:eastAsia="zh-CN"/>
                    </w:rPr>
                    <w:t>乙烯-乙酸乙烯酯树脂（EVA原料）</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default" w:ascii="Times New Roman" w:hAnsi="Times New Roman" w:cs="Times New Roman"/>
                      <w:bCs/>
                      <w:color w:val="auto"/>
                      <w:sz w:val="21"/>
                      <w:szCs w:val="22"/>
                      <w:u w:val="none"/>
                      <w:lang w:val="en-US" w:eastAsia="zh-CN"/>
                    </w:rPr>
                    <w:t>400t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default" w:ascii="Times New Roman" w:hAnsi="Times New Roman" w:cs="Times New Roman"/>
                      <w:bCs/>
                      <w:color w:val="auto"/>
                      <w:sz w:val="21"/>
                      <w:szCs w:val="22"/>
                      <w:u w:val="single"/>
                      <w:lang w:val="en-US" w:eastAsia="zh-CN"/>
                    </w:rPr>
                    <w:t>10t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固体、袋装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val="en-US" w:eastAsia="zh-CN"/>
                    </w:rPr>
                  </w:pPr>
                  <w:r>
                    <w:rPr>
                      <w:rFonts w:hint="default" w:ascii="Times New Roman" w:hAnsi="Times New Roman" w:cs="Times New Roman"/>
                      <w:bCs/>
                      <w:sz w:val="21"/>
                      <w:szCs w:val="22"/>
                      <w:u w:val="none"/>
                      <w:lang w:val="en-US" w:eastAsia="zh-CN"/>
                    </w:rPr>
                    <w:t>橡胶处理剂</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default" w:ascii="Times New Roman" w:hAnsi="Times New Roman" w:cs="Times New Roman"/>
                      <w:bCs/>
                      <w:color w:val="auto"/>
                      <w:sz w:val="21"/>
                      <w:szCs w:val="22"/>
                      <w:u w:val="none"/>
                      <w:lang w:val="en-US" w:eastAsia="zh-CN"/>
                    </w:rPr>
                    <w:t>1</w:t>
                  </w:r>
                  <w:r>
                    <w:rPr>
                      <w:rFonts w:hint="eastAsia" w:cs="Times New Roman"/>
                      <w:bCs/>
                      <w:color w:val="auto"/>
                      <w:sz w:val="21"/>
                      <w:szCs w:val="22"/>
                      <w:u w:val="none"/>
                      <w:lang w:val="en-US" w:eastAsia="zh-CN"/>
                    </w:rPr>
                    <w:t>0</w:t>
                  </w:r>
                  <w:r>
                    <w:rPr>
                      <w:rFonts w:hint="default" w:ascii="Times New Roman" w:hAnsi="Times New Roman" w:cs="Times New Roman"/>
                      <w:bCs/>
                      <w:color w:val="auto"/>
                      <w:sz w:val="21"/>
                      <w:szCs w:val="22"/>
                      <w:u w:val="none"/>
                      <w:lang w:val="en-US" w:eastAsia="zh-CN"/>
                    </w:rPr>
                    <w:t>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default" w:ascii="Times New Roman" w:hAnsi="Times New Roman" w:cs="Times New Roman"/>
                      <w:bCs/>
                      <w:color w:val="auto"/>
                      <w:sz w:val="21"/>
                      <w:szCs w:val="22"/>
                      <w:u w:val="single"/>
                      <w:lang w:val="en-US" w:eastAsia="zh-CN"/>
                    </w:rPr>
                    <w:t>5t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val="en-US" w:eastAsia="zh-CN"/>
                    </w:rPr>
                  </w:pPr>
                  <w:r>
                    <w:rPr>
                      <w:rFonts w:hint="default" w:ascii="Times New Roman" w:hAnsi="Times New Roman" w:cs="Times New Roman"/>
                      <w:bCs/>
                      <w:sz w:val="21"/>
                      <w:szCs w:val="22"/>
                      <w:u w:val="none"/>
                      <w:lang w:val="en-US" w:eastAsia="zh-CN"/>
                    </w:rPr>
                    <w:t>硬化剂</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eastAsia" w:cs="Times New Roman"/>
                      <w:bCs/>
                      <w:color w:val="auto"/>
                      <w:sz w:val="21"/>
                      <w:szCs w:val="22"/>
                      <w:u w:val="none"/>
                      <w:lang w:val="en-US" w:eastAsia="zh-CN"/>
                    </w:rPr>
                    <w:t>1</w:t>
                  </w:r>
                  <w:r>
                    <w:rPr>
                      <w:rFonts w:hint="default" w:ascii="Times New Roman" w:hAnsi="Times New Roman" w:cs="Times New Roman"/>
                      <w:bCs/>
                      <w:color w:val="auto"/>
                      <w:sz w:val="21"/>
                      <w:szCs w:val="22"/>
                      <w:u w:val="none"/>
                      <w:lang w:val="en-US" w:eastAsia="zh-CN"/>
                    </w:rPr>
                    <w:t>0t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default" w:ascii="Times New Roman" w:hAnsi="Times New Roman" w:cs="Times New Roman"/>
                      <w:bCs/>
                      <w:color w:val="auto"/>
                      <w:sz w:val="21"/>
                      <w:szCs w:val="22"/>
                      <w:u w:val="single"/>
                      <w:lang w:val="en-US" w:eastAsia="zh-CN"/>
                    </w:rPr>
                    <w:t>5t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eastAsia="zh-CN"/>
                    </w:rPr>
                  </w:pPr>
                  <w:r>
                    <w:rPr>
                      <w:rFonts w:hint="default" w:ascii="Times New Roman" w:hAnsi="Times New Roman" w:cs="Times New Roman"/>
                      <w:bCs/>
                      <w:sz w:val="21"/>
                      <w:szCs w:val="22"/>
                      <w:u w:val="none"/>
                      <w:lang w:eastAsia="zh-CN"/>
                    </w:rPr>
                    <w:t>尼龙处理剂</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eastAsia" w:cs="Times New Roman"/>
                      <w:bCs/>
                      <w:color w:val="auto"/>
                      <w:sz w:val="21"/>
                      <w:szCs w:val="22"/>
                      <w:u w:val="none"/>
                      <w:lang w:val="en-US" w:eastAsia="zh-CN"/>
                    </w:rPr>
                    <w:t>5</w:t>
                  </w:r>
                  <w:r>
                    <w:rPr>
                      <w:rFonts w:hint="default" w:ascii="Times New Roman" w:hAnsi="Times New Roman" w:cs="Times New Roman"/>
                      <w:bCs/>
                      <w:color w:val="auto"/>
                      <w:sz w:val="21"/>
                      <w:szCs w:val="22"/>
                      <w:u w:val="none"/>
                      <w:lang w:val="en-US" w:eastAsia="zh-CN"/>
                    </w:rPr>
                    <w:t>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single"/>
                      <w:lang w:val="en-US" w:eastAsia="zh-CN"/>
                    </w:rPr>
                  </w:pPr>
                  <w:r>
                    <w:rPr>
                      <w:rFonts w:hint="eastAsia" w:cs="Times New Roman"/>
                      <w:bCs/>
                      <w:color w:val="auto"/>
                      <w:sz w:val="21"/>
                      <w:szCs w:val="22"/>
                      <w:u w:val="single"/>
                      <w:lang w:val="en-US" w:eastAsia="zh-CN"/>
                    </w:rPr>
                    <w:t>1</w:t>
                  </w:r>
                  <w:r>
                    <w:rPr>
                      <w:rFonts w:hint="default" w:ascii="Times New Roman" w:hAnsi="Times New Roman" w:cs="Times New Roman"/>
                      <w:bCs/>
                      <w:color w:val="auto"/>
                      <w:sz w:val="21"/>
                      <w:szCs w:val="22"/>
                      <w:u w:val="single"/>
                      <w:lang w:val="en-US" w:eastAsia="zh-CN"/>
                    </w:rPr>
                    <w:t>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eastAsia="zh-CN"/>
                    </w:rPr>
                  </w:pPr>
                  <w:r>
                    <w:rPr>
                      <w:rFonts w:hint="default" w:ascii="Times New Roman" w:hAnsi="Times New Roman" w:cs="Times New Roman"/>
                      <w:bCs/>
                      <w:sz w:val="21"/>
                      <w:szCs w:val="22"/>
                      <w:u w:val="none"/>
                      <w:lang w:eastAsia="zh-CN"/>
                    </w:rPr>
                    <w:t>清洁剂</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eastAsia" w:cs="Times New Roman"/>
                      <w:bCs/>
                      <w:color w:val="auto"/>
                      <w:sz w:val="21"/>
                      <w:szCs w:val="22"/>
                      <w:u w:val="none"/>
                      <w:lang w:val="en-US" w:eastAsia="zh-CN"/>
                    </w:rPr>
                    <w:t>5</w:t>
                  </w:r>
                  <w:r>
                    <w:rPr>
                      <w:rFonts w:hint="default" w:ascii="Times New Roman" w:hAnsi="Times New Roman" w:cs="Times New Roman"/>
                      <w:bCs/>
                      <w:color w:val="auto"/>
                      <w:sz w:val="21"/>
                      <w:szCs w:val="22"/>
                      <w:u w:val="none"/>
                      <w:lang w:val="en-US" w:eastAsia="zh-CN"/>
                    </w:rPr>
                    <w:t>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single"/>
                      <w:lang w:val="en-US" w:eastAsia="zh-CN"/>
                    </w:rPr>
                  </w:pPr>
                  <w:r>
                    <w:rPr>
                      <w:rFonts w:hint="eastAsia" w:cs="Times New Roman"/>
                      <w:bCs/>
                      <w:color w:val="auto"/>
                      <w:sz w:val="21"/>
                      <w:szCs w:val="22"/>
                      <w:u w:val="single"/>
                      <w:lang w:val="en-US" w:eastAsia="zh-CN"/>
                    </w:rPr>
                    <w:t>1</w:t>
                  </w:r>
                  <w:r>
                    <w:rPr>
                      <w:rFonts w:hint="default" w:ascii="Times New Roman" w:hAnsi="Times New Roman" w:cs="Times New Roman"/>
                      <w:bCs/>
                      <w:color w:val="auto"/>
                      <w:sz w:val="21"/>
                      <w:szCs w:val="22"/>
                      <w:u w:val="single"/>
                      <w:lang w:val="en-US" w:eastAsia="zh-CN"/>
                    </w:rPr>
                    <w:t>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cs="Times New Roman"/>
                      <w:bCs/>
                      <w:sz w:val="21"/>
                      <w:szCs w:val="22"/>
                      <w:u w:val="none"/>
                      <w:lang w:val="en-US" w:eastAsia="zh-CN"/>
                    </w:rPr>
                  </w:pPr>
                  <w:r>
                    <w:rPr>
                      <w:rFonts w:hint="default" w:ascii="Times New Roman" w:hAnsi="Times New Roman" w:cs="Times New Roman"/>
                      <w:bCs/>
                      <w:sz w:val="21"/>
                      <w:szCs w:val="22"/>
                      <w:u w:val="none"/>
                      <w:lang w:val="en-US" w:eastAsia="zh-CN"/>
                    </w:rPr>
                    <w:t>PU胶</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none"/>
                      <w:lang w:val="en-US" w:eastAsia="zh-CN"/>
                    </w:rPr>
                  </w:pPr>
                  <w:r>
                    <w:rPr>
                      <w:rFonts w:hint="eastAsia" w:cs="Times New Roman"/>
                      <w:bCs/>
                      <w:color w:val="auto"/>
                      <w:sz w:val="21"/>
                      <w:szCs w:val="22"/>
                      <w:u w:val="none"/>
                      <w:lang w:val="en-US" w:eastAsia="zh-CN"/>
                    </w:rPr>
                    <w:t>10</w:t>
                  </w:r>
                  <w:r>
                    <w:rPr>
                      <w:rFonts w:hint="default" w:ascii="Times New Roman" w:hAnsi="Times New Roman" w:cs="Times New Roman"/>
                      <w:bCs/>
                      <w:color w:val="auto"/>
                      <w:sz w:val="21"/>
                      <w:szCs w:val="22"/>
                      <w:u w:val="none"/>
                      <w:lang w:val="en-US" w:eastAsia="zh-CN"/>
                    </w:rPr>
                    <w:t>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color w:val="auto"/>
                      <w:sz w:val="21"/>
                      <w:szCs w:val="22"/>
                      <w:u w:val="single"/>
                      <w:lang w:val="en-US" w:eastAsia="zh-CN"/>
                    </w:rPr>
                  </w:pPr>
                  <w:r>
                    <w:rPr>
                      <w:rFonts w:hint="eastAsia" w:cs="Times New Roman"/>
                      <w:bCs/>
                      <w:color w:val="auto"/>
                      <w:sz w:val="21"/>
                      <w:szCs w:val="22"/>
                      <w:u w:val="single"/>
                      <w:lang w:val="en-US" w:eastAsia="zh-CN"/>
                    </w:rPr>
                    <w:t>2</w:t>
                  </w:r>
                  <w:r>
                    <w:rPr>
                      <w:rFonts w:hint="default" w:ascii="Times New Roman" w:hAnsi="Times New Roman" w:cs="Times New Roman"/>
                      <w:bCs/>
                      <w:color w:val="auto"/>
                      <w:sz w:val="21"/>
                      <w:szCs w:val="22"/>
                      <w:u w:val="single"/>
                      <w:lang w:val="en-US" w:eastAsia="zh-CN"/>
                    </w:rPr>
                    <w:t>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u w:val="single"/>
                      <w:lang w:eastAsia="zh-CN" w:bidi="or-IN"/>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eastAsia="zh-CN"/>
                    </w:rPr>
                  </w:pPr>
                  <w:r>
                    <w:rPr>
                      <w:rFonts w:hint="default" w:ascii="Times New Roman" w:hAnsi="Times New Roman" w:cs="Times New Roman"/>
                      <w:bCs/>
                      <w:sz w:val="21"/>
                      <w:szCs w:val="22"/>
                      <w:u w:val="none"/>
                      <w:lang w:eastAsia="zh-CN"/>
                    </w:rPr>
                    <w:t>油性油墨</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none"/>
                      <w:lang w:val="en-US" w:eastAsia="zh-CN"/>
                    </w:rPr>
                  </w:pPr>
                  <w:r>
                    <w:rPr>
                      <w:rFonts w:hint="default" w:ascii="Times New Roman" w:hAnsi="Times New Roman" w:cs="Times New Roman"/>
                      <w:bCs/>
                      <w:color w:val="auto"/>
                      <w:sz w:val="21"/>
                      <w:szCs w:val="22"/>
                      <w:u w:val="none"/>
                      <w:lang w:val="en-US" w:eastAsia="zh-CN"/>
                    </w:rPr>
                    <w:t>9t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eastAsia" w:cs="Times New Roman"/>
                      <w:bCs/>
                      <w:color w:val="auto"/>
                      <w:sz w:val="21"/>
                      <w:szCs w:val="22"/>
                      <w:u w:val="single"/>
                      <w:lang w:val="en-US" w:eastAsia="zh-CN"/>
                    </w:rPr>
                    <w:t>1</w:t>
                  </w:r>
                  <w:r>
                    <w:rPr>
                      <w:rFonts w:hint="default" w:ascii="Times New Roman" w:hAnsi="Times New Roman" w:cs="Times New Roman"/>
                      <w:bCs/>
                      <w:color w:val="auto"/>
                      <w:sz w:val="21"/>
                      <w:szCs w:val="22"/>
                      <w:u w:val="single"/>
                      <w:lang w:val="en-US" w:eastAsia="zh-CN"/>
                    </w:rPr>
                    <w:t>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cs="Times New Roman"/>
                      <w:bCs/>
                      <w:sz w:val="21"/>
                      <w:szCs w:val="22"/>
                      <w:u w:val="single"/>
                    </w:rPr>
                  </w:pPr>
                  <w:r>
                    <w:rPr>
                      <w:rFonts w:hint="default" w:ascii="Times New Roman" w:hAnsi="Times New Roman" w:cs="Times New Roman"/>
                      <w:u w:val="single"/>
                      <w:lang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eastAsia="zh-CN"/>
                    </w:rPr>
                  </w:pPr>
                  <w:r>
                    <w:rPr>
                      <w:rFonts w:hint="default" w:ascii="Times New Roman" w:hAnsi="Times New Roman" w:cs="Times New Roman"/>
                      <w:bCs/>
                      <w:sz w:val="21"/>
                      <w:szCs w:val="22"/>
                      <w:u w:val="none"/>
                      <w:lang w:eastAsia="zh-CN"/>
                    </w:rPr>
                    <w:t>水性立体金油</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none"/>
                      <w:lang w:val="en-US" w:eastAsia="zh-CN"/>
                    </w:rPr>
                  </w:pPr>
                  <w:r>
                    <w:rPr>
                      <w:rFonts w:hint="default" w:ascii="Times New Roman" w:hAnsi="Times New Roman" w:cs="Times New Roman"/>
                      <w:bCs/>
                      <w:color w:val="auto"/>
                      <w:sz w:val="21"/>
                      <w:szCs w:val="22"/>
                      <w:u w:val="none"/>
                      <w:lang w:val="en-US" w:eastAsia="zh-CN"/>
                    </w:rPr>
                    <w:t>18t</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eastAsia" w:cs="Times New Roman"/>
                      <w:bCs/>
                      <w:color w:val="auto"/>
                      <w:sz w:val="21"/>
                      <w:szCs w:val="22"/>
                      <w:u w:val="single"/>
                      <w:lang w:val="en-US" w:eastAsia="zh-CN"/>
                    </w:rPr>
                    <w:t>5</w:t>
                  </w:r>
                  <w:r>
                    <w:rPr>
                      <w:rFonts w:hint="default" w:ascii="Times New Roman" w:hAnsi="Times New Roman" w:cs="Times New Roman"/>
                      <w:bCs/>
                      <w:color w:val="auto"/>
                      <w:sz w:val="21"/>
                      <w:szCs w:val="22"/>
                      <w:u w:val="single"/>
                      <w:lang w:val="en-US" w:eastAsia="zh-CN"/>
                    </w:rPr>
                    <w:t>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single"/>
                      <w:lang w:eastAsia="zh-CN"/>
                    </w:rPr>
                  </w:pPr>
                  <w:r>
                    <w:rPr>
                      <w:rFonts w:hint="default" w:ascii="Times New Roman" w:hAnsi="Times New Roman" w:eastAsia="宋体" w:cs="Times New Roman"/>
                      <w:kern w:val="2"/>
                      <w:sz w:val="21"/>
                      <w:szCs w:val="24"/>
                      <w:u w:val="single"/>
                      <w:lang w:val="en-US" w:eastAsia="zh-CN" w:bidi="or-IN"/>
                    </w:rPr>
                    <w:t>液体、桶装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eastAsia="zh-CN"/>
                    </w:rPr>
                  </w:pPr>
                  <w:r>
                    <w:rPr>
                      <w:rFonts w:hint="default" w:ascii="Times New Roman" w:hAnsi="Times New Roman" w:cs="Times New Roman"/>
                      <w:bCs/>
                      <w:sz w:val="21"/>
                      <w:szCs w:val="22"/>
                      <w:u w:val="none"/>
                      <w:lang w:eastAsia="zh-CN"/>
                    </w:rPr>
                    <w:t>鞋面材料</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none"/>
                      <w:lang w:val="en-US" w:eastAsia="zh-CN"/>
                    </w:rPr>
                  </w:pPr>
                  <w:r>
                    <w:rPr>
                      <w:rFonts w:hint="default" w:ascii="Times New Roman" w:hAnsi="Times New Roman" w:cs="Times New Roman"/>
                      <w:bCs/>
                      <w:color w:val="auto"/>
                      <w:sz w:val="21"/>
                      <w:szCs w:val="22"/>
                      <w:u w:val="none"/>
                      <w:lang w:val="en-US" w:eastAsia="zh-CN"/>
                    </w:rPr>
                    <w:t>250万双</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color w:val="auto"/>
                      <w:sz w:val="21"/>
                      <w:szCs w:val="22"/>
                      <w:u w:val="single"/>
                      <w:lang w:val="en-US" w:eastAsia="zh-CN"/>
                    </w:rPr>
                  </w:pPr>
                  <w:r>
                    <w:rPr>
                      <w:rFonts w:hint="default" w:ascii="Times New Roman" w:hAnsi="Times New Roman" w:cs="Times New Roman"/>
                      <w:bCs/>
                      <w:color w:val="auto"/>
                      <w:sz w:val="21"/>
                      <w:szCs w:val="22"/>
                      <w:u w:val="single"/>
                      <w:lang w:val="en-US" w:eastAsia="zh-CN"/>
                    </w:rPr>
                    <w:t>200万双</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single"/>
                      <w:lang w:eastAsia="zh-CN"/>
                    </w:rPr>
                  </w:pPr>
                  <w:r>
                    <w:rPr>
                      <w:rFonts w:hint="default" w:ascii="Times New Roman" w:hAnsi="Times New Roman" w:cs="Times New Roman"/>
                      <w:bCs/>
                      <w:sz w:val="21"/>
                      <w:szCs w:val="22"/>
                      <w:u w:val="single"/>
                      <w:lang w:eastAsia="zh-CN"/>
                    </w:rPr>
                    <w:t>仓库</w:t>
                  </w:r>
                </w:p>
              </w:tc>
              <w:tc>
                <w:tcPr>
                  <w:tcW w:w="1002"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4"/>
                      <w:u w:val="single"/>
                      <w:lang w:val="en-US" w:eastAsia="zh-CN" w:bidi="ar-SA"/>
                    </w:rPr>
                  </w:pPr>
                  <w:r>
                    <w:rPr>
                      <w:rFonts w:hint="default" w:ascii="Times New Roman" w:hAnsi="Times New Roman" w:cs="Times New Roman"/>
                      <w:kern w:val="2"/>
                      <w:sz w:val="21"/>
                      <w:szCs w:val="24"/>
                      <w:u w:val="single"/>
                      <w:lang w:val="en-US" w:eastAsia="zh-CN" w:bidi="ar-SA"/>
                    </w:rPr>
                    <w:t>固体、袋装</w:t>
                  </w:r>
                  <w:r>
                    <w:rPr>
                      <w:rFonts w:hint="eastAsia" w:ascii="Times New Roman" w:hAnsi="Times New Roman" w:cs="Times New Roman"/>
                      <w:kern w:val="2"/>
                      <w:sz w:val="21"/>
                      <w:szCs w:val="24"/>
                      <w:u w:val="single"/>
                      <w:lang w:val="en-US" w:eastAsia="zh-CN" w:bidi="ar-SA"/>
                    </w:rPr>
                    <w:t>，外购50万双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31" w:type="pct"/>
                  <w:tcBorders>
                    <w:tl2br w:val="nil"/>
                    <w:tr2bl w:val="nil"/>
                  </w:tcBorders>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eastAsia="zh-CN"/>
                    </w:rPr>
                  </w:pPr>
                  <w:r>
                    <w:rPr>
                      <w:rFonts w:hint="default" w:ascii="Times New Roman" w:hAnsi="Times New Roman" w:cs="Times New Roman"/>
                      <w:bCs/>
                      <w:sz w:val="21"/>
                      <w:szCs w:val="22"/>
                      <w:u w:val="none"/>
                      <w:lang w:eastAsia="zh-CN"/>
                    </w:rPr>
                    <w:t>水</w:t>
                  </w:r>
                </w:p>
              </w:tc>
              <w:tc>
                <w:tcPr>
                  <w:tcW w:w="698"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val="en-US" w:eastAsia="zh-CN"/>
                    </w:rPr>
                  </w:pPr>
                  <w:r>
                    <w:rPr>
                      <w:rFonts w:hint="eastAsia" w:cs="Times New Roman"/>
                      <w:bCs/>
                      <w:sz w:val="21"/>
                      <w:szCs w:val="22"/>
                      <w:u w:val="none"/>
                      <w:lang w:val="en-US" w:eastAsia="zh-CN"/>
                    </w:rPr>
                    <w:t>6750m³</w:t>
                  </w:r>
                  <w:r>
                    <w:rPr>
                      <w:rFonts w:hint="default" w:ascii="Times New Roman" w:hAnsi="Times New Roman" w:cs="Times New Roman"/>
                      <w:bCs/>
                      <w:sz w:val="21"/>
                      <w:szCs w:val="22"/>
                      <w:u w:val="none"/>
                      <w:lang w:val="en-US" w:eastAsia="zh-CN"/>
                    </w:rPr>
                    <w:t>/a</w:t>
                  </w:r>
                </w:p>
              </w:tc>
              <w:tc>
                <w:tcPr>
                  <w:tcW w:w="987"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val="en-US" w:eastAsia="zh-CN"/>
                    </w:rPr>
                  </w:pPr>
                  <w:r>
                    <w:rPr>
                      <w:rFonts w:hint="default" w:ascii="Times New Roman" w:hAnsi="Times New Roman" w:cs="Times New Roman"/>
                      <w:bCs/>
                      <w:sz w:val="21"/>
                      <w:szCs w:val="22"/>
                      <w:u w:val="none"/>
                      <w:lang w:val="en-US" w:eastAsia="zh-CN"/>
                    </w:rPr>
                    <w:t>/</w:t>
                  </w:r>
                </w:p>
              </w:tc>
              <w:tc>
                <w:tcPr>
                  <w:tcW w:w="880" w:type="pct"/>
                  <w:tcBorders>
                    <w:tl2br w:val="nil"/>
                    <w:tr2bl w:val="nil"/>
                  </w:tcBorders>
                  <w:shd w:val="clear" w:color="auto" w:fill="auto"/>
                  <w:vAlign w:val="center"/>
                </w:tcPr>
                <w:p>
                  <w:pPr>
                    <w:pStyle w:val="31"/>
                    <w:spacing w:line="240" w:lineRule="auto"/>
                    <w:ind w:firstLine="0" w:firstLineChars="0"/>
                    <w:jc w:val="center"/>
                    <w:rPr>
                      <w:rFonts w:hint="default" w:ascii="Times New Roman" w:hAnsi="Times New Roman" w:eastAsia="宋体" w:cs="Times New Roman"/>
                      <w:bCs/>
                      <w:sz w:val="21"/>
                      <w:szCs w:val="22"/>
                      <w:u w:val="none"/>
                      <w:lang w:val="en-US" w:eastAsia="zh-CN"/>
                    </w:rPr>
                  </w:pPr>
                  <w:r>
                    <w:rPr>
                      <w:rFonts w:hint="default" w:ascii="Times New Roman" w:hAnsi="Times New Roman" w:cs="Times New Roman"/>
                      <w:bCs/>
                      <w:sz w:val="21"/>
                      <w:szCs w:val="22"/>
                      <w:u w:val="none"/>
                      <w:lang w:val="en-US" w:eastAsia="zh-CN"/>
                    </w:rPr>
                    <w:t>/</w:t>
                  </w:r>
                </w:p>
              </w:tc>
              <w:tc>
                <w:tcPr>
                  <w:tcW w:w="1002" w:type="pct"/>
                  <w:tcBorders>
                    <w:tl2br w:val="nil"/>
                    <w:tr2bl w:val="nil"/>
                  </w:tcBorders>
                  <w:shd w:val="clear" w:color="auto" w:fill="auto"/>
                  <w:vAlign w:val="center"/>
                </w:tcPr>
                <w:p>
                  <w:pPr>
                    <w:jc w:val="center"/>
                    <w:rPr>
                      <w:rFonts w:hint="default" w:ascii="Times New Roman" w:hAnsi="Times New Roman" w:eastAsia="宋体" w:cs="Times New Roman"/>
                      <w:kern w:val="2"/>
                      <w:sz w:val="21"/>
                      <w:szCs w:val="24"/>
                      <w:u w:val="none"/>
                      <w:lang w:val="en-US" w:eastAsia="zh-CN" w:bidi="ar-SA"/>
                    </w:rPr>
                  </w:pPr>
                  <w:r>
                    <w:rPr>
                      <w:rFonts w:hint="default" w:ascii="Times New Roman" w:hAnsi="Times New Roman" w:cs="Times New Roman"/>
                      <w:u w:val="none"/>
                      <w:lang w:val="en-US" w:eastAsia="zh-CN" w:bidi="or-IN"/>
                    </w:rPr>
                    <w:t>/</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理化性质及成分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①</w:t>
            </w:r>
            <w:r>
              <w:rPr>
                <w:rFonts w:hint="default" w:ascii="Times New Roman" w:hAnsi="Times New Roman" w:cs="Times New Roman"/>
                <w:b/>
                <w:bCs w:val="0"/>
                <w:sz w:val="24"/>
                <w:szCs w:val="24"/>
                <w:u w:val="none"/>
                <w:lang w:val="en-US" w:eastAsia="zh-CN"/>
              </w:rPr>
              <w:t>乙烯-乙酸乙烯酯树脂（EVA原料</w:t>
            </w:r>
            <w:r>
              <w:rPr>
                <w:rFonts w:hint="eastAsia" w:ascii="Times New Roman" w:hAnsi="Times New Roman" w:cs="Times New Roman"/>
                <w:b/>
                <w:bCs w:val="0"/>
                <w:sz w:val="24"/>
                <w:szCs w:val="24"/>
                <w:u w:val="none"/>
                <w:lang w:val="en-US" w:eastAsia="zh-CN"/>
              </w:rPr>
              <w:t>）主要理化性质：</w:t>
            </w:r>
            <w:r>
              <w:rPr>
                <w:rFonts w:hint="eastAsia" w:ascii="Times New Roman" w:hAnsi="Times New Roman" w:cs="Times New Roman"/>
                <w:b w:val="0"/>
                <w:bCs/>
                <w:sz w:val="24"/>
                <w:szCs w:val="24"/>
                <w:u w:val="none"/>
                <w:lang w:val="en-US" w:eastAsia="zh-CN"/>
              </w:rPr>
              <w:t>乙烯-醋酸乙烯酯树脂缩称EVA,是由乙烯和醋酸乙烯酯共聚而制得的热塑性树脂。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rPr>
            </w:pPr>
            <w:r>
              <w:rPr>
                <w:rFonts w:hint="eastAsia" w:ascii="Times New Roman" w:hAnsi="Times New Roman" w:cs="Times New Roman"/>
                <w:b/>
                <w:bCs/>
                <w:sz w:val="24"/>
                <w:szCs w:val="24"/>
                <w:lang w:val="en-US" w:eastAsia="zh-CN"/>
              </w:rPr>
              <w:t>②</w:t>
            </w:r>
            <w:r>
              <w:rPr>
                <w:rFonts w:hint="default" w:ascii="Times New Roman" w:hAnsi="Times New Roman" w:cs="Times New Roman"/>
                <w:b/>
                <w:bCs/>
                <w:sz w:val="24"/>
                <w:szCs w:val="24"/>
                <w:lang w:val="en-US" w:eastAsia="zh-CN"/>
              </w:rPr>
              <w:t>PU胶主要理化性质及</w:t>
            </w:r>
            <w:r>
              <w:rPr>
                <w:rFonts w:hint="eastAsia" w:ascii="Times New Roman" w:hAnsi="Times New Roman" w:cs="Times New Roman"/>
                <w:b/>
                <w:bCs/>
                <w:sz w:val="24"/>
                <w:szCs w:val="24"/>
                <w:lang w:val="en-US" w:eastAsia="zh-CN"/>
              </w:rPr>
              <w:t>主要</w:t>
            </w:r>
            <w:r>
              <w:rPr>
                <w:rFonts w:hint="default" w:ascii="Times New Roman" w:hAnsi="Times New Roman" w:cs="Times New Roman"/>
                <w:b/>
                <w:bCs/>
                <w:sz w:val="24"/>
                <w:szCs w:val="24"/>
                <w:lang w:val="en-US" w:eastAsia="zh-CN"/>
              </w:rPr>
              <w:t>成分：</w:t>
            </w:r>
            <w:r>
              <w:rPr>
                <w:rFonts w:hint="default" w:ascii="Times New Roman" w:hAnsi="Times New Roman" w:eastAsia="宋体" w:cs="Times New Roman"/>
                <w:color w:val="000000"/>
                <w:kern w:val="0"/>
                <w:sz w:val="24"/>
                <w:szCs w:val="24"/>
                <w:lang w:val="en-US" w:eastAsia="zh-CN" w:bidi="ar"/>
              </w:rPr>
              <w:t>通过界面的黏附和内聚等作用，能使两种或两种以上的制件或材料连接在一起的天然的或合成的、有机的或无机的一类物质。项目所使用的</w:t>
            </w:r>
            <w:r>
              <w:rPr>
                <w:rFonts w:hint="eastAsia" w:ascii="Times New Roman" w:hAnsi="Times New Roman" w:eastAsia="宋体" w:cs="Times New Roman"/>
                <w:color w:val="000000"/>
                <w:kern w:val="0"/>
                <w:sz w:val="24"/>
                <w:szCs w:val="24"/>
                <w:lang w:val="en-US" w:eastAsia="zh-CN" w:bidi="ar"/>
              </w:rPr>
              <w:t>PU胶</w:t>
            </w:r>
            <w:r>
              <w:rPr>
                <w:rFonts w:hint="default" w:ascii="Times New Roman" w:hAnsi="Times New Roman" w:eastAsia="宋体" w:cs="Times New Roman"/>
                <w:color w:val="000000"/>
                <w:kern w:val="0"/>
                <w:sz w:val="24"/>
                <w:szCs w:val="24"/>
                <w:lang w:val="en-US" w:eastAsia="zh-CN" w:bidi="ar"/>
              </w:rPr>
              <w:t>主要成分为见下表：</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3276"/>
              <w:gridCol w:w="2296"/>
              <w:gridCol w:w="278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959"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w:t>
                  </w:r>
                </w:p>
              </w:tc>
              <w:tc>
                <w:tcPr>
                  <w:tcW w:w="1373"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CAS号码</w:t>
                  </w:r>
                </w:p>
              </w:tc>
              <w:tc>
                <w:tcPr>
                  <w:tcW w:w="1666"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成份百分比</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丁酮</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78-93-3</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二氯丙烷</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78-87-5</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5-10%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醋酸乙酯</w:t>
                  </w:r>
                </w:p>
              </w:tc>
              <w:tc>
                <w:tcPr>
                  <w:tcW w:w="1373" w:type="pct"/>
                  <w:tcBorders>
                    <w:tl2br w:val="nil"/>
                    <w:tr2bl w:val="nil"/>
                  </w:tcBorders>
                  <w:noWrap w:val="0"/>
                  <w:vAlign w:val="center"/>
                </w:tcPr>
                <w:p>
                  <w:pPr>
                    <w:jc w:val="center"/>
                    <w:rPr>
                      <w:rFonts w:hint="default" w:ascii="Times New Roman" w:hAnsi="Times New Roman" w:cs="Times New Roman"/>
                      <w:b/>
                    </w:rPr>
                  </w:pPr>
                  <w:r>
                    <w:rPr>
                      <w:rFonts w:hint="default" w:ascii="Times New Roman" w:hAnsi="Times New Roman" w:cs="Times New Roman"/>
                    </w:rPr>
                    <w:t>141-78-6</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5-10%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碳酸二甲酯</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616-38-6</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20%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③</w:t>
            </w:r>
            <w:r>
              <w:rPr>
                <w:rFonts w:hint="default" w:ascii="Times New Roman" w:hAnsi="Times New Roman" w:cs="Times New Roman"/>
                <w:b/>
                <w:bCs/>
                <w:sz w:val="24"/>
                <w:szCs w:val="24"/>
                <w:lang w:val="en-US" w:eastAsia="zh-CN"/>
              </w:rPr>
              <w:t>橡胶处理剂</w:t>
            </w:r>
            <w:r>
              <w:rPr>
                <w:rFonts w:hint="eastAsia" w:ascii="Times New Roman" w:hAnsi="Times New Roman" w:cs="Times New Roman"/>
                <w:b/>
                <w:bCs/>
                <w:sz w:val="24"/>
                <w:szCs w:val="24"/>
                <w:lang w:val="en-US" w:eastAsia="zh-CN"/>
              </w:rPr>
              <w:t>理化性质及</w:t>
            </w:r>
            <w:r>
              <w:rPr>
                <w:rFonts w:hint="default" w:ascii="Times New Roman" w:hAnsi="Times New Roman" w:cs="Times New Roman"/>
                <w:b/>
                <w:bCs/>
                <w:sz w:val="24"/>
                <w:szCs w:val="24"/>
                <w:lang w:val="en-US" w:eastAsia="zh-CN"/>
              </w:rPr>
              <w:t>主要成分：</w:t>
            </w:r>
            <w:r>
              <w:rPr>
                <w:rFonts w:hint="eastAsia" w:ascii="宋体" w:hAnsi="宋体" w:eastAsia="宋体" w:cs="宋体"/>
                <w:i w:val="0"/>
                <w:iCs w:val="0"/>
                <w:caps w:val="0"/>
                <w:color w:val="auto"/>
                <w:spacing w:val="0"/>
                <w:sz w:val="24"/>
                <w:szCs w:val="24"/>
                <w:shd w:val="clear" w:fill="FFFFFF"/>
              </w:rPr>
              <w:t>橡胶</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"https://baike.baidu.com/item/%E8%A1%A8%E9%9D%A2%E5%A4%84%E7%90%86%E5%89%82/10794368"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表面处理剂</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，在经处理后，可以增加橡胶与压敏类的胶纸粘贴度。适用于</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"https://baike.baidu.com/item/%E5%A4%A9%E7%84%B6%E6%A9%A1%E8%83%B6/837440"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天然橡胶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"https://baike.baidu.com/item/%E6%B0%A2%E5%8C%96%E4%B8%81%E8%85%88%E8%83%B6/10362553"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氢化丁腈胶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"https://baike.baidu.com/item/%E4%B8%89%E5%85%83%E4%B9%99%E4%B8%99%E8%83%B6/2638551"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三元乙丙胶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"https://baike.baidu.com/item/%E8%81%9A%E6%B0%A8%E9%85%AF%E6%A9%A1%E8%83%B6/8730602"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聚氨酯橡胶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"https://baike.baidu.com/item/%E4%B8%81%E8%8B%AF%E6%A9%A1%E8%83%B6/8730587"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丁苯橡胶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"https://baike.baidu.com/item/%E9%A1%BA%E4%B8%81%E6%A9%A1%E8%83%B6/6644283" \t "https://baike.baidu.com/item/%E6%A9%A1%E8%83%B6%E5%A4%84%E7%90%86%E5%89%82/_blank"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21"/>
                <w:rFonts w:hint="eastAsia" w:ascii="宋体" w:hAnsi="宋体" w:eastAsia="宋体" w:cs="宋体"/>
                <w:i w:val="0"/>
                <w:iCs w:val="0"/>
                <w:caps w:val="0"/>
                <w:color w:val="auto"/>
                <w:spacing w:val="0"/>
                <w:sz w:val="24"/>
                <w:szCs w:val="24"/>
                <w:u w:val="none"/>
                <w:shd w:val="clear" w:fill="FFFFFF"/>
              </w:rPr>
              <w:t>顺丁橡胶</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等系列的一种粘接处理剂。</w:t>
            </w:r>
            <w:r>
              <w:rPr>
                <w:rFonts w:hint="default" w:ascii="Times New Roman" w:hAnsi="Times New Roman" w:eastAsia="F4" w:cs="Times New Roman"/>
                <w:color w:val="000000"/>
                <w:kern w:val="0"/>
                <w:sz w:val="24"/>
                <w:szCs w:val="24"/>
                <w:lang w:val="en-US" w:eastAsia="zh-CN" w:bidi="ar"/>
              </w:rPr>
              <w:t>主要成分见下表：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76"/>
              <w:gridCol w:w="2296"/>
              <w:gridCol w:w="2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9"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w:t>
                  </w:r>
                </w:p>
              </w:tc>
              <w:tc>
                <w:tcPr>
                  <w:tcW w:w="1373"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CAS号码</w:t>
                  </w:r>
                </w:p>
              </w:tc>
              <w:tc>
                <w:tcPr>
                  <w:tcW w:w="1666"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醋酸乙酯</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141-78-6</w:t>
                  </w:r>
                </w:p>
              </w:tc>
              <w:tc>
                <w:tcPr>
                  <w:tcW w:w="1666" w:type="pct"/>
                  <w:tcBorders>
                    <w:tl2br w:val="nil"/>
                    <w:tr2bl w:val="nil"/>
                  </w:tcBorders>
                  <w:noWrap w:val="0"/>
                  <w:vAlign w:val="center"/>
                </w:tcPr>
                <w:p>
                  <w:pPr>
                    <w:jc w:val="center"/>
                    <w:rPr>
                      <w:rFonts w:hint="default" w:ascii="Times New Roman" w:hAnsi="Times New Roman" w:cs="Times New Roman"/>
                    </w:rPr>
                  </w:pPr>
                  <w:r>
                    <w:rPr>
                      <w:rFonts w:hint="eastAsia" w:ascii="Times New Roman" w:hAnsi="Times New Roman" w:cs="Times New Roman"/>
                      <w:lang w:val="en-US" w:eastAsia="zh-CN"/>
                    </w:rPr>
                    <w:t>50</w:t>
                  </w:r>
                  <w:r>
                    <w:rPr>
                      <w:rFonts w:hint="default" w:ascii="Times New Roman" w:hAnsi="Times New Roman" w:cs="Times New Roman"/>
                    </w:rPr>
                    <w:t>%</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rPr>
            </w:pPr>
            <w:r>
              <w:rPr>
                <w:rFonts w:hint="eastAsia" w:ascii="Times New Roman" w:hAnsi="Times New Roman" w:cs="Times New Roman"/>
                <w:b/>
                <w:bCs/>
                <w:sz w:val="24"/>
                <w:szCs w:val="24"/>
                <w:lang w:val="en-US" w:eastAsia="zh-CN"/>
              </w:rPr>
              <w:t>④</w:t>
            </w:r>
            <w:r>
              <w:rPr>
                <w:rFonts w:hint="default" w:ascii="Times New Roman" w:hAnsi="Times New Roman" w:cs="Times New Roman"/>
                <w:b/>
                <w:bCs/>
                <w:sz w:val="24"/>
                <w:szCs w:val="24"/>
                <w:lang w:val="en-US" w:eastAsia="zh-CN"/>
              </w:rPr>
              <w:t>硬化剂</w:t>
            </w:r>
            <w:r>
              <w:rPr>
                <w:rFonts w:hint="eastAsia" w:ascii="Times New Roman" w:hAnsi="Times New Roman" w:cs="Times New Roman"/>
                <w:b/>
                <w:bCs/>
                <w:sz w:val="24"/>
                <w:szCs w:val="24"/>
                <w:lang w:val="en-US" w:eastAsia="zh-CN"/>
              </w:rPr>
              <w:t>理化性质及</w:t>
            </w:r>
            <w:r>
              <w:rPr>
                <w:rFonts w:hint="default" w:ascii="Times New Roman" w:hAnsi="Times New Roman" w:cs="Times New Roman"/>
                <w:b/>
                <w:bCs/>
                <w:sz w:val="24"/>
                <w:szCs w:val="24"/>
                <w:lang w:val="en-US" w:eastAsia="zh-CN"/>
              </w:rPr>
              <w:t>主要成分：</w:t>
            </w:r>
            <w:r>
              <w:rPr>
                <w:rFonts w:hint="default" w:ascii="Times New Roman" w:hAnsi="Times New Roman" w:eastAsia="宋体" w:cs="Times New Roman"/>
                <w:color w:val="000000"/>
                <w:kern w:val="0"/>
                <w:sz w:val="24"/>
                <w:szCs w:val="24"/>
                <w:lang w:val="en-US" w:eastAsia="zh-CN" w:bidi="ar"/>
              </w:rPr>
              <w:t>是一类增进或控制固化反应的物质或混合物。树脂固化是经过缩合、闭环、加成或催化等化学反应，使热固性树脂发生不可逆的变化过程，固化是通过添加固化（</w:t>
            </w:r>
            <w:r>
              <w:rPr>
                <w:rFonts w:hint="eastAsia" w:ascii="Times New Roman" w:hAnsi="Times New Roman" w:cs="Times New Roman"/>
                <w:color w:val="000000"/>
                <w:kern w:val="0"/>
                <w:sz w:val="24"/>
                <w:szCs w:val="24"/>
                <w:lang w:val="en-US" w:eastAsia="zh-CN" w:bidi="ar"/>
              </w:rPr>
              <w:t>胶黏</w:t>
            </w:r>
            <w:r>
              <w:rPr>
                <w:rFonts w:hint="default" w:ascii="Times New Roman" w:hAnsi="Times New Roman" w:eastAsia="宋体" w:cs="Times New Roman"/>
                <w:color w:val="000000"/>
                <w:kern w:val="0"/>
                <w:sz w:val="24"/>
                <w:szCs w:val="24"/>
                <w:lang w:val="en-US" w:eastAsia="zh-CN" w:bidi="ar"/>
              </w:rPr>
              <w:t>）剂来完成的，固化剂的固体含量几乎是100%。</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76"/>
              <w:gridCol w:w="2296"/>
              <w:gridCol w:w="2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9"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w:t>
                  </w:r>
                </w:p>
              </w:tc>
              <w:tc>
                <w:tcPr>
                  <w:tcW w:w="1373"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CAS号码</w:t>
                  </w:r>
                </w:p>
              </w:tc>
              <w:tc>
                <w:tcPr>
                  <w:tcW w:w="1666"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醋酸乙酯</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141-78-6</w:t>
                  </w:r>
                </w:p>
              </w:tc>
              <w:tc>
                <w:tcPr>
                  <w:tcW w:w="1666" w:type="pct"/>
                  <w:tcBorders>
                    <w:tl2br w:val="nil"/>
                    <w:tr2bl w:val="nil"/>
                  </w:tcBorders>
                  <w:noWrap w:val="0"/>
                  <w:vAlign w:val="center"/>
                </w:tcPr>
                <w:p>
                  <w:pPr>
                    <w:jc w:val="center"/>
                    <w:rPr>
                      <w:rFonts w:hint="default" w:ascii="Times New Roman" w:hAnsi="Times New Roman" w:cs="Times New Roman"/>
                    </w:rPr>
                  </w:pPr>
                  <w:r>
                    <w:rPr>
                      <w:rFonts w:hint="eastAsia" w:ascii="Times New Roman" w:hAnsi="Times New Roman" w:cs="Times New Roman"/>
                      <w:lang w:val="en-US" w:eastAsia="zh-CN"/>
                    </w:rPr>
                    <w:t>30</w:t>
                  </w:r>
                  <w:r>
                    <w:rPr>
                      <w:rFonts w:hint="default" w:ascii="Times New Roman" w:hAnsi="Times New Roman" w:cs="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三异氰酸酯</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223-981-9</w:t>
                  </w:r>
                </w:p>
              </w:tc>
              <w:tc>
                <w:tcPr>
                  <w:tcW w:w="1666" w:type="pct"/>
                  <w:tcBorders>
                    <w:tl2br w:val="nil"/>
                    <w:tr2bl w:val="nil"/>
                  </w:tcBorders>
                  <w:noWrap w:val="0"/>
                  <w:vAlign w:val="center"/>
                </w:tcPr>
                <w:p>
                  <w:pPr>
                    <w:jc w:val="center"/>
                    <w:rPr>
                      <w:rFonts w:hint="default" w:ascii="Times New Roman" w:hAnsi="Times New Roman" w:cs="Times New Roman"/>
                    </w:rPr>
                  </w:pPr>
                  <w:r>
                    <w:rPr>
                      <w:rFonts w:hint="eastAsia" w:ascii="Times New Roman" w:hAnsi="Times New Roman" w:cs="Times New Roman"/>
                      <w:lang w:val="en-US" w:eastAsia="zh-CN"/>
                    </w:rPr>
                    <w:t>20</w:t>
                  </w:r>
                  <w:r>
                    <w:rPr>
                      <w:rFonts w:hint="default" w:ascii="Times New Roman" w:hAnsi="Times New Roman" w:cs="Times New Roman"/>
                    </w:rPr>
                    <w:t xml:space="preserve">% </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imes New Roman" w:hAnsi="Times New Roman" w:eastAsia="宋体" w:cs="Times New Roman"/>
                <w:b/>
                <w:bCs/>
                <w:lang w:val="en-US" w:eastAsia="zh-CN"/>
              </w:rPr>
            </w:pPr>
            <w:r>
              <w:rPr>
                <w:rFonts w:hint="eastAsia" w:ascii="Times New Roman" w:hAnsi="Times New Roman" w:cs="Times New Roman"/>
                <w:b/>
                <w:bCs/>
                <w:lang w:val="en-US" w:eastAsia="zh-CN"/>
              </w:rPr>
              <w:t>⑤</w:t>
            </w:r>
            <w:r>
              <w:rPr>
                <w:rFonts w:hint="default" w:ascii="Times New Roman" w:hAnsi="Times New Roman" w:cs="Times New Roman"/>
                <w:b/>
                <w:bCs/>
                <w:lang w:val="en-US" w:eastAsia="zh-CN"/>
              </w:rPr>
              <w:t>尼龙处理剂</w:t>
            </w:r>
            <w:r>
              <w:rPr>
                <w:rFonts w:hint="eastAsia" w:ascii="Times New Roman" w:hAnsi="Times New Roman" w:cs="Times New Roman"/>
                <w:b/>
                <w:bCs/>
                <w:lang w:val="en-US" w:eastAsia="zh-CN"/>
              </w:rPr>
              <w:t>理化性质及</w:t>
            </w:r>
            <w:r>
              <w:rPr>
                <w:rFonts w:hint="default" w:ascii="Times New Roman" w:hAnsi="Times New Roman" w:cs="Times New Roman"/>
                <w:b/>
                <w:bCs/>
                <w:lang w:val="en-US" w:eastAsia="zh-CN"/>
              </w:rPr>
              <w:t>主要成分：</w:t>
            </w:r>
            <w:r>
              <w:rPr>
                <w:rFonts w:hint="eastAsia" w:ascii="Arial" w:hAnsi="Arial" w:eastAsia="Arial" w:cs="Arial"/>
                <w:i w:val="0"/>
                <w:iCs w:val="0"/>
                <w:caps w:val="0"/>
                <w:color w:val="191919"/>
                <w:spacing w:val="0"/>
                <w:sz w:val="24"/>
                <w:szCs w:val="24"/>
                <w:shd w:val="clear" w:fill="FFFFFF"/>
              </w:rPr>
              <w:t>尼龙处理剂的应用原理主要分为两个部分其中一部分是涉及到分子间作用力的极性团和特殊官能团，另一部分则涉及到机械咬合附着力理论。尼龙处理剂自身的特殊官能团能够与尼龙底材表面的极性团相结合，并在其表面形成一层致密的的膜，改善素材表面极性。另外在机械咬合理论下，尼龙处理剂通过溶解溶胀素材表面，使得膜层形成的双向羟基键能够更加有效的将尼龙处理剂与涂层树脂分子相互链接，从而达到提升附着力的功能。</w:t>
            </w:r>
            <w:r>
              <w:rPr>
                <w:rFonts w:hint="eastAsia" w:ascii="Arial" w:hAnsi="Arial" w:eastAsia="宋体" w:cs="Arial"/>
                <w:i w:val="0"/>
                <w:iCs w:val="0"/>
                <w:caps w:val="0"/>
                <w:color w:val="191919"/>
                <w:spacing w:val="0"/>
                <w:sz w:val="24"/>
                <w:szCs w:val="24"/>
                <w:shd w:val="clear" w:fill="FFFFFF"/>
                <w:lang w:eastAsia="zh-CN"/>
              </w:rPr>
              <w:t>主要成分见下表：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76"/>
              <w:gridCol w:w="2296"/>
              <w:gridCol w:w="2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9"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w:t>
                  </w:r>
                </w:p>
              </w:tc>
              <w:tc>
                <w:tcPr>
                  <w:tcW w:w="1373"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CAS号码</w:t>
                  </w:r>
                </w:p>
              </w:tc>
              <w:tc>
                <w:tcPr>
                  <w:tcW w:w="1666"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合成树脂</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6211-12-011</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醋酸乙酯</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141-78-6</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959"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丁酮</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78-93-3</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44%</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rPr>
            </w:pPr>
            <w:r>
              <w:rPr>
                <w:rFonts w:hint="eastAsia" w:ascii="Times New Roman" w:hAnsi="Times New Roman" w:cs="Times New Roman"/>
                <w:b/>
                <w:bCs/>
                <w:sz w:val="24"/>
                <w:szCs w:val="24"/>
                <w:lang w:val="en-US" w:eastAsia="zh-CN"/>
              </w:rPr>
              <w:t>⑥</w:t>
            </w:r>
            <w:r>
              <w:rPr>
                <w:rFonts w:hint="default" w:ascii="Times New Roman" w:hAnsi="Times New Roman" w:cs="Times New Roman"/>
                <w:b/>
                <w:bCs/>
                <w:sz w:val="24"/>
                <w:szCs w:val="24"/>
                <w:lang w:val="en-US" w:eastAsia="zh-CN"/>
              </w:rPr>
              <w:t>清洁剂：</w:t>
            </w:r>
            <w:r>
              <w:rPr>
                <w:rFonts w:hint="default" w:ascii="Times New Roman" w:hAnsi="Times New Roman" w:eastAsia="F4" w:cs="Times New Roman"/>
                <w:color w:val="000000"/>
                <w:kern w:val="0"/>
                <w:sz w:val="24"/>
                <w:szCs w:val="24"/>
                <w:lang w:val="en-US" w:eastAsia="zh-CN" w:bidi="ar"/>
              </w:rPr>
              <w:t>是一种为了降低树脂粘度，改善其工艺性能而加入的与树脂混溶性良好的液体溶剂。</w:t>
            </w:r>
            <w:r>
              <w:rPr>
                <w:rFonts w:hint="eastAsia" w:ascii="Times New Roman" w:hAnsi="Times New Roman" w:eastAsia="F4" w:cs="Times New Roman"/>
                <w:color w:val="000000"/>
                <w:kern w:val="0"/>
                <w:sz w:val="24"/>
                <w:szCs w:val="24"/>
                <w:lang w:val="en-US" w:eastAsia="zh-CN" w:bidi="ar"/>
              </w:rPr>
              <w:t>主要成分见下表：</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76"/>
              <w:gridCol w:w="2296"/>
              <w:gridCol w:w="2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9"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w:t>
                  </w:r>
                </w:p>
              </w:tc>
              <w:tc>
                <w:tcPr>
                  <w:tcW w:w="1373"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CAS号码</w:t>
                  </w:r>
                </w:p>
              </w:tc>
              <w:tc>
                <w:tcPr>
                  <w:tcW w:w="1666" w:type="pct"/>
                  <w:tcBorders>
                    <w:tl2br w:val="nil"/>
                    <w:tr2bl w:val="nil"/>
                  </w:tcBorders>
                  <w:noWrap w:val="0"/>
                  <w:vAlign w:val="center"/>
                </w:tcPr>
                <w:p>
                  <w:pPr>
                    <w:jc w:val="center"/>
                    <w:rPr>
                      <w:rFonts w:hint="default" w:ascii="Times New Roman" w:hAnsi="Times New Roman" w:cs="Times New Roman"/>
                      <w:b/>
                      <w:bCs/>
                    </w:rPr>
                  </w:pPr>
                  <w:r>
                    <w:rPr>
                      <w:rFonts w:hint="default" w:ascii="Times New Roman" w:hAnsi="Times New Roman" w:cs="Times New Roman"/>
                      <w:b/>
                      <w:bCs/>
                    </w:rPr>
                    <w:t>成份百分比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9" w:type="pct"/>
                  <w:tcBorders>
                    <w:tl2br w:val="nil"/>
                    <w:tr2bl w:val="nil"/>
                  </w:tcBorders>
                  <w:noWrap w:val="0"/>
                  <w:vAlign w:val="center"/>
                </w:tcPr>
                <w:p>
                  <w:pPr>
                    <w:jc w:val="center"/>
                    <w:rPr>
                      <w:rFonts w:hint="eastAsia" w:ascii="Times New Roman" w:hAnsi="Times New Roman" w:eastAsia="宋体" w:cs="Times New Roman"/>
                      <w:lang w:eastAsia="zh-CN"/>
                    </w:rPr>
                  </w:pPr>
                  <w:r>
                    <w:rPr>
                      <w:rFonts w:hint="default" w:ascii="Times New Roman" w:hAnsi="Times New Roman" w:cs="Times New Roman"/>
                    </w:rPr>
                    <w:t>白电油</w:t>
                  </w:r>
                  <w:r>
                    <w:rPr>
                      <w:rFonts w:hint="eastAsia" w:ascii="Times New Roman" w:hAnsi="Times New Roman" w:cs="Times New Roman"/>
                      <w:lang w:eastAsia="zh-CN"/>
                    </w:rPr>
                    <w:t>（石油醚）</w:t>
                  </w:r>
                </w:p>
              </w:tc>
              <w:tc>
                <w:tcPr>
                  <w:tcW w:w="1373"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color w:val="000000"/>
                      <w:szCs w:val="21"/>
                    </w:rPr>
                    <w:t>8032-32-4</w:t>
                  </w:r>
                </w:p>
              </w:tc>
              <w:tc>
                <w:tcPr>
                  <w:tcW w:w="1666" w:type="pc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100%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u w:val="none"/>
                <w:lang w:val="en-US" w:eastAsia="zh-CN" w:bidi="ar"/>
              </w:rPr>
            </w:pPr>
            <w:r>
              <w:rPr>
                <w:rFonts w:hint="eastAsia" w:ascii="Times New Roman" w:hAnsi="Times New Roman" w:cs="Times New Roman"/>
                <w:b/>
                <w:bCs/>
                <w:sz w:val="24"/>
                <w:szCs w:val="24"/>
                <w:u w:val="none"/>
                <w:lang w:val="en-US" w:eastAsia="zh-CN"/>
              </w:rPr>
              <w:t>⑦</w:t>
            </w:r>
            <w:r>
              <w:rPr>
                <w:rFonts w:hint="default" w:ascii="Times New Roman" w:hAnsi="Times New Roman" w:cs="Times New Roman"/>
                <w:b/>
                <w:bCs/>
                <w:sz w:val="24"/>
                <w:szCs w:val="24"/>
                <w:u w:val="none"/>
                <w:lang w:val="en-US" w:eastAsia="zh-CN"/>
              </w:rPr>
              <w:t>油性油墨</w:t>
            </w:r>
            <w:r>
              <w:rPr>
                <w:rFonts w:hint="default" w:ascii="Times New Roman" w:hAnsi="Times New Roman" w:eastAsia="宋体" w:cs="Times New Roman"/>
                <w:b/>
                <w:bCs/>
                <w:color w:val="000000"/>
                <w:kern w:val="0"/>
                <w:sz w:val="24"/>
                <w:szCs w:val="24"/>
                <w:u w:val="none"/>
                <w:lang w:val="en-US" w:eastAsia="zh-CN" w:bidi="ar"/>
              </w:rPr>
              <w:t>主要成分：</w:t>
            </w:r>
            <w:r>
              <w:rPr>
                <w:rFonts w:hint="default" w:ascii="Times New Roman" w:hAnsi="Times New Roman" w:eastAsia="宋体" w:cs="Times New Roman"/>
                <w:color w:val="000000"/>
                <w:kern w:val="0"/>
                <w:sz w:val="24"/>
                <w:szCs w:val="24"/>
                <w:u w:val="none"/>
                <w:lang w:val="en-US" w:eastAsia="zh-CN" w:bidi="ar"/>
              </w:rPr>
              <w:t>聚氨酯树脂（</w:t>
            </w:r>
            <w:r>
              <w:rPr>
                <w:rFonts w:hint="eastAsia" w:ascii="Times New Roman" w:hAnsi="Times New Roman" w:cs="Times New Roman"/>
                <w:color w:val="000000"/>
                <w:kern w:val="0"/>
                <w:sz w:val="24"/>
                <w:szCs w:val="24"/>
                <w:u w:val="none"/>
                <w:lang w:val="en-US" w:eastAsia="zh-CN" w:bidi="ar"/>
              </w:rPr>
              <w:t>70</w:t>
            </w:r>
            <w:r>
              <w:rPr>
                <w:rFonts w:hint="default" w:ascii="Times New Roman" w:hAnsi="Times New Roman" w:eastAsia="宋体" w:cs="Times New Roman"/>
                <w:color w:val="000000"/>
                <w:kern w:val="0"/>
                <w:sz w:val="24"/>
                <w:szCs w:val="24"/>
                <w:u w:val="none"/>
                <w:lang w:val="en-US" w:eastAsia="zh-CN" w:bidi="ar"/>
              </w:rPr>
              <w:t>~</w:t>
            </w:r>
            <w:r>
              <w:rPr>
                <w:rFonts w:hint="eastAsia" w:ascii="Times New Roman" w:hAnsi="Times New Roman" w:cs="Times New Roman"/>
                <w:color w:val="000000"/>
                <w:kern w:val="0"/>
                <w:sz w:val="24"/>
                <w:szCs w:val="24"/>
                <w:u w:val="none"/>
                <w:lang w:val="en-US" w:eastAsia="zh-CN" w:bidi="ar"/>
              </w:rPr>
              <w:t>75</w:t>
            </w:r>
            <w:r>
              <w:rPr>
                <w:rFonts w:hint="default" w:ascii="Times New Roman" w:hAnsi="Times New Roman" w:eastAsia="宋体" w:cs="Times New Roman"/>
                <w:color w:val="000000"/>
                <w:kern w:val="0"/>
                <w:sz w:val="24"/>
                <w:szCs w:val="24"/>
                <w:u w:val="none"/>
                <w:lang w:val="en-US" w:eastAsia="zh-CN" w:bidi="ar"/>
              </w:rPr>
              <w:t>%）、色粉（</w:t>
            </w:r>
            <w:r>
              <w:rPr>
                <w:rFonts w:hint="eastAsia" w:ascii="Times New Roman" w:hAnsi="Times New Roman" w:cs="Times New Roman"/>
                <w:color w:val="000000"/>
                <w:kern w:val="0"/>
                <w:sz w:val="24"/>
                <w:szCs w:val="24"/>
                <w:u w:val="none"/>
                <w:lang w:val="en-US" w:eastAsia="zh-CN" w:bidi="ar"/>
              </w:rPr>
              <w:t>5</w:t>
            </w:r>
            <w:r>
              <w:rPr>
                <w:rFonts w:hint="default" w:ascii="Times New Roman" w:hAnsi="Times New Roman" w:eastAsia="宋体" w:cs="Times New Roman"/>
                <w:color w:val="000000"/>
                <w:kern w:val="0"/>
                <w:sz w:val="24"/>
                <w:szCs w:val="24"/>
                <w:u w:val="none"/>
                <w:lang w:val="en-US" w:eastAsia="zh-CN" w:bidi="ar"/>
              </w:rPr>
              <w:t>~</w:t>
            </w:r>
            <w:r>
              <w:rPr>
                <w:rFonts w:hint="eastAsia" w:ascii="Times New Roman" w:hAnsi="Times New Roman" w:cs="Times New Roman"/>
                <w:color w:val="000000"/>
                <w:kern w:val="0"/>
                <w:sz w:val="24"/>
                <w:szCs w:val="24"/>
                <w:u w:val="none"/>
                <w:lang w:val="en-US" w:eastAsia="zh-CN" w:bidi="ar"/>
              </w:rPr>
              <w:t>15</w:t>
            </w:r>
            <w:r>
              <w:rPr>
                <w:rFonts w:hint="default" w:ascii="Times New Roman" w:hAnsi="Times New Roman" w:eastAsia="宋体" w:cs="Times New Roman"/>
                <w:color w:val="000000"/>
                <w:kern w:val="0"/>
                <w:sz w:val="24"/>
                <w:szCs w:val="24"/>
                <w:u w:val="none"/>
                <w:lang w:val="en-US" w:eastAsia="zh-CN" w:bidi="ar"/>
              </w:rPr>
              <w:t>%）、环己酮（</w:t>
            </w:r>
            <w:r>
              <w:rPr>
                <w:rFonts w:hint="eastAsia" w:ascii="Times New Roman" w:hAnsi="Times New Roman" w:cs="Times New Roman"/>
                <w:color w:val="000000"/>
                <w:kern w:val="0"/>
                <w:sz w:val="24"/>
                <w:szCs w:val="24"/>
                <w:u w:val="none"/>
                <w:lang w:val="en-US" w:eastAsia="zh-CN" w:bidi="ar"/>
              </w:rPr>
              <w:t>10</w:t>
            </w:r>
            <w:r>
              <w:rPr>
                <w:rFonts w:hint="default" w:ascii="Times New Roman" w:hAnsi="Times New Roman" w:eastAsia="宋体" w:cs="Times New Roman"/>
                <w:color w:val="000000"/>
                <w:kern w:val="0"/>
                <w:sz w:val="24"/>
                <w:szCs w:val="24"/>
                <w:u w:val="none"/>
                <w:lang w:val="en-US" w:eastAsia="zh-CN" w:bidi="ar"/>
              </w:rPr>
              <w:t>~</w:t>
            </w:r>
            <w:r>
              <w:rPr>
                <w:rFonts w:hint="eastAsia" w:ascii="Times New Roman" w:hAnsi="Times New Roman" w:cs="Times New Roman"/>
                <w:color w:val="000000"/>
                <w:kern w:val="0"/>
                <w:sz w:val="24"/>
                <w:szCs w:val="24"/>
                <w:u w:val="none"/>
                <w:lang w:val="en-US" w:eastAsia="zh-CN" w:bidi="ar"/>
              </w:rPr>
              <w:t>15</w:t>
            </w:r>
            <w:r>
              <w:rPr>
                <w:rFonts w:hint="default" w:ascii="Times New Roman" w:hAnsi="Times New Roman" w:eastAsia="宋体" w:cs="Times New Roman"/>
                <w:color w:val="000000"/>
                <w:kern w:val="0"/>
                <w:sz w:val="24"/>
                <w:szCs w:val="24"/>
                <w:u w:val="none"/>
                <w:lang w:val="en-US" w:eastAsia="zh-CN" w:bidi="ar"/>
              </w:rPr>
              <w:t>%）</w:t>
            </w:r>
            <w:r>
              <w:rPr>
                <w:rFonts w:hint="eastAsia" w:ascii="Times New Roman" w:hAnsi="Times New Roman" w:cs="Times New Roman"/>
                <w:color w:val="000000"/>
                <w:kern w:val="0"/>
                <w:sz w:val="24"/>
                <w:szCs w:val="24"/>
                <w:u w:val="none"/>
                <w:lang w:val="en-US" w:eastAsia="zh-CN" w:bidi="ar"/>
              </w:rPr>
              <w:t>，</w:t>
            </w:r>
            <w:r>
              <w:rPr>
                <w:rFonts w:ascii="Times New Roman" w:hAnsi="Times New Roman"/>
                <w:bCs/>
                <w:sz w:val="24"/>
                <w:u w:val="none"/>
              </w:rPr>
              <w:t>固形物组分为95%，可挥发组分为</w:t>
            </w:r>
            <w:r>
              <w:rPr>
                <w:rFonts w:hint="eastAsia" w:ascii="Times New Roman" w:hAnsi="Times New Roman"/>
                <w:bCs/>
                <w:sz w:val="24"/>
                <w:u w:val="none"/>
                <w:lang w:val="en-US" w:eastAsia="zh-CN"/>
              </w:rPr>
              <w:t>40-60</w:t>
            </w:r>
            <w:r>
              <w:rPr>
                <w:rFonts w:ascii="Times New Roman" w:hAnsi="Times New Roman"/>
                <w:bCs/>
                <w:sz w:val="24"/>
                <w:u w:val="none"/>
              </w:rPr>
              <w:t>%</w:t>
            </w:r>
            <w:r>
              <w:rPr>
                <w:rFonts w:hint="default" w:ascii="Times New Roman" w:hAnsi="Times New Roman" w:eastAsia="宋体" w:cs="Times New Roman"/>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cs="Times New Roman"/>
                <w:b/>
                <w:bCs/>
                <w:color w:val="000000"/>
                <w:kern w:val="0"/>
                <w:sz w:val="24"/>
                <w:szCs w:val="24"/>
                <w:lang w:val="en-US" w:eastAsia="zh-CN" w:bidi="ar"/>
              </w:rPr>
              <w:t>⑧</w:t>
            </w:r>
            <w:r>
              <w:rPr>
                <w:rFonts w:hint="default" w:ascii="Times New Roman" w:hAnsi="Times New Roman" w:eastAsia="宋体" w:cs="Times New Roman"/>
                <w:b/>
                <w:bCs/>
                <w:color w:val="000000"/>
                <w:kern w:val="0"/>
                <w:sz w:val="24"/>
                <w:szCs w:val="24"/>
                <w:lang w:val="en-US" w:eastAsia="zh-CN" w:bidi="ar"/>
              </w:rPr>
              <w:t>水性立体金油主要成分：</w:t>
            </w:r>
            <w:r>
              <w:rPr>
                <w:rFonts w:hint="eastAsia" w:ascii="Times New Roman" w:hAnsi="Times New Roman" w:cs="Times New Roman"/>
                <w:b w:val="0"/>
                <w:bCs w:val="0"/>
                <w:color w:val="000000"/>
                <w:kern w:val="0"/>
                <w:sz w:val="24"/>
                <w:szCs w:val="24"/>
                <w:lang w:val="en-US" w:eastAsia="zh-CN" w:bidi="ar"/>
              </w:rPr>
              <w:t>水性</w:t>
            </w:r>
            <w:r>
              <w:rPr>
                <w:rFonts w:hint="default" w:ascii="Times New Roman" w:hAnsi="Times New Roman" w:eastAsia="宋体" w:cs="Times New Roman"/>
                <w:color w:val="000000"/>
                <w:kern w:val="0"/>
                <w:sz w:val="24"/>
                <w:szCs w:val="24"/>
                <w:lang w:val="en-US" w:eastAsia="zh-CN" w:bidi="ar"/>
              </w:rPr>
              <w:t>聚氨酯</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40-50%</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、水</w:t>
            </w:r>
            <w:r>
              <w:rPr>
                <w:rFonts w:hint="eastAsia" w:ascii="Times New Roman" w:hAnsi="Times New Roman" w:cs="Times New Roman"/>
                <w:color w:val="000000"/>
                <w:kern w:val="0"/>
                <w:sz w:val="24"/>
                <w:szCs w:val="24"/>
                <w:lang w:val="en-US" w:eastAsia="zh-CN" w:bidi="ar"/>
              </w:rPr>
              <w:t>（40</w:t>
            </w: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助剂（3</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水性共溶剂（3</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jc w:val="center"/>
              <w:rPr>
                <w:rFonts w:ascii="Bold" w:hAnsi="Bold" w:eastAsia="Bold" w:cs="Bold"/>
                <w:b/>
                <w:bCs/>
                <w:color w:val="000000"/>
                <w:kern w:val="0"/>
                <w:sz w:val="21"/>
                <w:szCs w:val="21"/>
                <w:u w:val="single"/>
                <w:lang w:val="en-US" w:eastAsia="zh-CN" w:bidi="ar"/>
              </w:rPr>
            </w:pPr>
            <w:r>
              <w:rPr>
                <w:rFonts w:hint="eastAsia" w:ascii="Bold" w:hAnsi="Bold" w:eastAsia="Bold" w:cs="Bold"/>
                <w:b/>
                <w:bCs/>
                <w:color w:val="000000"/>
                <w:kern w:val="0"/>
                <w:sz w:val="21"/>
                <w:szCs w:val="21"/>
                <w:u w:val="single"/>
                <w:lang w:val="en-US" w:eastAsia="zh-CN" w:bidi="ar"/>
              </w:rPr>
              <w:t>表</w:t>
            </w:r>
            <w:r>
              <w:rPr>
                <w:rFonts w:hint="default" w:ascii="Times New Roman" w:hAnsi="Times New Roman" w:eastAsia="Bold" w:cs="Times New Roman"/>
                <w:b/>
                <w:bCs/>
                <w:color w:val="000000"/>
                <w:kern w:val="0"/>
                <w:sz w:val="21"/>
                <w:szCs w:val="21"/>
                <w:u w:val="single"/>
                <w:lang w:val="en-US" w:eastAsia="zh-CN" w:bidi="ar"/>
              </w:rPr>
              <w:t>4-2</w:t>
            </w:r>
            <w:r>
              <w:rPr>
                <w:rFonts w:ascii="Bold" w:hAnsi="Bold" w:eastAsia="Bold" w:cs="Bold"/>
                <w:b/>
                <w:bCs/>
                <w:color w:val="000000"/>
                <w:kern w:val="0"/>
                <w:sz w:val="21"/>
                <w:szCs w:val="21"/>
                <w:u w:val="single"/>
                <w:lang w:val="en-US" w:eastAsia="zh-CN" w:bidi="ar"/>
              </w:rPr>
              <w:t>项目原料有机成分含量及使用量一览表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1814"/>
              <w:gridCol w:w="2042"/>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vertAlign w:val="baseline"/>
                      <w:lang w:val="en-US" w:eastAsia="zh-CN"/>
                    </w:rPr>
                    <w:t>序号</w:t>
                  </w:r>
                </w:p>
              </w:tc>
              <w:tc>
                <w:tcPr>
                  <w:tcW w:w="1082"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vertAlign w:val="baseline"/>
                      <w:lang w:val="en-US" w:eastAsia="zh-CN"/>
                    </w:rPr>
                    <w:t>原料名称</w:t>
                  </w:r>
                </w:p>
              </w:tc>
              <w:tc>
                <w:tcPr>
                  <w:tcW w:w="1218"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vertAlign w:val="baseline"/>
                      <w:lang w:val="en-US" w:eastAsia="zh-CN"/>
                    </w:rPr>
                    <w:t>年用量（</w:t>
                  </w:r>
                  <w:r>
                    <w:rPr>
                      <w:rFonts w:hint="eastAsia" w:ascii="Times New Roman" w:hAnsi="Times New Roman" w:cs="Times New Roman"/>
                      <w:sz w:val="21"/>
                      <w:szCs w:val="21"/>
                      <w:u w:val="single"/>
                      <w:vertAlign w:val="baseline"/>
                      <w:lang w:val="en-US" w:eastAsia="zh-CN"/>
                    </w:rPr>
                    <w:t>t/a</w:t>
                  </w:r>
                  <w:r>
                    <w:rPr>
                      <w:rFonts w:hint="default" w:ascii="Times New Roman" w:hAnsi="Times New Roman" w:cs="Times New Roman"/>
                      <w:sz w:val="21"/>
                      <w:szCs w:val="21"/>
                      <w:u w:val="single"/>
                      <w:vertAlign w:val="baseline"/>
                      <w:lang w:val="en-US" w:eastAsia="zh-CN"/>
                    </w:rPr>
                    <w:t>）</w:t>
                  </w:r>
                </w:p>
              </w:tc>
              <w:tc>
                <w:tcPr>
                  <w:tcW w:w="2004"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vertAlign w:val="baseline"/>
                      <w:lang w:val="en-US" w:eastAsia="zh-CN"/>
                    </w:rPr>
                    <w:t>挥发性有机物含量(%)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1</w:t>
                  </w:r>
                </w:p>
              </w:tc>
              <w:tc>
                <w:tcPr>
                  <w:tcW w:w="1082"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sz w:val="21"/>
                      <w:szCs w:val="22"/>
                      <w:u w:val="single"/>
                      <w:lang w:val="en-US" w:eastAsia="zh-CN"/>
                    </w:rPr>
                    <w:t>橡胶处理剂</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color w:val="auto"/>
                      <w:sz w:val="21"/>
                      <w:szCs w:val="22"/>
                      <w:u w:val="single"/>
                      <w:lang w:val="en-US" w:eastAsia="zh-CN"/>
                    </w:rPr>
                    <w:t>1</w:t>
                  </w:r>
                  <w:r>
                    <w:rPr>
                      <w:rFonts w:hint="eastAsia" w:cs="Times New Roman"/>
                      <w:bCs/>
                      <w:color w:val="auto"/>
                      <w:sz w:val="21"/>
                      <w:szCs w:val="22"/>
                      <w:u w:val="single"/>
                      <w:lang w:val="en-US" w:eastAsia="zh-CN"/>
                    </w:rPr>
                    <w:t>0</w:t>
                  </w:r>
                  <w:r>
                    <w:rPr>
                      <w:rFonts w:hint="default" w:ascii="Times New Roman" w:hAnsi="Times New Roman" w:cs="Times New Roman"/>
                      <w:bCs/>
                      <w:color w:val="auto"/>
                      <w:sz w:val="21"/>
                      <w:szCs w:val="22"/>
                      <w:u w:val="single"/>
                      <w:lang w:val="en-US" w:eastAsia="zh-CN"/>
                    </w:rPr>
                    <w:t>t</w:t>
                  </w:r>
                </w:p>
              </w:tc>
              <w:tc>
                <w:tcPr>
                  <w:tcW w:w="3351" w:type="dxa"/>
                  <w:vAlign w:val="center"/>
                </w:tcPr>
                <w:p>
                  <w:pPr>
                    <w:pStyle w:val="2"/>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2</w:t>
                  </w:r>
                </w:p>
              </w:tc>
              <w:tc>
                <w:tcPr>
                  <w:tcW w:w="1082"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sz w:val="21"/>
                      <w:szCs w:val="22"/>
                      <w:u w:val="single"/>
                      <w:lang w:val="en-US" w:eastAsia="zh-CN"/>
                    </w:rPr>
                    <w:t>硬化剂</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eastAsia" w:cs="Times New Roman"/>
                      <w:bCs/>
                      <w:color w:val="auto"/>
                      <w:sz w:val="21"/>
                      <w:szCs w:val="22"/>
                      <w:u w:val="single"/>
                      <w:lang w:val="en-US" w:eastAsia="zh-CN"/>
                    </w:rPr>
                    <w:t>1</w:t>
                  </w:r>
                  <w:r>
                    <w:rPr>
                      <w:rFonts w:hint="default" w:ascii="Times New Roman" w:hAnsi="Times New Roman" w:cs="Times New Roman"/>
                      <w:bCs/>
                      <w:color w:val="auto"/>
                      <w:sz w:val="21"/>
                      <w:szCs w:val="22"/>
                      <w:u w:val="single"/>
                      <w:lang w:val="en-US" w:eastAsia="zh-CN"/>
                    </w:rPr>
                    <w:t>0t</w:t>
                  </w:r>
                </w:p>
              </w:tc>
              <w:tc>
                <w:tcPr>
                  <w:tcW w:w="3351" w:type="dxa"/>
                  <w:vAlign w:val="center"/>
                </w:tcPr>
                <w:p>
                  <w:pPr>
                    <w:pStyle w:val="2"/>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3</w:t>
                  </w:r>
                </w:p>
              </w:tc>
              <w:tc>
                <w:tcPr>
                  <w:tcW w:w="1082"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sz w:val="21"/>
                      <w:szCs w:val="22"/>
                      <w:u w:val="single"/>
                      <w:lang w:eastAsia="zh-CN"/>
                    </w:rPr>
                    <w:t>尼龙处理剂</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eastAsia" w:cs="Times New Roman"/>
                      <w:bCs/>
                      <w:color w:val="auto"/>
                      <w:sz w:val="21"/>
                      <w:szCs w:val="22"/>
                      <w:u w:val="single"/>
                      <w:lang w:val="en-US" w:eastAsia="zh-CN"/>
                    </w:rPr>
                    <w:t>5</w:t>
                  </w:r>
                  <w:r>
                    <w:rPr>
                      <w:rFonts w:hint="default" w:ascii="Times New Roman" w:hAnsi="Times New Roman" w:cs="Times New Roman"/>
                      <w:bCs/>
                      <w:color w:val="auto"/>
                      <w:sz w:val="21"/>
                      <w:szCs w:val="22"/>
                      <w:u w:val="single"/>
                      <w:lang w:val="en-US" w:eastAsia="zh-CN"/>
                    </w:rPr>
                    <w:t>t</w:t>
                  </w:r>
                </w:p>
              </w:tc>
              <w:tc>
                <w:tcPr>
                  <w:tcW w:w="3351" w:type="dxa"/>
                  <w:vAlign w:val="center"/>
                </w:tcPr>
                <w:p>
                  <w:pPr>
                    <w:pStyle w:val="2"/>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sz w:val="21"/>
                      <w:szCs w:val="21"/>
                      <w:u w:val="singl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4</w:t>
                  </w:r>
                </w:p>
              </w:tc>
              <w:tc>
                <w:tcPr>
                  <w:tcW w:w="1082"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sz w:val="21"/>
                      <w:szCs w:val="22"/>
                      <w:u w:val="single"/>
                      <w:lang w:eastAsia="zh-CN"/>
                    </w:rPr>
                    <w:t>清洁剂</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eastAsia" w:cs="Times New Roman"/>
                      <w:bCs/>
                      <w:color w:val="auto"/>
                      <w:sz w:val="21"/>
                      <w:szCs w:val="22"/>
                      <w:u w:val="single"/>
                      <w:lang w:val="en-US" w:eastAsia="zh-CN"/>
                    </w:rPr>
                    <w:t>5</w:t>
                  </w:r>
                  <w:r>
                    <w:rPr>
                      <w:rFonts w:hint="default" w:ascii="Times New Roman" w:hAnsi="Times New Roman" w:cs="Times New Roman"/>
                      <w:bCs/>
                      <w:color w:val="auto"/>
                      <w:sz w:val="21"/>
                      <w:szCs w:val="22"/>
                      <w:u w:val="single"/>
                      <w:lang w:val="en-US" w:eastAsia="zh-CN"/>
                    </w:rPr>
                    <w:t>t</w:t>
                  </w:r>
                </w:p>
              </w:tc>
              <w:tc>
                <w:tcPr>
                  <w:tcW w:w="3351" w:type="dxa"/>
                  <w:vAlign w:val="center"/>
                </w:tcPr>
                <w:p>
                  <w:pPr>
                    <w:pStyle w:val="2"/>
                    <w:jc w:val="center"/>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5</w:t>
                  </w:r>
                </w:p>
              </w:tc>
              <w:tc>
                <w:tcPr>
                  <w:tcW w:w="1082" w:type="pct"/>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val="en-US" w:eastAsia="zh-CN"/>
                    </w:rPr>
                    <w:t>PU胶</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eastAsia" w:cs="Times New Roman"/>
                      <w:bCs/>
                      <w:color w:val="auto"/>
                      <w:sz w:val="21"/>
                      <w:szCs w:val="22"/>
                      <w:u w:val="single"/>
                      <w:lang w:val="en-US" w:eastAsia="zh-CN"/>
                    </w:rPr>
                    <w:t>10</w:t>
                  </w:r>
                  <w:r>
                    <w:rPr>
                      <w:rFonts w:hint="default" w:ascii="Times New Roman" w:hAnsi="Times New Roman" w:cs="Times New Roman"/>
                      <w:bCs/>
                      <w:color w:val="auto"/>
                      <w:sz w:val="21"/>
                      <w:szCs w:val="22"/>
                      <w:u w:val="single"/>
                      <w:lang w:val="en-US" w:eastAsia="zh-CN"/>
                    </w:rPr>
                    <w:t>t</w:t>
                  </w:r>
                </w:p>
              </w:tc>
              <w:tc>
                <w:tcPr>
                  <w:tcW w:w="2004"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6</w:t>
                  </w:r>
                </w:p>
              </w:tc>
              <w:tc>
                <w:tcPr>
                  <w:tcW w:w="1082" w:type="pct"/>
                  <w:vAlign w:val="center"/>
                </w:tcPr>
                <w:p>
                  <w:pPr>
                    <w:pStyle w:val="31"/>
                    <w:spacing w:line="240" w:lineRule="auto"/>
                    <w:ind w:firstLine="0" w:firstLineChars="0"/>
                    <w:jc w:val="center"/>
                    <w:rPr>
                      <w:rFonts w:hint="default" w:ascii="Times New Roman" w:hAnsi="Times New Roman" w:cs="Times New Roman"/>
                      <w:bCs/>
                      <w:sz w:val="21"/>
                      <w:szCs w:val="22"/>
                      <w:u w:val="single"/>
                      <w:lang w:eastAsia="zh-CN"/>
                    </w:rPr>
                  </w:pPr>
                  <w:r>
                    <w:rPr>
                      <w:rFonts w:hint="default" w:ascii="Times New Roman" w:hAnsi="Times New Roman" w:cs="Times New Roman"/>
                      <w:bCs/>
                      <w:sz w:val="21"/>
                      <w:szCs w:val="22"/>
                      <w:u w:val="single"/>
                      <w:lang w:eastAsia="zh-CN"/>
                    </w:rPr>
                    <w:t>油性油墨</w:t>
                  </w:r>
                </w:p>
              </w:tc>
              <w:tc>
                <w:tcPr>
                  <w:tcW w:w="1218" w:type="pct"/>
                  <w:vAlign w:val="center"/>
                </w:tcPr>
                <w:p>
                  <w:pPr>
                    <w:pStyle w:val="31"/>
                    <w:spacing w:line="240" w:lineRule="auto"/>
                    <w:ind w:firstLine="0" w:firstLineChars="0"/>
                    <w:jc w:val="center"/>
                    <w:rPr>
                      <w:rFonts w:hint="default" w:ascii="Times New Roman" w:hAnsi="Times New Roman" w:cs="Times New Roman"/>
                      <w:sz w:val="21"/>
                      <w:szCs w:val="21"/>
                      <w:u w:val="single"/>
                      <w:vertAlign w:val="baseline"/>
                      <w:lang w:val="en-US" w:eastAsia="zh-CN"/>
                    </w:rPr>
                  </w:pPr>
                  <w:r>
                    <w:rPr>
                      <w:rFonts w:hint="default" w:ascii="Times New Roman" w:hAnsi="Times New Roman" w:cs="Times New Roman"/>
                      <w:bCs/>
                      <w:color w:val="auto"/>
                      <w:sz w:val="21"/>
                      <w:szCs w:val="22"/>
                      <w:u w:val="single"/>
                      <w:lang w:val="en-US" w:eastAsia="zh-CN"/>
                    </w:rPr>
                    <w:t>9t</w:t>
                  </w:r>
                </w:p>
              </w:tc>
              <w:tc>
                <w:tcPr>
                  <w:tcW w:w="2004" w:type="pct"/>
                  <w:vAlign w:val="center"/>
                </w:tcPr>
                <w:p>
                  <w:pPr>
                    <w:pStyle w:val="2"/>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sz w:val="21"/>
                      <w:szCs w:val="21"/>
                      <w:u w:val="single"/>
                      <w:vertAlign w:val="baseline"/>
                      <w:lang w:val="en-US" w:eastAsia="zh-CN"/>
                    </w:rPr>
                  </w:pPr>
                  <w:r>
                    <w:rPr>
                      <w:rFonts w:hint="eastAsia" w:ascii="Times New Roman" w:hAnsi="Times New Roman" w:cs="Times New Roman"/>
                      <w:sz w:val="21"/>
                      <w:szCs w:val="21"/>
                      <w:u w:val="single"/>
                      <w:vertAlign w:val="baseline"/>
                      <w:lang w:val="en-US" w:eastAsia="zh-CN"/>
                    </w:rPr>
                    <w:t>60</w:t>
                  </w:r>
                </w:p>
              </w:tc>
            </w:tr>
          </w:tbl>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b/>
                <w:bCs/>
                <w:u w:val="single"/>
                <w:lang w:val="en-US" w:eastAsia="zh-CN"/>
              </w:rPr>
            </w:pPr>
            <w:r>
              <w:rPr>
                <w:rFonts w:hint="eastAsia" w:ascii="Times New Roman" w:hAnsi="Times New Roman" w:cs="Times New Roman"/>
                <w:sz w:val="24"/>
                <w:szCs w:val="24"/>
                <w:u w:val="single"/>
                <w:lang w:val="en-US" w:eastAsia="zh-CN"/>
              </w:rPr>
              <w:t>根据其挥发组分，对照</w:t>
            </w:r>
            <w:r>
              <w:rPr>
                <w:rFonts w:hint="default" w:ascii="Times New Roman" w:hAnsi="Times New Roman" w:cs="Times New Roman"/>
                <w:sz w:val="24"/>
                <w:szCs w:val="24"/>
                <w:u w:val="single"/>
                <w:lang w:val="en-US" w:eastAsia="zh-CN"/>
              </w:rPr>
              <w:t>《低挥发性有机物含量涂料产品技术要求》（GB/T38597-2020</w:t>
            </w:r>
            <w:r>
              <w:rPr>
                <w:rFonts w:hint="eastAsia" w:ascii="Times New Roman" w:hAnsi="Times New Roman" w:cs="Times New Roman"/>
                <w:sz w:val="24"/>
                <w:szCs w:val="24"/>
                <w:u w:val="single"/>
                <w:lang w:val="en-US" w:eastAsia="zh-CN"/>
              </w:rPr>
              <w:t>）</w:t>
            </w:r>
            <w:r>
              <w:rPr>
                <w:rFonts w:hint="default" w:ascii="Times New Roman" w:hAnsi="Times New Roman" w:cs="Times New Roman"/>
                <w:sz w:val="24"/>
                <w:szCs w:val="24"/>
                <w:u w:val="single"/>
                <w:lang w:val="en-US" w:eastAsia="zh-CN"/>
              </w:rPr>
              <w:t>表2防</w:t>
            </w:r>
            <w:r>
              <w:rPr>
                <w:rFonts w:hint="eastAsia" w:ascii="Times New Roman" w:hAnsi="Times New Roman" w:cs="Times New Roman"/>
                <w:sz w:val="24"/>
                <w:szCs w:val="24"/>
                <w:u w:val="single"/>
                <w:lang w:val="en-US" w:eastAsia="zh-CN"/>
              </w:rPr>
              <w:t>水</w:t>
            </w:r>
            <w:r>
              <w:rPr>
                <w:rFonts w:hint="default" w:ascii="Times New Roman" w:hAnsi="Times New Roman" w:cs="Times New Roman"/>
                <w:sz w:val="24"/>
                <w:szCs w:val="24"/>
                <w:u w:val="single"/>
                <w:lang w:val="en-US" w:eastAsia="zh-CN"/>
              </w:rPr>
              <w:t>涂料中VOCs限量值要求，属于低挥发性有机化合物</w:t>
            </w:r>
            <w:r>
              <w:rPr>
                <w:rFonts w:hint="eastAsia" w:ascii="Times New Roman" w:hAnsi="Times New Roman" w:cs="Times New Roman"/>
                <w:sz w:val="24"/>
                <w:szCs w:val="24"/>
                <w:u w:val="single"/>
                <w:lang w:val="en-US" w:eastAsia="zh-CN"/>
              </w:rPr>
              <w:t>。</w:t>
            </w:r>
          </w:p>
          <w:p>
            <w:pPr>
              <w:pStyle w:val="2"/>
              <w:keepNext w:val="0"/>
              <w:keepLines w:val="0"/>
              <w:pageBreakBefore w:val="0"/>
              <w:kinsoku/>
              <w:wordWrap/>
              <w:overflowPunct/>
              <w:topLinePunct w:val="0"/>
              <w:bidi w:val="0"/>
              <w:snapToGrid/>
              <w:spacing w:line="360" w:lineRule="auto"/>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5</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平面布局合理性</w:t>
            </w:r>
          </w:p>
          <w:p>
            <w:pPr>
              <w:pStyle w:val="31"/>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b/>
                <w:bCs/>
                <w:lang w:val="en-US" w:eastAsia="zh-CN"/>
              </w:rPr>
            </w:pPr>
            <w:r>
              <w:rPr>
                <w:rFonts w:hint="default" w:ascii="Times New Roman" w:hAnsi="Times New Roman" w:cs="Times New Roman"/>
                <w:b w:val="0"/>
                <w:bCs w:val="0"/>
                <w:color w:val="auto"/>
                <w:lang w:val="en-US" w:eastAsia="zh-CN"/>
              </w:rPr>
              <w:t>项目厂区主出入口设置于南侧，临近蒸阳大道清江北路，工具房、电房、垃圾池位于</w:t>
            </w:r>
            <w:r>
              <w:rPr>
                <w:rFonts w:hint="default" w:ascii="Times New Roman" w:hAnsi="Times New Roman" w:cs="Times New Roman"/>
                <w:b w:val="0"/>
                <w:bCs w:val="0"/>
                <w:color w:val="auto"/>
                <w:u w:val="none"/>
              </w:rPr>
              <w:t>厂区</w:t>
            </w:r>
            <w:r>
              <w:rPr>
                <w:rFonts w:hint="default" w:ascii="Times New Roman" w:hAnsi="Times New Roman" w:cs="Times New Roman"/>
                <w:b w:val="0"/>
                <w:bCs w:val="0"/>
                <w:color w:val="auto"/>
                <w:u w:val="none"/>
                <w:lang w:val="en-US" w:eastAsia="zh-CN"/>
              </w:rPr>
              <w:t>东侧；宿舍及食堂位于厂区西侧均在同一栋楼房；仓库、</w:t>
            </w:r>
            <w:r>
              <w:rPr>
                <w:rFonts w:hint="default" w:ascii="Times New Roman" w:hAnsi="Times New Roman" w:cs="Times New Roman"/>
                <w:b w:val="0"/>
                <w:bCs w:val="0"/>
                <w:color w:val="auto"/>
                <w:u w:val="none"/>
              </w:rPr>
              <w:t>办公室设置在厂房</w:t>
            </w:r>
            <w:r>
              <w:rPr>
                <w:rFonts w:hint="default" w:ascii="Times New Roman" w:hAnsi="Times New Roman" w:cs="Times New Roman"/>
                <w:b w:val="0"/>
                <w:bCs w:val="0"/>
                <w:color w:val="auto"/>
                <w:u w:val="none"/>
                <w:lang w:eastAsia="zh-CN"/>
              </w:rPr>
              <w:t>南</w:t>
            </w:r>
            <w:r>
              <w:rPr>
                <w:rFonts w:hint="default" w:ascii="Times New Roman" w:hAnsi="Times New Roman" w:cs="Times New Roman"/>
                <w:b w:val="0"/>
                <w:bCs w:val="0"/>
                <w:color w:val="auto"/>
                <w:u w:val="none"/>
                <w:lang w:val="en-US" w:eastAsia="zh-CN"/>
              </w:rPr>
              <w:t>区中</w:t>
            </w:r>
            <w:r>
              <w:rPr>
                <w:rFonts w:hint="default" w:ascii="Times New Roman" w:hAnsi="Times New Roman" w:cs="Times New Roman"/>
                <w:b w:val="0"/>
                <w:bCs w:val="0"/>
                <w:color w:val="auto"/>
                <w:u w:val="none"/>
              </w:rPr>
              <w:t>部</w:t>
            </w:r>
            <w:r>
              <w:rPr>
                <w:rFonts w:hint="default" w:ascii="Times New Roman" w:hAnsi="Times New Roman" w:cs="Times New Roman"/>
                <w:b w:val="0"/>
                <w:bCs w:val="0"/>
                <w:color w:val="auto"/>
                <w:u w:val="none"/>
                <w:lang w:eastAsia="zh-CN"/>
              </w:rPr>
              <w:t>；</w:t>
            </w:r>
            <w:r>
              <w:rPr>
                <w:rFonts w:hint="default" w:ascii="Times New Roman" w:hAnsi="Times New Roman" w:cs="Times New Roman"/>
                <w:b w:val="0"/>
                <w:bCs w:val="0"/>
                <w:color w:val="auto"/>
                <w:u w:val="none"/>
                <w:lang w:val="en-US" w:eastAsia="zh-CN"/>
              </w:rPr>
              <w:t>车间A为鞋底制造厂房设置在厂区北部；车间B（1~4F）为裁断、针车、成型、印刷区，整体位于厂区西侧；车间A、车间B</w:t>
            </w:r>
            <w:r>
              <w:rPr>
                <w:rFonts w:hint="default" w:ascii="Times New Roman" w:hAnsi="Times New Roman" w:cs="Times New Roman"/>
                <w:b w:val="0"/>
                <w:bCs w:val="0"/>
                <w:color w:val="auto"/>
                <w:u w:val="none"/>
              </w:rPr>
              <w:t>厂房中部设置2m宽过道方便材料及人员流动。</w:t>
            </w:r>
            <w:r>
              <w:rPr>
                <w:rFonts w:hint="default" w:ascii="Times New Roman" w:hAnsi="Times New Roman" w:cs="Times New Roman"/>
                <w:b w:val="0"/>
                <w:bCs w:val="0"/>
                <w:color w:val="auto"/>
                <w:u w:val="none"/>
                <w:lang w:eastAsia="zh-CN"/>
              </w:rPr>
              <w:t>厂房内部各区域均为开放式且</w:t>
            </w:r>
            <w:r>
              <w:rPr>
                <w:rFonts w:hint="default" w:ascii="Times New Roman" w:hAnsi="Times New Roman" w:cs="Times New Roman"/>
                <w:b w:val="0"/>
                <w:bCs w:val="0"/>
                <w:color w:val="auto"/>
                <w:u w:val="none"/>
              </w:rPr>
              <w:t>厂区内各区域布置紧凑、功能完善，布设合理。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 w:type="pct"/>
            <w:noWrap w:val="0"/>
            <w:vAlign w:val="center"/>
          </w:tcPr>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bookmarkStart w:id="13" w:name="_Toc31538"/>
            <w:bookmarkStart w:id="14" w:name="_Toc1635"/>
            <w:bookmarkStart w:id="15" w:name="_Toc7610"/>
            <w:bookmarkStart w:id="16" w:name="_Toc67408757"/>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p>
          <w:p>
            <w:pPr>
              <w:pStyle w:val="16"/>
              <w:adjustRightInd w:val="0"/>
              <w:snapToGrid w:val="0"/>
              <w:spacing w:before="0" w:beforeAutospacing="0" w:after="0" w:afterAutospacing="0"/>
              <w:jc w:val="center"/>
              <w:outlineLvl w:val="1"/>
              <w:rPr>
                <w:rFonts w:hint="default" w:ascii="Times New Roman" w:hAnsi="Times New Roman" w:eastAsia="宋体" w:cs="Times New Roman"/>
                <w:szCs w:val="24"/>
                <w:lang w:eastAsia="zh-CN"/>
              </w:rPr>
            </w:pPr>
            <w:bookmarkStart w:id="17" w:name="_Toc17417"/>
            <w:r>
              <w:rPr>
                <w:rFonts w:hint="default" w:ascii="Times New Roman" w:hAnsi="Times New Roman" w:cs="Times New Roman"/>
                <w:szCs w:val="24"/>
                <w:lang w:eastAsia="zh-CN"/>
              </w:rPr>
              <w:t>工艺流程和产排污环节</w:t>
            </w:r>
            <w:bookmarkEnd w:id="13"/>
            <w:bookmarkEnd w:id="14"/>
            <w:bookmarkEnd w:id="17"/>
          </w:p>
        </w:tc>
        <w:tc>
          <w:tcPr>
            <w:tcW w:w="4738" w:type="pct"/>
            <w:noWrap w:val="0"/>
            <w:vAlign w:val="top"/>
          </w:tcPr>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6</w:t>
            </w:r>
            <w:r>
              <w:rPr>
                <w:rFonts w:hint="eastAsia" w:ascii="Times New Roman" w:hAnsi="Times New Roman" w:cs="Times New Roman"/>
                <w:b/>
                <w:bCs/>
                <w:lang w:val="en-US" w:eastAsia="zh-CN"/>
              </w:rPr>
              <w:t>.</w:t>
            </w:r>
            <w:r>
              <w:rPr>
                <w:rFonts w:hint="default" w:ascii="Times New Roman" w:hAnsi="Times New Roman" w:cs="Times New Roman"/>
                <w:b/>
                <w:bCs/>
                <w:lang w:val="en-US" w:eastAsia="zh-CN"/>
              </w:rPr>
              <w:t>生产工艺流程及产排污环节</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①成品鞋生产工艺流程</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sz w:val="21"/>
                <w:szCs w:val="21"/>
                <w:u w:val="none"/>
                <w:lang w:eastAsia="zh-CN"/>
              </w:rPr>
            </w:pPr>
            <w:r>
              <w:drawing>
                <wp:inline distT="0" distB="0" distL="114300" distR="114300">
                  <wp:extent cx="5377180" cy="3154045"/>
                  <wp:effectExtent l="0" t="0" r="13970" b="8255"/>
                  <wp:docPr id="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
                          <pic:cNvPicPr>
                            <a:picLocks noChangeAspect="1"/>
                          </pic:cNvPicPr>
                        </pic:nvPicPr>
                        <pic:blipFill>
                          <a:blip r:embed="rId7"/>
                          <a:stretch>
                            <a:fillRect/>
                          </a:stretch>
                        </pic:blipFill>
                        <pic:spPr>
                          <a:xfrm>
                            <a:off x="0" y="0"/>
                            <a:ext cx="5377180" cy="3154045"/>
                          </a:xfrm>
                          <a:prstGeom prst="rect">
                            <a:avLst/>
                          </a:prstGeom>
                          <a:noFill/>
                          <a:ln>
                            <a:noFill/>
                          </a:ln>
                        </pic:spPr>
                      </pic:pic>
                    </a:graphicData>
                  </a:graphic>
                </wp:inline>
              </w:drawing>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cs="Times New Roman"/>
                <w:b/>
                <w:bCs/>
                <w:sz w:val="21"/>
                <w:szCs w:val="21"/>
                <w:u w:val="single"/>
                <w:lang w:val="en-US" w:eastAsia="zh-CN"/>
              </w:rPr>
            </w:pPr>
            <w:r>
              <w:rPr>
                <w:rFonts w:hint="default" w:ascii="Times New Roman" w:hAnsi="Times New Roman" w:cs="Times New Roman"/>
                <w:b/>
                <w:bCs/>
                <w:sz w:val="21"/>
                <w:szCs w:val="21"/>
                <w:u w:val="single"/>
                <w:lang w:eastAsia="zh-CN"/>
              </w:rPr>
              <w:t>图</w:t>
            </w:r>
            <w:r>
              <w:rPr>
                <w:rFonts w:hint="default" w:ascii="Times New Roman" w:hAnsi="Times New Roman" w:cs="Times New Roman"/>
                <w:b/>
                <w:bCs/>
                <w:sz w:val="21"/>
                <w:szCs w:val="21"/>
                <w:u w:val="single"/>
                <w:lang w:val="en-US" w:eastAsia="zh-CN"/>
              </w:rPr>
              <w:t>6-1 成品鞋</w:t>
            </w:r>
            <w:r>
              <w:rPr>
                <w:rFonts w:hint="eastAsia" w:ascii="Times New Roman" w:hAnsi="Times New Roman" w:cs="Times New Roman"/>
                <w:b/>
                <w:bCs/>
                <w:sz w:val="21"/>
                <w:szCs w:val="21"/>
                <w:u w:val="single"/>
                <w:lang w:val="en-US" w:eastAsia="zh-CN"/>
              </w:rPr>
              <w:t>各</w:t>
            </w:r>
            <w:r>
              <w:rPr>
                <w:rFonts w:hint="default" w:ascii="Times New Roman" w:hAnsi="Times New Roman" w:cs="Times New Roman"/>
                <w:b/>
                <w:bCs/>
                <w:sz w:val="21"/>
                <w:szCs w:val="21"/>
                <w:u w:val="single"/>
                <w:lang w:val="en-US" w:eastAsia="zh-CN"/>
              </w:rPr>
              <w:t>生产工艺流程及产排污环节图</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工艺流程说明：</w:t>
            </w:r>
          </w:p>
          <w:p>
            <w:pPr>
              <w:pStyle w:val="31"/>
              <w:keepNext w:val="0"/>
              <w:keepLines w:val="0"/>
              <w:pageBreakBefore w:val="0"/>
              <w:widowControl w:val="0"/>
              <w:numPr>
                <w:ilvl w:val="0"/>
                <w:numId w:val="5"/>
              </w:numPr>
              <w:kinsoku/>
              <w:wordWrap/>
              <w:overflowPunct/>
              <w:topLinePunct w:val="0"/>
              <w:autoSpaceDE/>
              <w:autoSpaceDN/>
              <w:bidi w:val="0"/>
              <w:adjustRightInd/>
              <w:snapToGrid/>
              <w:ind w:firstLine="480"/>
              <w:textAlignment w:val="auto"/>
              <w:rPr>
                <w:rFonts w:hint="default" w:ascii="Times New Roman" w:hAnsi="Times New Roman" w:cs="Times New Roman"/>
                <w:color w:val="auto"/>
                <w:u w:val="single" w:color="auto"/>
              </w:rPr>
            </w:pPr>
            <w:r>
              <w:rPr>
                <w:rFonts w:hint="default" w:ascii="Times New Roman" w:hAnsi="Times New Roman" w:cs="Times New Roman"/>
                <w:color w:val="auto"/>
                <w:u w:val="single" w:color="auto"/>
                <w:lang w:eastAsia="zh-CN"/>
              </w:rPr>
              <w:t>成品鞋生产工艺流程简述</w:t>
            </w:r>
            <w:r>
              <w:rPr>
                <w:rFonts w:hint="default" w:ascii="Times New Roman" w:hAnsi="Times New Roman" w:cs="Times New Roman"/>
                <w:color w:val="auto"/>
                <w:u w:val="single" w:color="auto"/>
              </w:rPr>
              <w:t>：</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u w:val="single" w:color="auto"/>
                <w:lang w:eastAsia="zh-CN"/>
              </w:rPr>
            </w:pPr>
            <w:r>
              <w:rPr>
                <w:rFonts w:hint="default" w:ascii="Times New Roman" w:hAnsi="Times New Roman" w:cs="Times New Roman"/>
                <w:color w:val="auto"/>
                <w:u w:val="single" w:color="auto"/>
                <w:lang w:eastAsia="zh-CN"/>
              </w:rPr>
              <w:t>搅拌密炼：将</w:t>
            </w:r>
            <w:r>
              <w:rPr>
                <w:rFonts w:hint="default" w:ascii="Times New Roman" w:hAnsi="Times New Roman" w:cs="Times New Roman"/>
                <w:color w:val="auto"/>
                <w:u w:val="single" w:color="auto"/>
                <w:lang w:val="en-US" w:eastAsia="zh-CN"/>
              </w:rPr>
              <w:t>EVA橡胶原料投入密炼机</w:t>
            </w:r>
            <w:r>
              <w:rPr>
                <w:rFonts w:hint="eastAsia" w:cs="Times New Roman"/>
                <w:color w:val="auto"/>
                <w:u w:val="single" w:color="auto"/>
                <w:lang w:val="en-US" w:eastAsia="zh-CN"/>
              </w:rPr>
              <w:t>高温融化，温度约40℃~60℃</w:t>
            </w:r>
            <w:r>
              <w:rPr>
                <w:rFonts w:hint="default" w:ascii="Times New Roman" w:hAnsi="Times New Roman" w:cs="Times New Roman"/>
                <w:color w:val="auto"/>
                <w:u w:val="single" w:color="auto"/>
                <w:lang w:eastAsia="zh-CN"/>
              </w:rPr>
              <w:t>；</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u w:val="single" w:color="auto"/>
                <w:lang w:val="en-US" w:eastAsia="zh-CN"/>
              </w:rPr>
            </w:pPr>
            <w:r>
              <w:rPr>
                <w:rFonts w:hint="default" w:ascii="Times New Roman" w:hAnsi="Times New Roman" w:cs="Times New Roman"/>
                <w:color w:val="auto"/>
                <w:u w:val="single" w:color="auto"/>
                <w:lang w:eastAsia="zh-CN"/>
              </w:rPr>
              <w:t>开炼：将</w:t>
            </w:r>
            <w:r>
              <w:rPr>
                <w:rFonts w:hint="default" w:ascii="Times New Roman" w:hAnsi="Times New Roman" w:cs="Times New Roman"/>
                <w:color w:val="auto"/>
                <w:u w:val="single" w:color="auto"/>
                <w:lang w:val="en-US" w:eastAsia="zh-CN"/>
              </w:rPr>
              <w:t>EVA橡胶原料高温加热成质量均一且满足后续加工的混合物；</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b w:val="0"/>
                <w:bCs/>
                <w:u w:val="single" w:color="auto"/>
                <w:lang w:val="en-US" w:eastAsia="zh-CN"/>
              </w:rPr>
            </w:pPr>
            <w:r>
              <w:rPr>
                <w:rFonts w:hint="default" w:ascii="Times New Roman" w:hAnsi="Times New Roman" w:cs="Times New Roman"/>
                <w:b w:val="0"/>
                <w:bCs/>
                <w:u w:val="single" w:color="auto"/>
                <w:lang w:val="en-US" w:eastAsia="zh-CN"/>
              </w:rPr>
              <w:t>冷却出片：将经过开练的胶料通过冷却出片机冷却定型成片状；</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u w:val="single" w:color="auto"/>
                <w:lang w:eastAsia="zh-CN"/>
              </w:rPr>
            </w:pPr>
            <w:r>
              <w:rPr>
                <w:rFonts w:hint="default" w:ascii="Times New Roman" w:hAnsi="Times New Roman" w:cs="Times New Roman"/>
                <w:color w:val="auto"/>
                <w:u w:val="single" w:color="auto"/>
                <w:lang w:eastAsia="zh-CN"/>
              </w:rPr>
              <w:t>油压成型：</w:t>
            </w:r>
            <w:r>
              <w:rPr>
                <w:rFonts w:hint="default" w:ascii="Times New Roman" w:hAnsi="Times New Roman" w:cs="Times New Roman"/>
                <w:color w:val="auto"/>
                <w:u w:val="single" w:color="auto"/>
                <w:lang w:val="en-US" w:eastAsia="zh-CN"/>
              </w:rPr>
              <w:t>将冷却出片后的胶料在传力介质的压力作用下贴合凸模或凹模而成型</w:t>
            </w:r>
            <w:r>
              <w:rPr>
                <w:rFonts w:hint="default" w:ascii="Times New Roman" w:hAnsi="Times New Roman" w:cs="Times New Roman"/>
                <w:color w:val="auto"/>
                <w:u w:val="single" w:color="auto"/>
                <w:lang w:eastAsia="zh-CN"/>
              </w:rPr>
              <w:t>；</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u w:val="single" w:color="auto"/>
                <w:lang w:eastAsia="zh-CN"/>
              </w:rPr>
            </w:pPr>
            <w:r>
              <w:rPr>
                <w:rFonts w:hint="default" w:ascii="Times New Roman" w:hAnsi="Times New Roman" w:cs="Times New Roman"/>
                <w:color w:val="auto"/>
                <w:u w:val="single" w:color="auto"/>
                <w:lang w:eastAsia="zh-CN"/>
              </w:rPr>
              <w:t>开片：</w:t>
            </w:r>
            <w:r>
              <w:rPr>
                <w:rFonts w:hint="default" w:ascii="Times New Roman" w:hAnsi="Times New Roman" w:cs="Times New Roman"/>
                <w:color w:val="auto"/>
                <w:u w:val="single" w:color="auto"/>
                <w:lang w:val="en-US" w:eastAsia="zh-CN"/>
              </w:rPr>
              <w:t>将油压成型后的整片鞋底开片成单独完整的鞋底</w:t>
            </w:r>
            <w:r>
              <w:rPr>
                <w:rFonts w:hint="default" w:ascii="Times New Roman" w:hAnsi="Times New Roman" w:cs="Times New Roman"/>
                <w:color w:val="auto"/>
                <w:u w:val="single" w:color="auto"/>
                <w:lang w:eastAsia="zh-CN"/>
              </w:rPr>
              <w:t>；</w:t>
            </w:r>
          </w:p>
          <w:p>
            <w:pPr>
              <w:pStyle w:val="31"/>
              <w:keepNext w:val="0"/>
              <w:keepLines w:val="0"/>
              <w:pageBreakBefore w:val="0"/>
              <w:widowControl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u w:val="single" w:color="auto"/>
                <w:lang w:eastAsia="zh-CN"/>
              </w:rPr>
            </w:pPr>
            <w:r>
              <w:rPr>
                <w:rFonts w:hint="default" w:ascii="Times New Roman" w:hAnsi="Times New Roman" w:cs="Times New Roman"/>
                <w:color w:val="auto"/>
                <w:u w:val="single" w:color="auto"/>
                <w:lang w:eastAsia="zh-CN"/>
              </w:rPr>
              <w:t>裁断</w:t>
            </w:r>
            <w:r>
              <w:rPr>
                <w:rFonts w:hint="eastAsia" w:cs="Times New Roman"/>
                <w:color w:val="auto"/>
                <w:u w:val="single" w:color="auto"/>
                <w:lang w:val="en-US" w:eastAsia="zh-CN"/>
              </w:rPr>
              <w:t>/</w:t>
            </w:r>
            <w:r>
              <w:rPr>
                <w:rFonts w:hint="default" w:ascii="Times New Roman" w:hAnsi="Times New Roman" w:cs="Times New Roman"/>
                <w:b w:val="0"/>
                <w:bCs/>
                <w:sz w:val="24"/>
                <w:u w:val="single" w:color="auto"/>
                <w:lang w:val="en-US" w:eastAsia="zh-CN"/>
              </w:rPr>
              <w:t>针车</w:t>
            </w:r>
            <w:r>
              <w:rPr>
                <w:rFonts w:hint="default" w:ascii="Times New Roman" w:hAnsi="Times New Roman" w:cs="Times New Roman"/>
                <w:color w:val="auto"/>
                <w:u w:val="single" w:color="auto"/>
                <w:lang w:eastAsia="zh-CN"/>
              </w:rPr>
              <w:t>：</w:t>
            </w:r>
            <w:r>
              <w:rPr>
                <w:rFonts w:hint="default" w:ascii="Times New Roman" w:hAnsi="Times New Roman" w:eastAsia="宋体" w:cs="Times New Roman"/>
                <w:b w:val="0"/>
                <w:bCs/>
                <w:sz w:val="24"/>
                <w:u w:val="single" w:color="auto"/>
                <w:lang w:val="en-US" w:eastAsia="zh-CN"/>
              </w:rPr>
              <w:t>将鞋面材料裁断成所需形状；</w:t>
            </w:r>
            <w:r>
              <w:rPr>
                <w:rFonts w:hint="default" w:ascii="Times New Roman" w:hAnsi="Times New Roman" w:cs="Times New Roman"/>
                <w:b w:val="0"/>
                <w:bCs w:val="0"/>
                <w:sz w:val="24"/>
                <w:szCs w:val="24"/>
                <w:u w:val="single" w:color="auto"/>
                <w:lang w:val="en-US" w:eastAsia="zh-CN"/>
              </w:rPr>
              <w:t>将需要车缝的材料通过针车机器进行车缝</w:t>
            </w:r>
            <w:r>
              <w:rPr>
                <w:rFonts w:hint="eastAsia" w:ascii="Times New Roman" w:hAnsi="Times New Roman" w:cs="Times New Roman"/>
                <w:b w:val="0"/>
                <w:bCs w:val="0"/>
                <w:sz w:val="24"/>
                <w:szCs w:val="24"/>
                <w:u w:val="singl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sz w:val="28"/>
                <w:szCs w:val="28"/>
                <w:u w:val="single" w:color="auto"/>
                <w:lang w:val="en-US" w:eastAsia="zh-CN"/>
              </w:rPr>
            </w:pPr>
            <w:r>
              <w:rPr>
                <w:rFonts w:hint="default" w:ascii="Times New Roman" w:hAnsi="Times New Roman" w:cs="Times New Roman"/>
                <w:color w:val="auto"/>
                <w:sz w:val="24"/>
                <w:szCs w:val="24"/>
                <w:u w:val="single" w:color="auto"/>
                <w:lang w:val="en-US" w:eastAsia="zh-CN"/>
              </w:rPr>
              <w:t>8、</w:t>
            </w:r>
            <w:r>
              <w:rPr>
                <w:rFonts w:hint="default" w:ascii="Times New Roman" w:hAnsi="Times New Roman" w:eastAsia="宋体" w:cs="Times New Roman"/>
                <w:b w:val="0"/>
                <w:bCs/>
                <w:kern w:val="2"/>
                <w:sz w:val="24"/>
                <w:szCs w:val="28"/>
                <w:u w:val="single" w:color="auto"/>
                <w:lang w:val="en-US" w:eastAsia="zh-CN" w:bidi="ar-SA"/>
              </w:rPr>
              <w:t>移印/丝印；将裁断好的移印、丝印材料摆放与印刷台面上进行印刷；</w:t>
            </w:r>
          </w:p>
          <w:p>
            <w:pPr>
              <w:pStyle w:val="3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b w:val="0"/>
                <w:bCs/>
                <w:sz w:val="24"/>
                <w:u w:val="single" w:color="auto"/>
                <w:lang w:eastAsia="zh-CN"/>
              </w:rPr>
            </w:pPr>
            <w:r>
              <w:rPr>
                <w:rFonts w:hint="default" w:ascii="Times New Roman" w:hAnsi="Times New Roman" w:cs="Times New Roman"/>
                <w:color w:val="auto"/>
                <w:u w:val="single" w:color="auto"/>
                <w:lang w:val="en-US" w:eastAsia="zh-CN"/>
              </w:rPr>
              <w:t>9、</w:t>
            </w:r>
            <w:r>
              <w:rPr>
                <w:rFonts w:hint="default" w:ascii="Times New Roman" w:hAnsi="Times New Roman" w:cs="Times New Roman"/>
                <w:color w:val="auto"/>
                <w:u w:val="single" w:color="auto"/>
                <w:lang w:eastAsia="zh-CN"/>
              </w:rPr>
              <w:t>高周波：</w:t>
            </w:r>
            <w:r>
              <w:rPr>
                <w:rFonts w:hint="default" w:ascii="Times New Roman" w:hAnsi="Times New Roman" w:cs="Times New Roman"/>
                <w:b w:val="0"/>
                <w:bCs/>
                <w:u w:val="single" w:color="auto"/>
                <w:lang w:val="en-US" w:eastAsia="zh-CN"/>
              </w:rPr>
              <w:t>鞋面材料平整后</w:t>
            </w:r>
            <w:r>
              <w:rPr>
                <w:rFonts w:hint="default" w:ascii="Times New Roman" w:hAnsi="Times New Roman" w:eastAsia="宋体" w:cs="Times New Roman"/>
                <w:b w:val="0"/>
                <w:bCs/>
                <w:sz w:val="24"/>
                <w:u w:val="single" w:color="auto"/>
              </w:rPr>
              <w:t>再经高周波将特定图案压至鞋面材料上（原理为利用高频电磁场使物料内部分子间互相激烈碰撞）</w:t>
            </w:r>
            <w:r>
              <w:rPr>
                <w:rFonts w:hint="eastAsia" w:cs="Times New Roman"/>
                <w:b w:val="0"/>
                <w:bCs/>
                <w:sz w:val="24"/>
                <w:u w:val="single" w:color="auto"/>
                <w:lang w:val="en-US" w:eastAsia="zh-CN"/>
              </w:rPr>
              <w:t>温度为常温</w:t>
            </w:r>
            <w:r>
              <w:rPr>
                <w:rFonts w:hint="default" w:ascii="Times New Roman" w:hAnsi="Times New Roman" w:eastAsia="宋体" w:cs="Times New Roman"/>
                <w:b w:val="0"/>
                <w:bCs/>
                <w:sz w:val="24"/>
                <w:u w:val="singl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sz w:val="24"/>
                <w:szCs w:val="24"/>
                <w:u w:val="single" w:color="auto"/>
                <w:lang w:val="en-US" w:eastAsia="zh-CN"/>
              </w:rPr>
            </w:pPr>
            <w:r>
              <w:rPr>
                <w:rFonts w:hint="default" w:ascii="Times New Roman" w:hAnsi="Times New Roman" w:cs="Times New Roman"/>
                <w:b w:val="0"/>
                <w:bCs w:val="0"/>
                <w:sz w:val="24"/>
                <w:szCs w:val="24"/>
                <w:u w:val="single" w:color="auto"/>
                <w:lang w:val="en-US" w:eastAsia="zh-CN"/>
              </w:rPr>
              <w:t>1</w:t>
            </w:r>
            <w:r>
              <w:rPr>
                <w:rFonts w:hint="eastAsia" w:ascii="Times New Roman" w:hAnsi="Times New Roman" w:cs="Times New Roman"/>
                <w:b w:val="0"/>
                <w:bCs w:val="0"/>
                <w:sz w:val="24"/>
                <w:szCs w:val="24"/>
                <w:u w:val="single" w:color="auto"/>
                <w:lang w:val="en-US" w:eastAsia="zh-CN"/>
              </w:rPr>
              <w:t>0</w:t>
            </w:r>
            <w:r>
              <w:rPr>
                <w:rFonts w:hint="default" w:ascii="Times New Roman" w:hAnsi="Times New Roman" w:cs="Times New Roman"/>
                <w:b w:val="0"/>
                <w:bCs w:val="0"/>
                <w:sz w:val="24"/>
                <w:szCs w:val="24"/>
                <w:u w:val="single" w:color="auto"/>
                <w:lang w:val="en-US" w:eastAsia="zh-CN"/>
              </w:rPr>
              <w:t>、磨边钻孔：将车好的鞋面通过钻孔机进行钻孔，为穿鞋带工序做准备；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sz w:val="24"/>
                <w:szCs w:val="24"/>
                <w:u w:val="single" w:color="auto"/>
                <w:lang w:val="en-US" w:eastAsia="zh-CN"/>
              </w:rPr>
            </w:pPr>
            <w:r>
              <w:rPr>
                <w:rFonts w:hint="default" w:ascii="Times New Roman" w:hAnsi="Times New Roman" w:cs="Times New Roman"/>
                <w:b w:val="0"/>
                <w:bCs w:val="0"/>
                <w:sz w:val="24"/>
                <w:szCs w:val="24"/>
                <w:u w:val="single" w:color="auto"/>
                <w:lang w:val="en-US" w:eastAsia="zh-CN"/>
              </w:rPr>
              <w:t>1</w:t>
            </w:r>
            <w:r>
              <w:rPr>
                <w:rFonts w:hint="eastAsia" w:ascii="Times New Roman" w:hAnsi="Times New Roman" w:cs="Times New Roman"/>
                <w:b w:val="0"/>
                <w:bCs w:val="0"/>
                <w:sz w:val="24"/>
                <w:szCs w:val="24"/>
                <w:u w:val="single" w:color="auto"/>
                <w:lang w:val="en-US" w:eastAsia="zh-CN"/>
              </w:rPr>
              <w:t>1</w:t>
            </w:r>
            <w:r>
              <w:rPr>
                <w:rFonts w:hint="default" w:ascii="Times New Roman" w:hAnsi="Times New Roman" w:cs="Times New Roman"/>
                <w:b w:val="0"/>
                <w:bCs w:val="0"/>
                <w:sz w:val="24"/>
                <w:szCs w:val="24"/>
                <w:u w:val="single" w:color="auto"/>
                <w:lang w:val="en-US" w:eastAsia="zh-CN"/>
              </w:rPr>
              <w:t>、贴合烘烤：使用粘合剂将半成品与中底贴合成大底</w:t>
            </w:r>
            <w:r>
              <w:rPr>
                <w:rFonts w:hint="eastAsia" w:ascii="Times New Roman" w:hAnsi="Times New Roman" w:cs="Times New Roman"/>
                <w:b w:val="0"/>
                <w:bCs w:val="0"/>
                <w:sz w:val="24"/>
                <w:szCs w:val="24"/>
                <w:u w:val="single" w:color="auto"/>
                <w:lang w:val="en-US" w:eastAsia="zh-CN"/>
              </w:rPr>
              <w:t>，温度为50℃~55℃</w:t>
            </w:r>
            <w:r>
              <w:rPr>
                <w:rFonts w:hint="default" w:ascii="Times New Roman" w:hAnsi="Times New Roman" w:cs="Times New Roman"/>
                <w:b w:val="0"/>
                <w:bCs w:val="0"/>
                <w:sz w:val="24"/>
                <w:szCs w:val="24"/>
                <w:u w:val="single" w:color="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sz w:val="24"/>
                <w:szCs w:val="24"/>
                <w:u w:val="single" w:color="auto"/>
                <w:lang w:val="en-US" w:eastAsia="zh-CN"/>
              </w:rPr>
            </w:pPr>
            <w:r>
              <w:rPr>
                <w:rFonts w:hint="default" w:ascii="Times New Roman" w:hAnsi="Times New Roman" w:cs="Times New Roman"/>
                <w:b w:val="0"/>
                <w:bCs w:val="0"/>
                <w:sz w:val="24"/>
                <w:szCs w:val="24"/>
                <w:u w:val="single" w:color="auto"/>
                <w:lang w:val="en-US" w:eastAsia="zh-CN"/>
              </w:rPr>
              <w:t>1</w:t>
            </w:r>
            <w:r>
              <w:rPr>
                <w:rFonts w:hint="eastAsia" w:ascii="Times New Roman" w:hAnsi="Times New Roman" w:cs="Times New Roman"/>
                <w:b w:val="0"/>
                <w:bCs w:val="0"/>
                <w:sz w:val="24"/>
                <w:szCs w:val="24"/>
                <w:u w:val="single" w:color="auto"/>
                <w:lang w:val="en-US" w:eastAsia="zh-CN"/>
              </w:rPr>
              <w:t>2</w:t>
            </w:r>
            <w:r>
              <w:rPr>
                <w:rFonts w:hint="default" w:ascii="Times New Roman" w:hAnsi="Times New Roman" w:cs="Times New Roman"/>
                <w:b w:val="0"/>
                <w:bCs w:val="0"/>
                <w:sz w:val="24"/>
                <w:szCs w:val="24"/>
                <w:u w:val="single" w:color="auto"/>
                <w:lang w:val="en-US" w:eastAsia="zh-CN"/>
              </w:rPr>
              <w:t>、压底：将鞋子放进压</w:t>
            </w:r>
            <w:r>
              <w:rPr>
                <w:rFonts w:hint="eastAsia" w:ascii="Times New Roman" w:hAnsi="Times New Roman" w:cs="Times New Roman"/>
                <w:b w:val="0"/>
                <w:bCs w:val="0"/>
                <w:sz w:val="24"/>
                <w:szCs w:val="24"/>
                <w:u w:val="single" w:color="auto"/>
                <w:lang w:val="en-US" w:eastAsia="zh-CN"/>
              </w:rPr>
              <w:t>底机</w:t>
            </w:r>
            <w:r>
              <w:rPr>
                <w:rFonts w:hint="default" w:ascii="Times New Roman" w:hAnsi="Times New Roman" w:cs="Times New Roman"/>
                <w:b w:val="0"/>
                <w:bCs w:val="0"/>
                <w:sz w:val="24"/>
                <w:szCs w:val="24"/>
                <w:u w:val="single" w:color="auto"/>
                <w:lang w:val="en-US" w:eastAsia="zh-CN"/>
              </w:rPr>
              <w:t>内压紧；</w:t>
            </w:r>
          </w:p>
          <w:p>
            <w:pPr>
              <w:pStyle w:val="31"/>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Times New Roman" w:hAnsi="Times New Roman" w:cs="Times New Roman"/>
                <w:b w:val="0"/>
                <w:bCs w:val="0"/>
                <w:sz w:val="24"/>
                <w:szCs w:val="24"/>
                <w:u w:val="single" w:color="auto"/>
                <w:lang w:val="en-US" w:eastAsia="zh-CN"/>
              </w:rPr>
            </w:pPr>
            <w:r>
              <w:rPr>
                <w:rFonts w:hint="default" w:ascii="Times New Roman" w:hAnsi="Times New Roman" w:cs="Times New Roman"/>
                <w:b w:val="0"/>
                <w:bCs w:val="0"/>
                <w:sz w:val="24"/>
                <w:szCs w:val="24"/>
                <w:u w:val="single" w:color="auto"/>
                <w:lang w:val="en-US" w:eastAsia="zh-CN"/>
              </w:rPr>
              <w:t>1</w:t>
            </w:r>
            <w:r>
              <w:rPr>
                <w:rFonts w:hint="eastAsia" w:cs="Times New Roman"/>
                <w:b w:val="0"/>
                <w:bCs w:val="0"/>
                <w:sz w:val="24"/>
                <w:szCs w:val="24"/>
                <w:u w:val="single" w:color="auto"/>
                <w:lang w:val="en-US" w:eastAsia="zh-CN"/>
              </w:rPr>
              <w:t>3</w:t>
            </w:r>
            <w:r>
              <w:rPr>
                <w:rFonts w:hint="default" w:ascii="Times New Roman" w:hAnsi="Times New Roman" w:cs="Times New Roman"/>
                <w:b w:val="0"/>
                <w:bCs w:val="0"/>
                <w:sz w:val="24"/>
                <w:szCs w:val="24"/>
                <w:u w:val="single" w:color="auto"/>
                <w:lang w:val="en-US" w:eastAsia="zh-CN"/>
              </w:rPr>
              <w:t>、整理包装：将成品整理打包。</w:t>
            </w:r>
          </w:p>
          <w:p>
            <w:pPr>
              <w:pStyle w:val="31"/>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b/>
                <w:bCs/>
                <w:color w:val="auto"/>
                <w:u w:val="none"/>
                <w:lang w:eastAsia="zh-CN"/>
              </w:rPr>
            </w:pPr>
            <w:r>
              <w:rPr>
                <w:rFonts w:hint="default" w:ascii="Times New Roman" w:hAnsi="Times New Roman" w:cs="Times New Roman"/>
                <w:b/>
                <w:bCs/>
                <w:color w:val="auto"/>
                <w:u w:val="none"/>
                <w:lang w:eastAsia="zh-CN"/>
              </w:rPr>
              <w:t>产污环节：</w:t>
            </w:r>
          </w:p>
          <w:p>
            <w:pPr>
              <w:pStyle w:val="31"/>
              <w:keepNext w:val="0"/>
              <w:keepLines w:val="0"/>
              <w:pageBreakBefore w:val="0"/>
              <w:widowControl w:val="0"/>
              <w:numPr>
                <w:ilvl w:val="0"/>
                <w:numId w:val="7"/>
              </w:numPr>
              <w:kinsoku/>
              <w:wordWrap/>
              <w:overflowPunct/>
              <w:topLinePunct w:val="0"/>
              <w:autoSpaceDE/>
              <w:autoSpaceDN/>
              <w:bidi w:val="0"/>
              <w:adjustRightInd/>
              <w:snapToGrid/>
              <w:textAlignment w:val="auto"/>
              <w:rPr>
                <w:rFonts w:hint="default" w:ascii="Times New Roman" w:hAnsi="Times New Roman" w:eastAsia="宋体" w:cs="Times New Roman"/>
                <w:b w:val="0"/>
                <w:bCs w:val="0"/>
                <w:sz w:val="24"/>
                <w:szCs w:val="24"/>
                <w:u w:val="single"/>
                <w:lang w:val="en-US" w:eastAsia="zh-CN"/>
              </w:rPr>
            </w:pPr>
            <w:r>
              <w:rPr>
                <w:rFonts w:hint="default" w:ascii="Times New Roman" w:hAnsi="Times New Roman" w:eastAsia="宋体" w:cs="Times New Roman"/>
                <w:b w:val="0"/>
                <w:bCs w:val="0"/>
                <w:sz w:val="24"/>
                <w:szCs w:val="24"/>
                <w:u w:val="single"/>
                <w:lang w:val="en-US" w:eastAsia="zh-CN"/>
              </w:rPr>
              <w:t>废水：</w:t>
            </w:r>
            <w:r>
              <w:rPr>
                <w:rFonts w:hint="default" w:ascii="Times New Roman" w:hAnsi="Times New Roman" w:cs="Times New Roman"/>
                <w:b w:val="0"/>
                <w:bCs w:val="0"/>
                <w:sz w:val="24"/>
                <w:szCs w:val="24"/>
                <w:u w:val="single"/>
                <w:lang w:val="en-US" w:eastAsia="zh-CN"/>
              </w:rPr>
              <w:t>①生活污水：员工在厂内食宿</w:t>
            </w:r>
            <w:r>
              <w:rPr>
                <w:rFonts w:hint="eastAsia" w:cs="Times New Roman"/>
                <w:b w:val="0"/>
                <w:bCs w:val="0"/>
                <w:sz w:val="24"/>
                <w:szCs w:val="24"/>
                <w:u w:val="single"/>
                <w:lang w:val="en-US" w:eastAsia="zh-CN"/>
              </w:rPr>
              <w:t>产生的废水经化粪池、隔油池预处理后排放至</w:t>
            </w:r>
            <w:r>
              <w:rPr>
                <w:rFonts w:hint="default" w:ascii="Times New Roman" w:hAnsi="Times New Roman" w:cs="Times New Roman"/>
                <w:bCs/>
                <w:szCs w:val="24"/>
                <w:u w:val="single"/>
                <w:lang w:eastAsia="zh-CN"/>
              </w:rPr>
              <w:t>衡阳西渡高新技术产业园区污水处理厂</w:t>
            </w:r>
            <w:r>
              <w:rPr>
                <w:rFonts w:hint="eastAsia" w:cs="Times New Roman"/>
                <w:bCs/>
                <w:szCs w:val="24"/>
                <w:u w:val="single"/>
                <w:lang w:val="en-US" w:eastAsia="zh-CN"/>
              </w:rPr>
              <w:t>处理</w:t>
            </w:r>
            <w:r>
              <w:rPr>
                <w:rFonts w:hint="eastAsia" w:cs="Times New Roman"/>
                <w:b w:val="0"/>
                <w:bCs w:val="0"/>
                <w:sz w:val="24"/>
                <w:szCs w:val="24"/>
                <w:u w:val="single"/>
                <w:lang w:val="en-US" w:eastAsia="zh-CN"/>
              </w:rPr>
              <w:t>，②清洗废水：清洗废水经沉淀池沉淀后回用于清洗网板不外排，由于洗板废水含有油性油墨、清洗剂等杂质，网板清洗废水两月清理一次，清理后交由有资质单位处置。</w:t>
            </w:r>
          </w:p>
          <w:p>
            <w:pPr>
              <w:pStyle w:val="31"/>
              <w:keepNext w:val="0"/>
              <w:keepLines w:val="0"/>
              <w:pageBreakBefore w:val="0"/>
              <w:widowControl w:val="0"/>
              <w:numPr>
                <w:ilvl w:val="0"/>
                <w:numId w:val="7"/>
              </w:numPr>
              <w:kinsoku/>
              <w:wordWrap/>
              <w:overflowPunct/>
              <w:topLinePunct w:val="0"/>
              <w:autoSpaceDE/>
              <w:autoSpaceDN/>
              <w:bidi w:val="0"/>
              <w:adjustRightInd/>
              <w:snapToGrid/>
              <w:textAlignment w:val="auto"/>
              <w:rPr>
                <w:rFonts w:hint="default" w:ascii="Times New Roman" w:hAnsi="Times New Roman" w:eastAsia="宋体" w:cs="Times New Roman"/>
                <w:b w:val="0"/>
                <w:bCs w:val="0"/>
                <w:color w:val="auto"/>
                <w:sz w:val="24"/>
                <w:szCs w:val="24"/>
                <w:u w:val="single"/>
                <w:lang w:val="en-US" w:eastAsia="zh-CN"/>
              </w:rPr>
            </w:pPr>
            <w:r>
              <w:rPr>
                <w:rFonts w:hint="default" w:ascii="Times New Roman" w:hAnsi="Times New Roman" w:eastAsia="宋体" w:cs="Times New Roman"/>
                <w:b w:val="0"/>
                <w:bCs w:val="0"/>
                <w:sz w:val="24"/>
                <w:szCs w:val="24"/>
                <w:u w:val="single"/>
                <w:lang w:val="en-US" w:eastAsia="zh-CN"/>
              </w:rPr>
              <w:t>废气：</w:t>
            </w:r>
            <w:r>
              <w:rPr>
                <w:rFonts w:hint="default" w:ascii="Times New Roman" w:hAnsi="Times New Roman" w:eastAsia="宋体" w:cs="Times New Roman"/>
                <w:b w:val="0"/>
                <w:bCs w:val="0"/>
                <w:color w:val="auto"/>
                <w:sz w:val="24"/>
                <w:szCs w:val="24"/>
                <w:u w:val="single"/>
                <w:lang w:val="en-US" w:eastAsia="zh-CN"/>
              </w:rPr>
              <w:t>调配油墨、印刷、</w:t>
            </w:r>
            <w:r>
              <w:rPr>
                <w:rFonts w:hint="eastAsia" w:cs="Times New Roman"/>
                <w:b w:val="0"/>
                <w:bCs w:val="0"/>
                <w:color w:val="auto"/>
                <w:sz w:val="24"/>
                <w:szCs w:val="24"/>
                <w:u w:val="single"/>
                <w:lang w:val="en-US" w:eastAsia="zh-CN"/>
              </w:rPr>
              <w:t>清洗</w:t>
            </w:r>
            <w:r>
              <w:rPr>
                <w:rFonts w:hint="default" w:ascii="Times New Roman" w:hAnsi="Times New Roman" w:cs="Times New Roman"/>
                <w:b w:val="0"/>
                <w:bCs w:val="0"/>
                <w:color w:val="auto"/>
                <w:sz w:val="24"/>
                <w:szCs w:val="24"/>
                <w:u w:val="single"/>
                <w:lang w:val="en-US" w:eastAsia="zh-CN"/>
              </w:rPr>
              <w:t>产生的</w:t>
            </w:r>
            <w:r>
              <w:rPr>
                <w:rFonts w:hint="default" w:ascii="Times New Roman" w:hAnsi="Times New Roman" w:eastAsia="宋体" w:cs="Times New Roman"/>
                <w:b w:val="0"/>
                <w:bCs w:val="0"/>
                <w:color w:val="auto"/>
                <w:sz w:val="24"/>
                <w:szCs w:val="24"/>
                <w:u w:val="single"/>
                <w:lang w:val="en-US" w:eastAsia="zh-CN"/>
              </w:rPr>
              <w:t>VOCs</w:t>
            </w:r>
            <w:r>
              <w:rPr>
                <w:rFonts w:hint="default" w:ascii="Times New Roman" w:hAnsi="Times New Roman" w:cs="Times New Roman"/>
                <w:b w:val="0"/>
                <w:bCs w:val="0"/>
                <w:color w:val="auto"/>
                <w:sz w:val="24"/>
                <w:szCs w:val="24"/>
                <w:u w:val="single"/>
                <w:lang w:val="en-US" w:eastAsia="zh-CN"/>
              </w:rPr>
              <w:t>（以非甲烷总烃</w:t>
            </w:r>
            <w:r>
              <w:rPr>
                <w:rFonts w:hint="eastAsia" w:cs="Times New Roman"/>
                <w:b w:val="0"/>
                <w:bCs w:val="0"/>
                <w:color w:val="auto"/>
                <w:sz w:val="24"/>
                <w:szCs w:val="24"/>
                <w:u w:val="single"/>
                <w:lang w:val="en-US" w:eastAsia="zh-CN"/>
              </w:rPr>
              <w:t>计</w:t>
            </w:r>
            <w:r>
              <w:rPr>
                <w:rFonts w:hint="default" w:ascii="Times New Roman" w:hAnsi="Times New Roman" w:cs="Times New Roman"/>
                <w:b w:val="0"/>
                <w:bCs w:val="0"/>
                <w:color w:val="auto"/>
                <w:sz w:val="24"/>
                <w:szCs w:val="24"/>
                <w:u w:val="single"/>
                <w:lang w:val="en-US" w:eastAsia="zh-CN"/>
              </w:rPr>
              <w:t>）</w:t>
            </w:r>
            <w:r>
              <w:rPr>
                <w:rFonts w:hint="eastAsia" w:cs="Times New Roman"/>
                <w:b w:val="0"/>
                <w:bCs w:val="0"/>
                <w:color w:val="auto"/>
                <w:sz w:val="24"/>
                <w:szCs w:val="24"/>
                <w:u w:val="single"/>
                <w:lang w:val="en-US" w:eastAsia="zh-CN"/>
              </w:rPr>
              <w:t>,发泡</w:t>
            </w:r>
            <w:r>
              <w:rPr>
                <w:rFonts w:hint="default" w:ascii="Times New Roman" w:hAnsi="Times New Roman" w:eastAsia="宋体" w:cs="Times New Roman"/>
                <w:b w:val="0"/>
                <w:bCs w:val="0"/>
                <w:color w:val="auto"/>
                <w:sz w:val="24"/>
                <w:szCs w:val="24"/>
                <w:u w:val="single"/>
                <w:lang w:val="en-US" w:eastAsia="zh-CN"/>
              </w:rPr>
              <w:t>产生的</w:t>
            </w:r>
            <w:r>
              <w:rPr>
                <w:rFonts w:hint="eastAsia" w:cs="Times New Roman"/>
                <w:b w:val="0"/>
                <w:bCs w:val="0"/>
                <w:color w:val="auto"/>
                <w:sz w:val="24"/>
                <w:szCs w:val="24"/>
                <w:u w:val="single"/>
                <w:lang w:val="en-US" w:eastAsia="zh-CN"/>
              </w:rPr>
              <w:t>T</w:t>
            </w:r>
            <w:r>
              <w:rPr>
                <w:rFonts w:hint="default" w:ascii="Times New Roman" w:hAnsi="Times New Roman" w:eastAsia="宋体" w:cs="Times New Roman"/>
                <w:b w:val="0"/>
                <w:bCs w:val="0"/>
                <w:color w:val="auto"/>
                <w:sz w:val="24"/>
                <w:szCs w:val="24"/>
                <w:u w:val="single"/>
                <w:lang w:val="en-US" w:eastAsia="zh-CN"/>
              </w:rPr>
              <w:t>VOCs</w:t>
            </w:r>
            <w:r>
              <w:rPr>
                <w:rFonts w:hint="eastAsia" w:cs="Times New Roman"/>
                <w:b w:val="0"/>
                <w:bCs w:val="0"/>
                <w:color w:val="auto"/>
                <w:sz w:val="24"/>
                <w:szCs w:val="24"/>
                <w:u w:val="single"/>
                <w:lang w:val="en-US" w:eastAsia="zh-CN"/>
              </w:rPr>
              <w:t>、导热油加热器产生的SO</w:t>
            </w:r>
            <w:r>
              <w:rPr>
                <w:rFonts w:hint="eastAsia" w:cs="Times New Roman"/>
                <w:b w:val="0"/>
                <w:bCs w:val="0"/>
                <w:color w:val="auto"/>
                <w:sz w:val="24"/>
                <w:szCs w:val="24"/>
                <w:u w:val="single"/>
                <w:vertAlign w:val="subscript"/>
                <w:lang w:val="en-US" w:eastAsia="zh-CN"/>
              </w:rPr>
              <w:t>2</w:t>
            </w:r>
            <w:r>
              <w:rPr>
                <w:rFonts w:hint="eastAsia" w:cs="Times New Roman"/>
                <w:b w:val="0"/>
                <w:bCs w:val="0"/>
                <w:color w:val="auto"/>
                <w:sz w:val="24"/>
                <w:szCs w:val="24"/>
                <w:u w:val="single"/>
                <w:lang w:val="en-US" w:eastAsia="zh-CN"/>
              </w:rPr>
              <w:t>、NO</w:t>
            </w:r>
            <w:r>
              <w:rPr>
                <w:rFonts w:hint="eastAsia" w:cs="Times New Roman"/>
                <w:b w:val="0"/>
                <w:bCs w:val="0"/>
                <w:color w:val="auto"/>
                <w:sz w:val="24"/>
                <w:szCs w:val="24"/>
                <w:u w:val="single"/>
                <w:vertAlign w:val="subscript"/>
                <w:lang w:val="en-US" w:eastAsia="zh-CN"/>
              </w:rPr>
              <w:t>X</w:t>
            </w:r>
            <w:r>
              <w:rPr>
                <w:rFonts w:hint="eastAsia" w:cs="Times New Roman"/>
                <w:b w:val="0"/>
                <w:bCs w:val="0"/>
                <w:color w:val="auto"/>
                <w:sz w:val="24"/>
                <w:szCs w:val="24"/>
                <w:u w:val="single"/>
                <w:lang w:val="en-US" w:eastAsia="zh-CN"/>
              </w:rPr>
              <w:t>、颗粒物，食堂产生的油烟</w:t>
            </w:r>
            <w:r>
              <w:rPr>
                <w:rFonts w:hint="default" w:ascii="Times New Roman" w:hAnsi="Times New Roman" w:cs="Times New Roman"/>
                <w:b w:val="0"/>
                <w:bCs w:val="0"/>
                <w:color w:val="auto"/>
                <w:sz w:val="24"/>
                <w:szCs w:val="24"/>
                <w:u w:val="single"/>
                <w:lang w:val="en-US"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val="0"/>
                <w:bCs w:val="0"/>
                <w:color w:val="auto"/>
                <w:sz w:val="24"/>
                <w:szCs w:val="24"/>
                <w:u w:val="single"/>
                <w:lang w:val="en-US" w:eastAsia="zh-CN"/>
              </w:rPr>
            </w:pPr>
            <w:r>
              <w:rPr>
                <w:rFonts w:hint="default" w:ascii="Times New Roman" w:hAnsi="Times New Roman" w:cs="Times New Roman"/>
                <w:b w:val="0"/>
                <w:bCs w:val="0"/>
                <w:color w:val="auto"/>
                <w:sz w:val="24"/>
                <w:szCs w:val="24"/>
                <w:u w:val="single"/>
                <w:lang w:val="en-US" w:eastAsia="zh-CN"/>
              </w:rPr>
              <w:t>其环保设施：油墨调配、印刷、</w:t>
            </w:r>
            <w:r>
              <w:rPr>
                <w:rFonts w:hint="eastAsia" w:cs="Times New Roman"/>
                <w:b w:val="0"/>
                <w:bCs w:val="0"/>
                <w:color w:val="auto"/>
                <w:sz w:val="24"/>
                <w:szCs w:val="24"/>
                <w:u w:val="single"/>
                <w:lang w:val="en-US" w:eastAsia="zh-CN"/>
              </w:rPr>
              <w:t>清洗、成型</w:t>
            </w:r>
            <w:r>
              <w:rPr>
                <w:rFonts w:hint="default" w:ascii="Times New Roman" w:hAnsi="Times New Roman" w:cs="Times New Roman"/>
                <w:b w:val="0"/>
                <w:bCs w:val="0"/>
                <w:color w:val="auto"/>
                <w:sz w:val="24"/>
                <w:szCs w:val="24"/>
                <w:u w:val="single"/>
                <w:lang w:val="en-US" w:eastAsia="zh-CN"/>
              </w:rPr>
              <w:t>产生的废气均由集气罩+管道连接统一收集，再经UV光解+活性炭吸附后通过15M高的排气筒</w:t>
            </w:r>
            <w:r>
              <w:rPr>
                <w:rFonts w:hint="eastAsia" w:cs="Times New Roman"/>
                <w:b w:val="0"/>
                <w:bCs w:val="0"/>
                <w:color w:val="auto"/>
                <w:sz w:val="24"/>
                <w:szCs w:val="24"/>
                <w:u w:val="single"/>
                <w:lang w:val="en-US" w:eastAsia="zh-CN"/>
              </w:rPr>
              <w:t>（DA001）</w:t>
            </w:r>
            <w:r>
              <w:rPr>
                <w:rFonts w:hint="default" w:ascii="Times New Roman" w:hAnsi="Times New Roman" w:cs="Times New Roman"/>
                <w:b w:val="0"/>
                <w:bCs w:val="0"/>
                <w:color w:val="auto"/>
                <w:sz w:val="24"/>
                <w:szCs w:val="24"/>
                <w:u w:val="single"/>
                <w:lang w:val="en-US" w:eastAsia="zh-CN"/>
              </w:rPr>
              <w:t>排放</w:t>
            </w:r>
            <w:r>
              <w:rPr>
                <w:rFonts w:hint="eastAsia" w:cs="Times New Roman"/>
                <w:b w:val="0"/>
                <w:bCs w:val="0"/>
                <w:color w:val="auto"/>
                <w:sz w:val="24"/>
                <w:szCs w:val="24"/>
                <w:u w:val="single"/>
                <w:lang w:val="en-US" w:eastAsia="zh-CN"/>
              </w:rPr>
              <w:t>；发泡产生的废气</w:t>
            </w:r>
            <w:r>
              <w:rPr>
                <w:rFonts w:hint="default" w:ascii="Times New Roman" w:hAnsi="Times New Roman" w:cs="Times New Roman"/>
                <w:b w:val="0"/>
                <w:bCs w:val="0"/>
                <w:color w:val="auto"/>
                <w:sz w:val="24"/>
                <w:szCs w:val="24"/>
                <w:u w:val="single"/>
                <w:lang w:val="en-US" w:eastAsia="zh-CN"/>
              </w:rPr>
              <w:t>均由集气罩+管道连接统一收集，再经UV光解+活性炭吸附后通过15M高的排气筒</w:t>
            </w:r>
            <w:r>
              <w:rPr>
                <w:rFonts w:hint="eastAsia" w:cs="Times New Roman"/>
                <w:b w:val="0"/>
                <w:bCs w:val="0"/>
                <w:color w:val="auto"/>
                <w:sz w:val="24"/>
                <w:szCs w:val="24"/>
                <w:u w:val="single"/>
                <w:lang w:val="en-US" w:eastAsia="zh-CN"/>
              </w:rPr>
              <w:t>（DA002）</w:t>
            </w:r>
            <w:r>
              <w:rPr>
                <w:rFonts w:hint="default" w:ascii="Times New Roman" w:hAnsi="Times New Roman" w:cs="Times New Roman"/>
                <w:b w:val="0"/>
                <w:bCs w:val="0"/>
                <w:color w:val="auto"/>
                <w:sz w:val="24"/>
                <w:szCs w:val="24"/>
                <w:u w:val="single"/>
                <w:lang w:val="en-US" w:eastAsia="zh-CN"/>
              </w:rPr>
              <w:t>排放</w:t>
            </w:r>
            <w:r>
              <w:rPr>
                <w:rFonts w:hint="eastAsia" w:ascii="Times New Roman" w:hAnsi="Times New Roman" w:cs="Times New Roman"/>
                <w:b w:val="0"/>
                <w:bCs w:val="0"/>
                <w:color w:val="auto"/>
                <w:sz w:val="24"/>
                <w:szCs w:val="24"/>
                <w:u w:val="single"/>
                <w:lang w:val="en-US" w:eastAsia="zh-CN"/>
              </w:rPr>
              <w:t>；</w:t>
            </w:r>
            <w:r>
              <w:rPr>
                <w:rFonts w:hint="eastAsia" w:cs="Times New Roman"/>
                <w:b w:val="0"/>
                <w:bCs w:val="0"/>
                <w:color w:val="auto"/>
                <w:sz w:val="24"/>
                <w:szCs w:val="24"/>
                <w:u w:val="single"/>
                <w:lang w:val="en-US" w:eastAsia="zh-CN"/>
              </w:rPr>
              <w:t>导热油加热器产生的废气经收集后通过一根8M高排气筒（DA004）排放；食堂油烟经油烟净化器收集+油烟专用管道（DA003）排放。</w:t>
            </w:r>
          </w:p>
          <w:p>
            <w:pPr>
              <w:pStyle w:val="31"/>
              <w:keepNext w:val="0"/>
              <w:keepLines w:val="0"/>
              <w:pageBreakBefore w:val="0"/>
              <w:widowControl w:val="0"/>
              <w:numPr>
                <w:ilvl w:val="0"/>
                <w:numId w:val="7"/>
              </w:numPr>
              <w:kinsoku/>
              <w:wordWrap/>
              <w:overflowPunct/>
              <w:topLinePunct w:val="0"/>
              <w:autoSpaceDE/>
              <w:autoSpaceDN/>
              <w:bidi w:val="0"/>
              <w:adjustRightInd/>
              <w:snapToGrid/>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噪声：主要为各机械设备运行</w:t>
            </w:r>
            <w:r>
              <w:rPr>
                <w:rFonts w:hint="default" w:ascii="Times New Roman" w:hAnsi="Times New Roman" w:cs="Times New Roman"/>
                <w:b w:val="0"/>
                <w:bCs w:val="0"/>
                <w:sz w:val="24"/>
                <w:szCs w:val="24"/>
                <w:lang w:val="en-US" w:eastAsia="zh-CN"/>
              </w:rPr>
              <w:t>时</w:t>
            </w:r>
            <w:r>
              <w:rPr>
                <w:rFonts w:hint="default" w:ascii="Times New Roman" w:hAnsi="Times New Roman" w:eastAsia="宋体" w:cs="Times New Roman"/>
                <w:b w:val="0"/>
                <w:bCs w:val="0"/>
                <w:sz w:val="24"/>
                <w:szCs w:val="24"/>
                <w:lang w:val="en-US" w:eastAsia="zh-CN"/>
              </w:rPr>
              <w:t>产生的机械噪声。</w:t>
            </w:r>
          </w:p>
          <w:p>
            <w:pPr>
              <w:pStyle w:val="31"/>
              <w:keepNext w:val="0"/>
              <w:keepLines w:val="0"/>
              <w:pageBreakBefore w:val="0"/>
              <w:widowControl w:val="0"/>
              <w:numPr>
                <w:ilvl w:val="0"/>
                <w:numId w:val="7"/>
              </w:numPr>
              <w:kinsoku/>
              <w:wordWrap/>
              <w:overflowPunct/>
              <w:topLinePunct w:val="0"/>
              <w:autoSpaceDE/>
              <w:autoSpaceDN/>
              <w:bidi w:val="0"/>
              <w:adjustRightInd/>
              <w:snapToGrid/>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固废：</w:t>
            </w:r>
            <w:r>
              <w:rPr>
                <w:rFonts w:hint="eastAsia" w:cs="Times New Roman"/>
                <w:b w:val="0"/>
                <w:bCs w:val="0"/>
                <w:color w:val="auto"/>
                <w:sz w:val="24"/>
                <w:szCs w:val="24"/>
                <w:lang w:val="en-US" w:eastAsia="zh-CN"/>
              </w:rPr>
              <w:t>废</w:t>
            </w:r>
            <w:r>
              <w:rPr>
                <w:rFonts w:hint="default" w:ascii="Times New Roman" w:hAnsi="Times New Roman" w:cs="Times New Roman"/>
                <w:b w:val="0"/>
                <w:bCs w:val="0"/>
                <w:color w:val="auto"/>
                <w:sz w:val="24"/>
                <w:szCs w:val="24"/>
                <w:lang w:val="en-US" w:eastAsia="zh-CN"/>
              </w:rPr>
              <w:t>包装桶</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印刷、高周波工序产生的不良品，</w:t>
            </w:r>
            <w:r>
              <w:rPr>
                <w:rFonts w:hint="eastAsia" w:cs="Times New Roman"/>
                <w:b w:val="0"/>
                <w:bCs w:val="0"/>
                <w:color w:val="auto"/>
                <w:sz w:val="24"/>
                <w:szCs w:val="24"/>
                <w:lang w:val="en-US" w:eastAsia="zh-CN"/>
              </w:rPr>
              <w:t>开片产生的塑胶边角料，裁断、磨边钻孔产生的碎屑，</w:t>
            </w:r>
            <w:r>
              <w:rPr>
                <w:rFonts w:hint="default" w:ascii="Times New Roman" w:hAnsi="Times New Roman" w:eastAsia="宋体" w:cs="Times New Roman"/>
                <w:b w:val="0"/>
                <w:bCs w:val="0"/>
                <w:color w:val="auto"/>
                <w:sz w:val="24"/>
                <w:szCs w:val="24"/>
                <w:lang w:val="en-US" w:eastAsia="zh-CN"/>
              </w:rPr>
              <w:t>废气处理设施活性炭吸附设备</w:t>
            </w:r>
            <w:r>
              <w:rPr>
                <w:rFonts w:hint="default" w:ascii="Times New Roman" w:hAnsi="Times New Roman" w:cs="Times New Roman"/>
                <w:b w:val="0"/>
                <w:bCs w:val="0"/>
                <w:color w:val="auto"/>
                <w:sz w:val="24"/>
                <w:szCs w:val="24"/>
                <w:lang w:val="en-US" w:eastAsia="zh-CN"/>
              </w:rPr>
              <w:t>产生</w:t>
            </w:r>
            <w:r>
              <w:rPr>
                <w:rFonts w:hint="default" w:ascii="Times New Roman" w:hAnsi="Times New Roman" w:eastAsia="宋体" w:cs="Times New Roman"/>
                <w:b w:val="0"/>
                <w:bCs w:val="0"/>
                <w:color w:val="auto"/>
                <w:sz w:val="24"/>
                <w:szCs w:val="24"/>
                <w:lang w:val="en-US" w:eastAsia="zh-CN"/>
              </w:rPr>
              <w:t>的废活性炭，</w:t>
            </w:r>
            <w:r>
              <w:rPr>
                <w:rFonts w:hint="default" w:ascii="Times New Roman" w:hAnsi="Times New Roman" w:cs="Times New Roman"/>
                <w:b w:val="0"/>
                <w:bCs w:val="0"/>
                <w:color w:val="auto"/>
                <w:sz w:val="24"/>
                <w:szCs w:val="24"/>
                <w:lang w:val="en-US" w:eastAsia="zh-CN"/>
              </w:rPr>
              <w:t>UV光解设备产生的废UV灯管、</w:t>
            </w:r>
            <w:r>
              <w:rPr>
                <w:rFonts w:hint="default" w:ascii="Times New Roman" w:hAnsi="Times New Roman" w:eastAsia="宋体" w:cs="Times New Roman"/>
                <w:b w:val="0"/>
                <w:bCs w:val="0"/>
                <w:color w:val="auto"/>
                <w:sz w:val="24"/>
                <w:szCs w:val="24"/>
                <w:lang w:val="en-US" w:eastAsia="zh-CN"/>
              </w:rPr>
              <w:t>职工生活垃圾</w:t>
            </w:r>
            <w:r>
              <w:rPr>
                <w:rFonts w:hint="eastAsia" w:cs="Times New Roman"/>
                <w:b w:val="0"/>
                <w:bCs w:val="0"/>
                <w:color w:val="auto"/>
                <w:sz w:val="24"/>
                <w:szCs w:val="24"/>
                <w:lang w:val="en-US" w:eastAsia="zh-CN"/>
              </w:rPr>
              <w:t>、塑胶边角料、碎屑</w:t>
            </w:r>
            <w:r>
              <w:rPr>
                <w:rFonts w:hint="default" w:ascii="Times New Roman" w:hAnsi="Times New Roman" w:eastAsia="宋体" w:cs="Times New Roman"/>
                <w:b w:val="0"/>
                <w:bCs w:val="0"/>
                <w:color w:val="auto"/>
                <w:sz w:val="24"/>
                <w:szCs w:val="24"/>
                <w:lang w:val="en-US" w:eastAsia="zh-CN"/>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1" w:type="pct"/>
            <w:noWrap w:val="0"/>
            <w:vAlign w:val="center"/>
          </w:tcPr>
          <w:p>
            <w:pPr>
              <w:pStyle w:val="16"/>
              <w:adjustRightInd w:val="0"/>
              <w:snapToGrid w:val="0"/>
              <w:spacing w:before="0" w:beforeAutospacing="0" w:after="0" w:afterAutospacing="0"/>
              <w:jc w:val="center"/>
              <w:outlineLvl w:val="1"/>
              <w:rPr>
                <w:rFonts w:hint="default" w:ascii="Times New Roman" w:hAnsi="Times New Roman" w:cs="Times New Roman"/>
                <w:szCs w:val="24"/>
                <w:lang w:eastAsia="zh-CN"/>
              </w:rPr>
            </w:pPr>
            <w:bookmarkStart w:id="18" w:name="_Toc1613"/>
            <w:bookmarkStart w:id="19" w:name="_Toc29063"/>
            <w:bookmarkStart w:id="20" w:name="_Toc17782"/>
            <w:r>
              <w:rPr>
                <w:rFonts w:hint="default" w:ascii="Times New Roman" w:hAnsi="Times New Roman" w:cs="Times New Roman"/>
                <w:szCs w:val="24"/>
                <w:lang w:eastAsia="zh-CN"/>
              </w:rPr>
              <w:t>与项目有关的原有环境污染问题</w:t>
            </w:r>
            <w:bookmarkEnd w:id="18"/>
            <w:bookmarkEnd w:id="19"/>
            <w:bookmarkEnd w:id="20"/>
          </w:p>
        </w:tc>
        <w:tc>
          <w:tcPr>
            <w:tcW w:w="4738" w:type="pct"/>
            <w:noWrap w:val="0"/>
            <w:vAlign w:val="top"/>
          </w:tcPr>
          <w:p>
            <w:pPr>
              <w:pStyle w:val="31"/>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u w:val="single"/>
                <w:lang w:val="en-US" w:eastAsia="zh-CN"/>
              </w:rPr>
              <w:t>本项目</w:t>
            </w:r>
            <w:r>
              <w:rPr>
                <w:rFonts w:hint="eastAsia" w:cs="Times New Roman"/>
                <w:sz w:val="24"/>
                <w:szCs w:val="24"/>
                <w:highlight w:val="none"/>
                <w:u w:val="single"/>
                <w:lang w:val="en-US" w:eastAsia="zh-CN"/>
              </w:rPr>
              <w:t>租赁湖南三岱鞋业有限公司</w:t>
            </w:r>
            <w:r>
              <w:rPr>
                <w:rFonts w:hint="default" w:ascii="Times New Roman" w:hAnsi="Times New Roman" w:cs="Times New Roman"/>
                <w:sz w:val="24"/>
                <w:szCs w:val="24"/>
                <w:highlight w:val="none"/>
                <w:u w:val="single"/>
                <w:lang w:val="en-US" w:eastAsia="zh-CN"/>
              </w:rPr>
              <w:t>的空置厂房，</w:t>
            </w:r>
            <w:r>
              <w:rPr>
                <w:rFonts w:hint="eastAsia" w:cs="Times New Roman"/>
                <w:sz w:val="24"/>
                <w:szCs w:val="24"/>
                <w:highlight w:val="none"/>
                <w:u w:val="single"/>
                <w:lang w:val="en-US" w:eastAsia="zh-CN"/>
              </w:rPr>
              <w:t>经咨询湖南三岱鞋业有限公司与本项目为同类型企业，故本项目延用湖南三岱鞋业有限公司原有厂房安装设备后进行生产，由此本项目</w:t>
            </w:r>
            <w:r>
              <w:rPr>
                <w:rFonts w:hint="default" w:ascii="Times New Roman" w:hAnsi="Times New Roman" w:cs="Times New Roman"/>
                <w:sz w:val="24"/>
                <w:szCs w:val="24"/>
                <w:highlight w:val="none"/>
                <w:u w:val="single"/>
                <w:lang w:val="en-US" w:eastAsia="zh-CN"/>
              </w:rPr>
              <w:t>无原有污染问题。</w:t>
            </w:r>
            <w:r>
              <w:rPr>
                <w:rFonts w:hint="default" w:ascii="Times New Roman" w:hAnsi="Times New Roman" w:cs="Times New Roman"/>
                <w:sz w:val="24"/>
                <w:szCs w:val="24"/>
                <w:highlight w:val="none"/>
                <w:lang w:val="en-US" w:eastAsia="zh-CN"/>
              </w:rPr>
              <w:t>根据现场勘查</w:t>
            </w:r>
            <w:r>
              <w:rPr>
                <w:rFonts w:hint="default" w:ascii="Times New Roman" w:hAnsi="Times New Roman" w:cs="Times New Roman"/>
                <w:szCs w:val="24"/>
                <w:lang w:val="en-US" w:eastAsia="zh-CN"/>
              </w:rPr>
              <w:t>周边</w:t>
            </w:r>
            <w:r>
              <w:rPr>
                <w:rFonts w:hint="default" w:ascii="Times New Roman" w:hAnsi="Times New Roman" w:cs="Times New Roman"/>
                <w:szCs w:val="24"/>
              </w:rPr>
              <w:t>工业企业主要有：华高电子有限公司、业美纸业、衡阳古源制药有限公司</w:t>
            </w:r>
            <w:r>
              <w:rPr>
                <w:rFonts w:hint="default" w:ascii="Times New Roman" w:hAnsi="Times New Roman" w:cs="Times New Roman"/>
                <w:szCs w:val="24"/>
                <w:lang w:eastAsia="zh-CN"/>
              </w:rPr>
              <w:t>、</w:t>
            </w:r>
            <w:r>
              <w:rPr>
                <w:rFonts w:hint="default" w:ascii="Times New Roman" w:hAnsi="Times New Roman" w:cs="Times New Roman"/>
                <w:szCs w:val="24"/>
              </w:rPr>
              <w:t>衡泰机械等企业，主要工业企业基本情况详见</w:t>
            </w:r>
            <w:r>
              <w:rPr>
                <w:rFonts w:hint="default" w:ascii="Times New Roman" w:hAnsi="Times New Roman" w:cs="Times New Roman"/>
                <w:szCs w:val="24"/>
                <w:lang w:val="en-US" w:eastAsia="zh-CN"/>
              </w:rPr>
              <w:t>下表</w:t>
            </w:r>
            <w:r>
              <w:rPr>
                <w:rFonts w:hint="default" w:ascii="Times New Roman" w:hAnsi="Times New Roman" w:cs="Times New Roman"/>
                <w:sz w:val="24"/>
                <w:szCs w:val="24"/>
                <w:highlight w:val="none"/>
                <w:lang w:val="en-US" w:eastAsia="zh-CN"/>
              </w:rPr>
              <w:t>。</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918"/>
              <w:gridCol w:w="1176"/>
              <w:gridCol w:w="751"/>
              <w:gridCol w:w="1353"/>
              <w:gridCol w:w="1339"/>
              <w:gridCol w:w="2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名称</w:t>
                  </w:r>
                </w:p>
              </w:tc>
              <w:tc>
                <w:tcPr>
                  <w:tcW w:w="549"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主要产品、生产规模</w:t>
                  </w:r>
                </w:p>
              </w:tc>
              <w:tc>
                <w:tcPr>
                  <w:tcW w:w="703"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主要</w:t>
                  </w:r>
                </w:p>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原料</w:t>
                  </w:r>
                </w:p>
              </w:tc>
              <w:tc>
                <w:tcPr>
                  <w:tcW w:w="449"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职工人数</w:t>
                  </w:r>
                </w:p>
              </w:tc>
              <w:tc>
                <w:tcPr>
                  <w:tcW w:w="809"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废水排放及处理措施</w:t>
                  </w:r>
                </w:p>
              </w:tc>
              <w:tc>
                <w:tcPr>
                  <w:tcW w:w="800"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废气排放及处理措施</w:t>
                  </w:r>
                </w:p>
              </w:tc>
              <w:tc>
                <w:tcPr>
                  <w:tcW w:w="1276" w:type="pct"/>
                  <w:tcBorders>
                    <w:tl2br w:val="nil"/>
                    <w:tr2bl w:val="nil"/>
                  </w:tcBorders>
                  <w:vAlign w:val="center"/>
                </w:tcPr>
                <w:p>
                  <w:pPr>
                    <w:pStyle w:val="2"/>
                    <w:jc w:val="center"/>
                    <w:rPr>
                      <w:rFonts w:hint="default" w:ascii="Times New Roman" w:hAnsi="Times New Roman" w:cs="Times New Roman" w:eastAsiaTheme="majorEastAsia"/>
                      <w:b/>
                      <w:bCs/>
                      <w:color w:val="auto"/>
                      <w:sz w:val="21"/>
                      <w:szCs w:val="21"/>
                    </w:rPr>
                  </w:pPr>
                  <w:r>
                    <w:rPr>
                      <w:rFonts w:hint="default" w:ascii="Times New Roman" w:hAnsi="Times New Roman" w:cs="Times New Roman" w:eastAsiaTheme="majorEastAsia"/>
                      <w:b/>
                      <w:bCs/>
                      <w:color w:val="auto"/>
                      <w:sz w:val="21"/>
                      <w:szCs w:val="21"/>
                    </w:rPr>
                    <w:t>废渣排放及处理措施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华高电子</w:t>
                  </w:r>
                </w:p>
              </w:tc>
              <w:tc>
                <w:tcPr>
                  <w:tcW w:w="5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铝电解电容1080万个</w:t>
                  </w:r>
                  <w:r>
                    <w:rPr>
                      <w:rFonts w:hint="default" w:ascii="Times New Roman" w:hAnsi="Times New Roman" w:cs="Times New Roman" w:eastAsiaTheme="majorEastAsia"/>
                      <w:color w:val="auto"/>
                      <w:sz w:val="21"/>
                      <w:szCs w:val="21"/>
                      <w:lang w:eastAsia="en-US"/>
                    </w:rPr>
                    <w:t>/a</w:t>
                  </w:r>
                </w:p>
              </w:tc>
              <w:tc>
                <w:tcPr>
                  <w:tcW w:w="703"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电解质、铝、箔</w:t>
                  </w:r>
                </w:p>
              </w:tc>
              <w:tc>
                <w:tcPr>
                  <w:tcW w:w="4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100人</w:t>
                  </w:r>
                </w:p>
              </w:tc>
              <w:tc>
                <w:tcPr>
                  <w:tcW w:w="8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0.48万t/a，</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化粪池沉淀处理后外排</w:t>
                  </w:r>
                </w:p>
              </w:tc>
              <w:tc>
                <w:tcPr>
                  <w:tcW w:w="800"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w:t>
                  </w:r>
                </w:p>
              </w:tc>
              <w:tc>
                <w:tcPr>
                  <w:tcW w:w="1276"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有机树脂类废物18.1t/a，回收利用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业美纸业</w:t>
                  </w:r>
                </w:p>
              </w:tc>
              <w:tc>
                <w:tcPr>
                  <w:tcW w:w="5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包装纸箱</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3000万件</w:t>
                  </w:r>
                  <w:r>
                    <w:rPr>
                      <w:rFonts w:hint="default" w:ascii="Times New Roman" w:hAnsi="Times New Roman" w:cs="Times New Roman" w:eastAsiaTheme="majorEastAsia"/>
                      <w:color w:val="auto"/>
                      <w:sz w:val="21"/>
                      <w:szCs w:val="21"/>
                      <w:lang w:eastAsia="en-US"/>
                    </w:rPr>
                    <w:t>/a</w:t>
                  </w:r>
                </w:p>
              </w:tc>
              <w:tc>
                <w:tcPr>
                  <w:tcW w:w="703"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纸</w:t>
                  </w:r>
                </w:p>
              </w:tc>
              <w:tc>
                <w:tcPr>
                  <w:tcW w:w="4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150人</w:t>
                  </w:r>
                </w:p>
              </w:tc>
              <w:tc>
                <w:tcPr>
                  <w:tcW w:w="8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1.0万t/a、</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化粪池沉淀处理后外排</w:t>
                  </w:r>
                </w:p>
              </w:tc>
              <w:tc>
                <w:tcPr>
                  <w:tcW w:w="800"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锅炉废气6000万m</w:t>
                  </w:r>
                  <w:r>
                    <w:rPr>
                      <w:rFonts w:hint="default" w:ascii="Times New Roman" w:hAnsi="Times New Roman" w:cs="Times New Roman" w:eastAsiaTheme="majorEastAsia"/>
                      <w:color w:val="auto"/>
                      <w:sz w:val="21"/>
                      <w:szCs w:val="21"/>
                      <w:vertAlign w:val="superscript"/>
                    </w:rPr>
                    <w:t>3</w:t>
                  </w:r>
                  <w:r>
                    <w:rPr>
                      <w:rFonts w:hint="default" w:ascii="Times New Roman" w:hAnsi="Times New Roman" w:cs="Times New Roman" w:eastAsiaTheme="majorEastAsia"/>
                      <w:color w:val="auto"/>
                      <w:sz w:val="21"/>
                      <w:szCs w:val="21"/>
                    </w:rPr>
                    <w:t>/a，麻石水膜除尘处理后排放</w:t>
                  </w:r>
                </w:p>
              </w:tc>
              <w:tc>
                <w:tcPr>
                  <w:tcW w:w="1276"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煤渣1500t/a，用于铺路；废纸：600t/a，回收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衡阳古源制药有限公司</w:t>
                  </w:r>
                </w:p>
              </w:tc>
              <w:tc>
                <w:tcPr>
                  <w:tcW w:w="5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风湿酒</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150万瓶/a</w:t>
                  </w:r>
                </w:p>
              </w:tc>
              <w:tc>
                <w:tcPr>
                  <w:tcW w:w="703"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九味中药、白酒</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及庶糖</w:t>
                  </w:r>
                </w:p>
              </w:tc>
              <w:tc>
                <w:tcPr>
                  <w:tcW w:w="4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40人</w:t>
                  </w:r>
                </w:p>
              </w:tc>
              <w:tc>
                <w:tcPr>
                  <w:tcW w:w="8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0.54t/a、</w:t>
                  </w:r>
                </w:p>
                <w:p>
                  <w:pPr>
                    <w:pStyle w:val="2"/>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“厌氧+好氧”二级生化处理再排入市政污水管网</w:t>
                  </w:r>
                </w:p>
              </w:tc>
              <w:tc>
                <w:tcPr>
                  <w:tcW w:w="800"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锅炉废气342m</w:t>
                  </w:r>
                  <w:r>
                    <w:rPr>
                      <w:rFonts w:hint="default" w:ascii="Times New Roman" w:hAnsi="Times New Roman" w:cs="Times New Roman" w:eastAsiaTheme="majorEastAsia"/>
                      <w:color w:val="auto"/>
                      <w:sz w:val="21"/>
                      <w:szCs w:val="21"/>
                      <w:vertAlign w:val="superscript"/>
                    </w:rPr>
                    <w:t>3</w:t>
                  </w:r>
                  <w:r>
                    <w:rPr>
                      <w:rFonts w:hint="default" w:ascii="Times New Roman" w:hAnsi="Times New Roman" w:cs="Times New Roman" w:eastAsiaTheme="majorEastAsia"/>
                      <w:color w:val="auto"/>
                      <w:sz w:val="21"/>
                      <w:szCs w:val="21"/>
                    </w:rPr>
                    <w:t>/a，通过25m烟囱高空排放</w:t>
                  </w:r>
                </w:p>
              </w:tc>
              <w:tc>
                <w:tcPr>
                  <w:tcW w:w="1276"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药渣31t/a，被洗浴公司收用于药浴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岑芳实业有限公司</w:t>
                  </w:r>
                </w:p>
              </w:tc>
              <w:tc>
                <w:tcPr>
                  <w:tcW w:w="5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人造板</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100万m</w:t>
                  </w:r>
                  <w:r>
                    <w:rPr>
                      <w:rFonts w:hint="default" w:ascii="Times New Roman" w:hAnsi="Times New Roman" w:cs="Times New Roman" w:eastAsiaTheme="majorEastAsia"/>
                      <w:color w:val="auto"/>
                      <w:sz w:val="21"/>
                      <w:szCs w:val="21"/>
                      <w:vertAlign w:val="superscript"/>
                    </w:rPr>
                    <w:t>2</w:t>
                  </w:r>
                  <w:r>
                    <w:rPr>
                      <w:rFonts w:hint="default" w:ascii="Times New Roman" w:hAnsi="Times New Roman" w:cs="Times New Roman" w:eastAsiaTheme="majorEastAsia"/>
                      <w:color w:val="auto"/>
                      <w:sz w:val="21"/>
                      <w:szCs w:val="21"/>
                    </w:rPr>
                    <w:t>/a</w:t>
                  </w:r>
                </w:p>
              </w:tc>
              <w:tc>
                <w:tcPr>
                  <w:tcW w:w="703"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木材</w:t>
                  </w:r>
                </w:p>
              </w:tc>
              <w:tc>
                <w:tcPr>
                  <w:tcW w:w="4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lang w:eastAsia="en-US"/>
                    </w:rPr>
                    <w:t>500</w:t>
                  </w:r>
                  <w:r>
                    <w:rPr>
                      <w:rFonts w:hint="default" w:ascii="Times New Roman" w:hAnsi="Times New Roman" w:cs="Times New Roman" w:eastAsiaTheme="majorEastAsia"/>
                      <w:color w:val="auto"/>
                      <w:sz w:val="21"/>
                      <w:szCs w:val="21"/>
                    </w:rPr>
                    <w:t>人</w:t>
                  </w:r>
                </w:p>
              </w:tc>
              <w:tc>
                <w:tcPr>
                  <w:tcW w:w="8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2.5万t/a、</w:t>
                  </w:r>
                </w:p>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化粪池沉淀处理后外排</w:t>
                  </w:r>
                </w:p>
              </w:tc>
              <w:tc>
                <w:tcPr>
                  <w:tcW w:w="800"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锅炉废气1200万m</w:t>
                  </w:r>
                  <w:r>
                    <w:rPr>
                      <w:rFonts w:hint="default" w:ascii="Times New Roman" w:hAnsi="Times New Roman" w:cs="Times New Roman" w:eastAsiaTheme="majorEastAsia"/>
                      <w:color w:val="auto"/>
                      <w:sz w:val="21"/>
                      <w:szCs w:val="21"/>
                      <w:vertAlign w:val="superscript"/>
                    </w:rPr>
                    <w:t>3</w:t>
                  </w:r>
                  <w:r>
                    <w:rPr>
                      <w:rFonts w:hint="default" w:ascii="Times New Roman" w:hAnsi="Times New Roman" w:cs="Times New Roman" w:eastAsiaTheme="majorEastAsia"/>
                      <w:color w:val="auto"/>
                      <w:sz w:val="21"/>
                      <w:szCs w:val="21"/>
                    </w:rPr>
                    <w:t>/a，麻石水膜除尘处理后排放</w:t>
                  </w:r>
                </w:p>
              </w:tc>
              <w:tc>
                <w:tcPr>
                  <w:tcW w:w="1276"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eastAsiaTheme="majorEastAsia"/>
                      <w:color w:val="auto"/>
                      <w:sz w:val="21"/>
                      <w:szCs w:val="21"/>
                    </w:rPr>
                    <w:t>煤渣300t/a，用于铺路；木角料100</w:t>
                  </w:r>
                  <w:r>
                    <w:rPr>
                      <w:rFonts w:hint="default" w:ascii="Times New Roman" w:hAnsi="Times New Roman" w:cs="Times New Roman" w:eastAsiaTheme="majorEastAsia"/>
                      <w:color w:val="auto"/>
                      <w:sz w:val="21"/>
                      <w:szCs w:val="21"/>
                      <w:lang w:eastAsia="en-US"/>
                    </w:rPr>
                    <w:t>t/a</w:t>
                  </w:r>
                  <w:r>
                    <w:rPr>
                      <w:rFonts w:hint="default" w:ascii="Times New Roman" w:hAnsi="Times New Roman" w:cs="Times New Roman" w:eastAsiaTheme="majorEastAsia"/>
                      <w:color w:val="auto"/>
                      <w:sz w:val="21"/>
                      <w:szCs w:val="21"/>
                    </w:rPr>
                    <w:t>，用作燃料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val="en-US" w:eastAsia="zh-CN"/>
                    </w:rPr>
                    <w:t>衡阳新德力交通材料有限公司</w:t>
                  </w:r>
                </w:p>
              </w:tc>
              <w:tc>
                <w:tcPr>
                  <w:tcW w:w="5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bCs/>
                      <w:sz w:val="21"/>
                      <w:szCs w:val="21"/>
                    </w:rPr>
                    <w:t>锚具500万件、预埋件3000吨、混凝土高性能聚羧酸减水剂母液3万吨</w:t>
                  </w:r>
                </w:p>
              </w:tc>
              <w:tc>
                <w:tcPr>
                  <w:tcW w:w="703"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lang w:val="en-US" w:eastAsia="zh-CN"/>
                    </w:rPr>
                  </w:pPr>
                  <w:r>
                    <w:rPr>
                      <w:rFonts w:hint="default" w:ascii="Times New Roman" w:hAnsi="Times New Roman" w:cs="Times New Roman" w:eastAsiaTheme="majorEastAsia"/>
                      <w:color w:val="auto"/>
                      <w:sz w:val="21"/>
                      <w:szCs w:val="21"/>
                      <w:lang w:val="en-US" w:eastAsia="zh-CN"/>
                    </w:rPr>
                    <w:t>圆钢</w:t>
                  </w:r>
                </w:p>
              </w:tc>
              <w:tc>
                <w:tcPr>
                  <w:tcW w:w="449"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lang w:eastAsia="en-US"/>
                    </w:rPr>
                  </w:pPr>
                  <w:r>
                    <w:rPr>
                      <w:rFonts w:hint="default" w:ascii="Times New Roman" w:hAnsi="Times New Roman" w:cs="Times New Roman" w:eastAsiaTheme="majorEastAsia"/>
                      <w:color w:val="auto"/>
                      <w:sz w:val="21"/>
                      <w:szCs w:val="21"/>
                      <w:lang w:val="en-US" w:eastAsia="zh-CN"/>
                    </w:rPr>
                    <w:t>120</w:t>
                  </w:r>
                  <w:r>
                    <w:rPr>
                      <w:rFonts w:hint="default" w:ascii="Times New Roman" w:hAnsi="Times New Roman" w:cs="Times New Roman" w:eastAsiaTheme="majorEastAsia"/>
                      <w:color w:val="auto"/>
                      <w:sz w:val="21"/>
                      <w:szCs w:val="21"/>
                    </w:rPr>
                    <w:t>人</w:t>
                  </w:r>
                </w:p>
              </w:tc>
              <w:tc>
                <w:tcPr>
                  <w:tcW w:w="809" w:type="pct"/>
                  <w:tcBorders>
                    <w:tl2br w:val="nil"/>
                    <w:tr2bl w:val="nil"/>
                  </w:tcBorders>
                  <w:vAlign w:val="center"/>
                </w:tcPr>
                <w:p>
                  <w:pPr>
                    <w:pStyle w:val="2"/>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bCs/>
                      <w:color w:val="auto"/>
                      <w:kern w:val="2"/>
                      <w:sz w:val="21"/>
                      <w:szCs w:val="21"/>
                    </w:rPr>
                    <w:t>生活污水量约为14.4m</w:t>
                  </w:r>
                  <w:r>
                    <w:rPr>
                      <w:rFonts w:hint="default" w:ascii="Times New Roman" w:hAnsi="Times New Roman" w:cs="Times New Roman"/>
                      <w:bCs/>
                      <w:color w:val="auto"/>
                      <w:kern w:val="2"/>
                      <w:sz w:val="21"/>
                      <w:szCs w:val="21"/>
                      <w:vertAlign w:val="superscript"/>
                    </w:rPr>
                    <w:t>3</w:t>
                  </w:r>
                  <w:r>
                    <w:rPr>
                      <w:rFonts w:hint="default" w:ascii="Times New Roman" w:hAnsi="Times New Roman" w:cs="Times New Roman"/>
                      <w:bCs/>
                      <w:color w:val="auto"/>
                      <w:kern w:val="2"/>
                      <w:sz w:val="21"/>
                      <w:szCs w:val="21"/>
                    </w:rPr>
                    <w:t>/d</w:t>
                  </w:r>
                  <w:r>
                    <w:rPr>
                      <w:rFonts w:hint="default" w:ascii="Times New Roman" w:hAnsi="Times New Roman" w:cs="Times New Roman"/>
                      <w:bCs/>
                      <w:color w:val="auto"/>
                      <w:kern w:val="2"/>
                      <w:sz w:val="21"/>
                      <w:szCs w:val="21"/>
                      <w:lang w:eastAsia="zh-CN"/>
                    </w:rPr>
                    <w:t>，</w:t>
                  </w:r>
                  <w:r>
                    <w:rPr>
                      <w:rFonts w:hint="default" w:ascii="Times New Roman" w:hAnsi="Times New Roman" w:cs="Times New Roman"/>
                      <w:bCs/>
                      <w:color w:val="auto"/>
                      <w:kern w:val="2"/>
                      <w:sz w:val="21"/>
                      <w:szCs w:val="21"/>
                    </w:rPr>
                    <w:t>通过市政污水管网排至衡阳县污水处理厂深度处理后排入蒸水</w:t>
                  </w:r>
                </w:p>
              </w:tc>
              <w:tc>
                <w:tcPr>
                  <w:tcW w:w="800" w:type="pct"/>
                  <w:tcBorders>
                    <w:tl2br w:val="nil"/>
                    <w:tr2bl w:val="nil"/>
                  </w:tcBorders>
                  <w:vAlign w:val="center"/>
                </w:tcPr>
                <w:p>
                  <w:pPr>
                    <w:pStyle w:val="2"/>
                    <w:jc w:val="center"/>
                    <w:rPr>
                      <w:rFonts w:hint="default" w:ascii="Times New Roman" w:hAnsi="Times New Roman" w:cs="Times New Roman" w:eastAsiaTheme="majorEastAsia"/>
                      <w:color w:val="auto"/>
                      <w:sz w:val="21"/>
                      <w:szCs w:val="21"/>
                    </w:rPr>
                  </w:pPr>
                  <w:r>
                    <w:rPr>
                      <w:rFonts w:hint="default" w:ascii="Times New Roman" w:hAnsi="Times New Roman" w:cs="Times New Roman"/>
                      <w:bCs/>
                      <w:color w:val="auto"/>
                      <w:kern w:val="2"/>
                      <w:sz w:val="21"/>
                      <w:szCs w:val="21"/>
                    </w:rPr>
                    <w:t>抛丸除锈产生的含尘废气</w:t>
                  </w:r>
                  <w:r>
                    <w:rPr>
                      <w:rFonts w:hint="default" w:ascii="Times New Roman" w:hAnsi="Times New Roman" w:cs="Times New Roman" w:eastAsiaTheme="minorEastAsia"/>
                      <w:sz w:val="21"/>
                      <w:szCs w:val="21"/>
                      <w:lang w:val="zh-CN"/>
                    </w:rPr>
                    <w:t>全部经抛丸机出风口进入设备自带滤筒式除尘器，</w:t>
                  </w:r>
                  <w:r>
                    <w:rPr>
                      <w:rFonts w:hint="default" w:ascii="Times New Roman" w:hAnsi="Times New Roman" w:cs="Times New Roman"/>
                      <w:bCs/>
                      <w:color w:val="auto"/>
                      <w:kern w:val="2"/>
                      <w:sz w:val="21"/>
                      <w:szCs w:val="21"/>
                    </w:rPr>
                    <w:t>最后通过15m高排气筒（G1）高空排放，排放量约为0.36t/a。</w:t>
                  </w:r>
                </w:p>
              </w:tc>
              <w:tc>
                <w:tcPr>
                  <w:tcW w:w="1276" w:type="pct"/>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切削、钻孔、磨、铣等机械加工过程中会产生边角料、残次品、废屑等一般工业固体废物交由厂商回收利用</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废乳化液、废机油、废反渗透膜等危险废物，建设单位已委托相关危废资质单位（湖南衡兴环保科技开发有限公司）代为处置。</w:t>
                  </w:r>
                </w:p>
              </w:tc>
            </w:tr>
          </w:tbl>
          <w:p>
            <w:pPr>
              <w:pStyle w:val="31"/>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szCs w:val="24"/>
                <w:highlight w:val="none"/>
                <w:lang w:val="en-US" w:eastAsia="zh-CN"/>
              </w:rPr>
            </w:pPr>
          </w:p>
        </w:tc>
      </w:tr>
      <w:bookmarkEnd w:id="15"/>
      <w:bookmarkEnd w:id="16"/>
    </w:tbl>
    <w:p>
      <w:pPr>
        <w:pStyle w:val="2"/>
      </w:pPr>
    </w:p>
    <w:p>
      <w:pPr>
        <w:pStyle w:val="4"/>
      </w:pPr>
    </w:p>
    <w:p>
      <w:pPr>
        <w:rPr>
          <w:rFonts w:hint="default" w:ascii="Times New Roman" w:hAnsi="Times New Roman" w:eastAsia="宋体" w:cs="Times New Roman"/>
          <w:b/>
          <w:bCs/>
          <w:snapToGrid w:val="0"/>
          <w:sz w:val="30"/>
          <w:szCs w:val="30"/>
          <w:lang w:eastAsia="zh-CN"/>
        </w:rPr>
      </w:pPr>
      <w:r>
        <w:rPr>
          <w:rFonts w:hint="default" w:ascii="Times New Roman" w:hAnsi="Times New Roman" w:eastAsia="宋体" w:cs="Times New Roman"/>
          <w:b/>
          <w:bCs/>
          <w:snapToGrid w:val="0"/>
          <w:sz w:val="30"/>
          <w:szCs w:val="30"/>
          <w:lang w:eastAsia="zh-CN"/>
        </w:rPr>
        <w:br w:type="page"/>
      </w:r>
    </w:p>
    <w:p>
      <w:pPr>
        <w:pStyle w:val="6"/>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sz w:val="30"/>
          <w:szCs w:val="30"/>
        </w:rPr>
      </w:pPr>
      <w:bookmarkStart w:id="21" w:name="_Toc30990"/>
      <w:r>
        <w:rPr>
          <w:rFonts w:hint="default"/>
          <w:sz w:val="30"/>
          <w:szCs w:val="30"/>
          <w:lang w:eastAsia="zh-CN"/>
        </w:rPr>
        <w:t>三、</w:t>
      </w:r>
      <w:r>
        <w:rPr>
          <w:rFonts w:hint="default"/>
          <w:sz w:val="30"/>
          <w:szCs w:val="30"/>
        </w:rPr>
        <w:t>区域环境质量现状、环境保护目标及评价标准</w:t>
      </w:r>
      <w:bookmarkEnd w:id="21"/>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528" w:type="pct"/>
            <w:tcBorders>
              <w:tl2br w:val="nil"/>
              <w:tr2bl w:val="nil"/>
            </w:tcBorders>
            <w:vAlign w:val="center"/>
          </w:tcPr>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区域</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环境</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质量</w:t>
            </w:r>
          </w:p>
          <w:p>
            <w:pPr>
              <w:adjustRightInd w:val="0"/>
              <w:snapToGrid w:val="0"/>
              <w:jc w:val="center"/>
              <w:rPr>
                <w:rFonts w:hint="default" w:ascii="Times New Roman" w:hAnsi="Times New Roman" w:cs="Times New Roman"/>
                <w:b/>
                <w:bCs/>
                <w:kern w:val="0"/>
                <w:sz w:val="24"/>
              </w:rPr>
            </w:pPr>
            <w:r>
              <w:rPr>
                <w:rFonts w:hint="default" w:ascii="Times New Roman" w:hAnsi="Times New Roman" w:cs="Times New Roman"/>
                <w:b w:val="0"/>
                <w:bCs w:val="0"/>
                <w:kern w:val="0"/>
                <w:sz w:val="24"/>
              </w:rPr>
              <w:t>现状</w:t>
            </w:r>
          </w:p>
        </w:tc>
        <w:tc>
          <w:tcPr>
            <w:tcW w:w="4471" w:type="pct"/>
            <w:tcBorders>
              <w:tl2br w:val="nil"/>
              <w:tr2bl w:val="nil"/>
            </w:tcBorders>
            <w:vAlign w:val="center"/>
          </w:tcPr>
          <w:p>
            <w:pPr>
              <w:spacing w:line="360" w:lineRule="auto"/>
              <w:rPr>
                <w:rFonts w:hint="default" w:ascii="Times New Roman" w:hAnsi="Times New Roman" w:cs="Times New Roman"/>
                <w:b/>
                <w:bCs/>
                <w:sz w:val="24"/>
              </w:rPr>
            </w:pPr>
            <w:r>
              <w:rPr>
                <w:rFonts w:hint="default" w:ascii="Times New Roman" w:hAnsi="Times New Roman" w:cs="Times New Roman"/>
                <w:b/>
                <w:bCs/>
                <w:sz w:val="24"/>
              </w:rPr>
              <w:t>3.1环境空气质量现状</w:t>
            </w:r>
          </w:p>
          <w:p>
            <w:pPr>
              <w:pStyle w:val="31"/>
              <w:ind w:firstLine="480"/>
              <w:rPr>
                <w:rFonts w:hint="default" w:ascii="Times New Roman" w:hAnsi="Times New Roman" w:cs="Times New Roman"/>
              </w:rPr>
            </w:pPr>
            <w:r>
              <w:rPr>
                <w:rFonts w:hint="default" w:ascii="Times New Roman" w:hAnsi="Times New Roman" w:cs="Times New Roman"/>
              </w:rPr>
              <w:t>（1）基本污染物环境质量现状评价</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根据《环境影响评价技术导则 大气环境》（HJ2.2-2018）“5.5评价基准年筛选依据评价所需环境空气质量现状、气象资料等数据的可获得性、数据质量、代表性等因素，选择近3年中数据相对完整的1个日历年作为评价基准年”。本次评价收集了</w:t>
            </w:r>
            <w:r>
              <w:rPr>
                <w:rFonts w:hint="default" w:ascii="Times New Roman" w:hAnsi="Times New Roman" w:eastAsia="宋体" w:cs="Times New Roman"/>
                <w:kern w:val="0"/>
                <w:sz w:val="24"/>
                <w:szCs w:val="24"/>
              </w:rPr>
              <w:t>衡阳市监测站《关于202</w:t>
            </w:r>
            <w:r>
              <w:rPr>
                <w:rFonts w:hint="default"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年12月份及1~12月份全市环境质量状况的通报》</w:t>
            </w:r>
            <w:r>
              <w:rPr>
                <w:rFonts w:hint="default" w:ascii="Times New Roman" w:hAnsi="Times New Roman" w:eastAsia="宋体" w:cs="Times New Roman"/>
                <w:sz w:val="24"/>
                <w:szCs w:val="24"/>
              </w:rPr>
              <w:t>的常规监测数据20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eastAsia="zh-CN"/>
              </w:rPr>
              <w:t>衡阳县</w:t>
            </w:r>
            <w:r>
              <w:rPr>
                <w:rFonts w:hint="default" w:ascii="Times New Roman" w:hAnsi="Times New Roman" w:eastAsia="宋体" w:cs="Times New Roman"/>
                <w:sz w:val="24"/>
                <w:szCs w:val="24"/>
              </w:rPr>
              <w:t>环境空气中SO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、PM</w:t>
            </w:r>
            <w:r>
              <w:rPr>
                <w:rFonts w:hint="default" w:ascii="Times New Roman" w:hAnsi="Times New Roman" w:eastAsia="宋体" w:cs="Times New Roman"/>
                <w:sz w:val="24"/>
                <w:szCs w:val="24"/>
                <w:vertAlign w:val="subscript"/>
              </w:rPr>
              <w:t>10</w:t>
            </w:r>
            <w:r>
              <w:rPr>
                <w:rFonts w:hint="default" w:ascii="Times New Roman" w:hAnsi="Times New Roman" w:eastAsia="宋体" w:cs="Times New Roman"/>
                <w:sz w:val="24"/>
                <w:szCs w:val="24"/>
              </w:rPr>
              <w:t>、PM</w:t>
            </w:r>
            <w:r>
              <w:rPr>
                <w:rFonts w:hint="default" w:ascii="Times New Roman" w:hAnsi="Times New Roman" w:eastAsia="宋体" w:cs="Times New Roman"/>
                <w:sz w:val="24"/>
                <w:szCs w:val="24"/>
                <w:vertAlign w:val="subscript"/>
              </w:rPr>
              <w:t>2.5</w:t>
            </w:r>
            <w:r>
              <w:rPr>
                <w:rFonts w:hint="default" w:ascii="Times New Roman" w:hAnsi="Times New Roman" w:eastAsia="宋体" w:cs="Times New Roman"/>
                <w:sz w:val="24"/>
                <w:szCs w:val="24"/>
              </w:rPr>
              <w:t>平均浓度分别为</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μg/m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14</w:t>
            </w:r>
            <w:r>
              <w:rPr>
                <w:rFonts w:hint="default" w:ascii="Times New Roman" w:hAnsi="Times New Roman" w:eastAsia="宋体" w:cs="Times New Roman"/>
                <w:sz w:val="24"/>
                <w:szCs w:val="24"/>
              </w:rPr>
              <w:t>μg/m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55</w:t>
            </w:r>
            <w:r>
              <w:rPr>
                <w:rFonts w:hint="default" w:ascii="Times New Roman" w:hAnsi="Times New Roman" w:eastAsia="宋体" w:cs="Times New Roman"/>
                <w:sz w:val="24"/>
                <w:szCs w:val="24"/>
              </w:rPr>
              <w:t>μg/m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μg/m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，CO第95百分位数日平均浓度为1.</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第90百分位数日最大8小时平均浓度为1</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μg/m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。区域PM</w:t>
            </w:r>
            <w:r>
              <w:rPr>
                <w:rFonts w:hint="default" w:ascii="Times New Roman" w:hAnsi="Times New Roman" w:eastAsia="宋体" w:cs="Times New Roman"/>
                <w:sz w:val="24"/>
                <w:szCs w:val="24"/>
                <w:vertAlign w:val="subscript"/>
              </w:rPr>
              <w:t>10</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、PM</w:t>
            </w:r>
            <w:r>
              <w:rPr>
                <w:rFonts w:hint="default" w:ascii="Times New Roman" w:hAnsi="Times New Roman" w:eastAsia="宋体" w:cs="Times New Roman"/>
                <w:sz w:val="24"/>
                <w:szCs w:val="24"/>
                <w:vertAlign w:val="subscript"/>
              </w:rPr>
              <w:t>2.5</w:t>
            </w:r>
            <w:r>
              <w:rPr>
                <w:rFonts w:hint="default" w:ascii="Times New Roman" w:hAnsi="Times New Roman" w:eastAsia="宋体" w:cs="Times New Roman"/>
                <w:sz w:val="24"/>
                <w:szCs w:val="24"/>
              </w:rPr>
              <w:t>年平均浓度，CO的日均值第95百分位浓度均值，O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的日最大8小时平均第90百分位浓度均值都符合《环境空气质量标准》（GB3095-2012）及其修改单二级标准，其他环境质量指标能够满足《环境空气质量标准》（GB3095-2012）及其修改单二级标准，本项目位于空气质量达标区。</w:t>
            </w:r>
          </w:p>
          <w:p>
            <w:pPr>
              <w:pStyle w:val="32"/>
              <w:ind w:firstLine="480"/>
              <w:rPr>
                <w:rFonts w:hint="default" w:ascii="Times New Roman" w:hAnsi="Times New Roman" w:cs="Times New Roman"/>
                <w:szCs w:val="20"/>
              </w:rPr>
            </w:pPr>
            <w:r>
              <w:rPr>
                <w:rFonts w:hint="default" w:ascii="Times New Roman" w:hAnsi="Times New Roman" w:cs="Times New Roman"/>
                <w:szCs w:val="20"/>
              </w:rPr>
              <w:t>具体见表3-1。</w:t>
            </w:r>
          </w:p>
          <w:p>
            <w:pPr>
              <w:pStyle w:val="32"/>
              <w:ind w:left="0" w:leftChars="0" w:firstLine="0" w:firstLineChars="0"/>
              <w:jc w:val="center"/>
              <w:rPr>
                <w:rFonts w:hint="default" w:ascii="Times New Roman" w:hAnsi="Times New Roman" w:cs="Times New Roman"/>
                <w:szCs w:val="20"/>
              </w:rPr>
            </w:pPr>
            <w:r>
              <w:rPr>
                <w:rFonts w:hint="default" w:ascii="Times New Roman" w:hAnsi="Times New Roman" w:cs="Times New Roman"/>
              </w:rPr>
              <w:drawing>
                <wp:inline distT="0" distB="0" distL="114300" distR="114300">
                  <wp:extent cx="4835525" cy="2849880"/>
                  <wp:effectExtent l="0" t="0" r="1079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35525" cy="2849880"/>
                          </a:xfrm>
                          <a:prstGeom prst="rect">
                            <a:avLst/>
                          </a:prstGeom>
                          <a:noFill/>
                          <a:ln>
                            <a:noFill/>
                          </a:ln>
                        </pic:spPr>
                      </pic:pic>
                    </a:graphicData>
                  </a:graphic>
                </wp:inline>
              </w:drawing>
            </w: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1052195</wp:posOffset>
                      </wp:positionV>
                      <wp:extent cx="4400550" cy="114300"/>
                      <wp:effectExtent l="9525" t="0" r="9525" b="12700"/>
                      <wp:wrapNone/>
                      <wp:docPr id="13" name="矩形 13"/>
                      <wp:cNvGraphicFramePr/>
                      <a:graphic xmlns:a="http://schemas.openxmlformats.org/drawingml/2006/main">
                        <a:graphicData uri="http://schemas.microsoft.com/office/word/2010/wordprocessingShape">
                          <wps:wsp>
                            <wps:cNvSpPr/>
                            <wps:spPr>
                              <a:xfrm>
                                <a:off x="1594485" y="5946775"/>
                                <a:ext cx="4400550" cy="1143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5pt;margin-top:82.85pt;height:9pt;width:346.5pt;z-index:251659264;v-text-anchor:middle;mso-width-relative:page;mso-height-relative:page;" filled="f" stroked="t" coordsize="21600,21600" o:gfxdata="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OEu7tYAAAAKAQAADwAAAAAAAAABACAAAAAi&#10;AAAAZHJzL2Rvd25yZXYueG1sUEsBAhQAFAAAAAgAh07iQES6hfh+AgAA5AQAAA4AAAAAAAAAAQAg&#10;AAAAJQEAAGRycy9lMm9Eb2MueG1sUEsFBgAAAAAGAAYAWQEAABUGAAAAAA==&#10;">
                      <v:fill on="f" focussize="0,0"/>
                      <v:stroke weight="1.5pt" color="#FF0000 [3204]" miterlimit="8" joinstyle="miter"/>
                      <v:imagedata o:title=""/>
                      <o:lock v:ext="edit" aspectratio="f"/>
                      <v:textbox>
                        <w:txbxContent>
                          <w:p>
                            <w:pPr>
                              <w:jc w:val="center"/>
                              <w:rPr>
                                <w:sz w:val="36"/>
                                <w:szCs w:val="36"/>
                              </w:rPr>
                            </w:pPr>
                          </w:p>
                        </w:txbxContent>
                      </v:textbox>
                    </v:rect>
                  </w:pict>
                </mc:Fallback>
              </mc:AlternateContent>
            </w:r>
          </w:p>
          <w:p>
            <w:pPr>
              <w:pStyle w:val="33"/>
              <w:spacing w:beforeLines="0" w:afterLines="0"/>
              <w:ind w:firstLine="422"/>
              <w:rPr>
                <w:rFonts w:hint="default" w:ascii="Times New Roman" w:hAnsi="Times New Roman" w:cs="Times New Roman"/>
                <w:sz w:val="21"/>
                <w:szCs w:val="21"/>
              </w:rPr>
            </w:pPr>
            <w:r>
              <w:rPr>
                <w:rFonts w:hint="default" w:ascii="Times New Roman" w:hAnsi="Times New Roman" w:cs="Times New Roman"/>
                <w:sz w:val="21"/>
                <w:szCs w:val="21"/>
              </w:rPr>
              <w:t>表3-1  区域空气质量现状评价表</w:t>
            </w:r>
          </w:p>
          <w:p>
            <w:pPr>
              <w:pStyle w:val="31"/>
              <w:ind w:firstLine="480"/>
              <w:rPr>
                <w:rFonts w:hint="default" w:ascii="Times New Roman" w:hAnsi="Times New Roman" w:cs="Times New Roman"/>
                <w:color w:val="auto"/>
              </w:rPr>
            </w:pPr>
            <w:r>
              <w:rPr>
                <w:rFonts w:hint="default" w:ascii="Times New Roman" w:hAnsi="Times New Roman" w:cs="Times New Roman"/>
                <w:color w:val="auto"/>
              </w:rPr>
              <w:t>（2）补充监测</w:t>
            </w:r>
          </w:p>
          <w:p>
            <w:pPr>
              <w:pStyle w:val="31"/>
              <w:ind w:firstLine="480"/>
              <w:rPr>
                <w:rFonts w:hint="default" w:ascii="Times New Roman" w:hAnsi="Times New Roman" w:cs="Times New Roman"/>
                <w:color w:val="auto"/>
              </w:rPr>
            </w:pPr>
            <w:r>
              <w:rPr>
                <w:rFonts w:hint="default" w:ascii="Times New Roman" w:hAnsi="Times New Roman" w:cs="Times New Roman"/>
                <w:color w:val="auto"/>
                <w:kern w:val="0"/>
              </w:rPr>
              <w:t>为进一步了解本项目运行后环境质量现状</w:t>
            </w:r>
            <w:r>
              <w:rPr>
                <w:rFonts w:hint="default" w:ascii="Times New Roman" w:hAnsi="Times New Roman" w:cs="Times New Roman"/>
                <w:color w:val="auto"/>
                <w:kern w:val="0"/>
                <w:lang w:eastAsia="zh-CN"/>
              </w:rPr>
              <w:t>，此次</w:t>
            </w:r>
            <w:r>
              <w:rPr>
                <w:rFonts w:hint="eastAsia" w:cs="Times New Roman"/>
                <w:color w:val="auto"/>
                <w:kern w:val="0"/>
                <w:lang w:eastAsia="zh-CN"/>
              </w:rPr>
              <w:t>监测</w:t>
            </w:r>
            <w:r>
              <w:rPr>
                <w:rFonts w:hint="eastAsia" w:cs="Times New Roman"/>
                <w:color w:val="auto"/>
                <w:lang w:eastAsia="zh-CN"/>
              </w:rPr>
              <w:t>的特征污染因子为</w:t>
            </w:r>
            <w:r>
              <w:rPr>
                <w:rFonts w:hint="eastAsia" w:cs="Times New Roman"/>
                <w:color w:val="auto"/>
                <w:lang w:val="en-US" w:eastAsia="zh-CN"/>
              </w:rPr>
              <w:t>总挥发性有机物</w:t>
            </w:r>
            <w:r>
              <w:rPr>
                <w:rFonts w:hint="default" w:ascii="Times New Roman" w:hAnsi="Times New Roman" w:cs="Times New Roman"/>
                <w:color w:val="auto"/>
                <w:kern w:val="0"/>
              </w:rPr>
              <w:t>，</w:t>
            </w:r>
            <w:r>
              <w:rPr>
                <w:rFonts w:hint="default" w:ascii="Times New Roman" w:hAnsi="Times New Roman" w:cs="Times New Roman"/>
                <w:color w:val="auto"/>
              </w:rPr>
              <w:t>本次环评</w:t>
            </w:r>
            <w:r>
              <w:rPr>
                <w:rFonts w:hint="default" w:ascii="Times New Roman" w:hAnsi="Times New Roman" w:cs="Times New Roman"/>
                <w:color w:val="auto"/>
                <w:lang w:val="en-US" w:eastAsia="zh-CN"/>
              </w:rPr>
              <w:t>委托</w:t>
            </w:r>
            <w:r>
              <w:rPr>
                <w:bCs/>
                <w:color w:val="auto"/>
                <w:sz w:val="24"/>
              </w:rPr>
              <w:t>湖南</w:t>
            </w:r>
            <w:r>
              <w:rPr>
                <w:rFonts w:hint="eastAsia"/>
                <w:bCs/>
                <w:color w:val="auto"/>
                <w:sz w:val="24"/>
                <w:lang w:val="en-US" w:eastAsia="zh-CN"/>
              </w:rPr>
              <w:t>精博监测科技</w:t>
            </w:r>
            <w:r>
              <w:rPr>
                <w:bCs/>
                <w:color w:val="auto"/>
                <w:sz w:val="24"/>
              </w:rPr>
              <w:t>有限公司</w:t>
            </w:r>
            <w:r>
              <w:rPr>
                <w:rFonts w:hint="default" w:ascii="Times New Roman" w:hAnsi="Times New Roman" w:cs="Times New Roman"/>
                <w:color w:val="auto"/>
                <w:lang w:val="en-US" w:eastAsia="zh-CN"/>
              </w:rPr>
              <w:t>对项目所在地进行的环境空气监测数据，</w:t>
            </w:r>
            <w:r>
              <w:rPr>
                <w:rFonts w:hint="default" w:ascii="Times New Roman" w:hAnsi="Times New Roman" w:cs="Times New Roman"/>
                <w:color w:val="auto"/>
              </w:rPr>
              <w:t>监测结果如下。</w:t>
            </w:r>
          </w:p>
          <w:p>
            <w:pPr>
              <w:pStyle w:val="33"/>
              <w:keepNext w:val="0"/>
              <w:keepLines w:val="0"/>
              <w:pageBreakBefore w:val="0"/>
              <w:widowControl w:val="0"/>
              <w:kinsoku/>
              <w:wordWrap/>
              <w:overflowPunct/>
              <w:topLinePunct w:val="0"/>
              <w:autoSpaceDE/>
              <w:autoSpaceDN/>
              <w:bidi w:val="0"/>
              <w:adjustRightInd/>
              <w:snapToGrid/>
              <w:spacing w:beforeLines="0" w:afterLines="0"/>
              <w:ind w:firstLine="0"/>
              <w:textAlignment w:val="auto"/>
              <w:rPr>
                <w:rFonts w:hint="default" w:ascii="Times New Roman" w:hAnsi="Times New Roman" w:cs="Times New Roman"/>
                <w:color w:val="C00000"/>
                <w:sz w:val="21"/>
                <w:szCs w:val="21"/>
              </w:rPr>
            </w:pPr>
            <w:r>
              <w:rPr>
                <w:rFonts w:hint="default" w:ascii="Times New Roman" w:hAnsi="Times New Roman" w:cs="Times New Roman"/>
                <w:color w:val="auto"/>
                <w:sz w:val="21"/>
                <w:szCs w:val="21"/>
              </w:rPr>
              <w:t>表3-2  补充监测结果及评价表</w:t>
            </w:r>
          </w:p>
          <w:p>
            <w:pPr>
              <w:pStyle w:val="31"/>
              <w:ind w:firstLine="0" w:firstLineChars="0"/>
              <w:jc w:val="right"/>
              <w:rPr>
                <w:rFonts w:hint="default" w:ascii="Times New Roman" w:hAnsi="Times New Roman" w:cs="Times New Roman"/>
                <w:color w:val="auto"/>
              </w:rPr>
            </w:pPr>
            <w:r>
              <w:rPr>
                <w:rFonts w:hint="default" w:ascii="Times New Roman" w:hAnsi="Times New Roman" w:cs="Times New Roman"/>
                <w:color w:val="auto"/>
              </w:rPr>
              <w:t>单位：mg/m</w:t>
            </w:r>
            <w:r>
              <w:rPr>
                <w:rFonts w:hint="default" w:ascii="Times New Roman" w:hAnsi="Times New Roman" w:cs="Times New Roman"/>
                <w:color w:val="auto"/>
                <w:vertAlign w:val="superscript"/>
              </w:rPr>
              <w:t>3</w:t>
            </w:r>
          </w:p>
          <w:tbl>
            <w:tblPr>
              <w:tblStyle w:val="18"/>
              <w:tblW w:w="7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224"/>
              <w:gridCol w:w="1092"/>
              <w:gridCol w:w="1376"/>
              <w:gridCol w:w="1350"/>
              <w:gridCol w:w="1300"/>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w:t>
                  </w:r>
                </w:p>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项目</w:t>
                  </w:r>
                </w:p>
              </w:tc>
              <w:tc>
                <w:tcPr>
                  <w:tcW w:w="1224"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rPr>
                    <w:t>监测</w:t>
                  </w:r>
                  <w:r>
                    <w:rPr>
                      <w:rFonts w:hint="default" w:ascii="Times New Roman" w:hAnsi="Times New Roman" w:eastAsia="宋体" w:cs="Times New Roman"/>
                      <w:bCs/>
                      <w:color w:val="auto"/>
                      <w:sz w:val="21"/>
                      <w:szCs w:val="21"/>
                      <w:lang w:val="en-US" w:eastAsia="zh-CN"/>
                    </w:rPr>
                    <w:t>点位</w:t>
                  </w:r>
                </w:p>
              </w:tc>
              <w:tc>
                <w:tcPr>
                  <w:tcW w:w="1092"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采样频次</w:t>
                  </w:r>
                </w:p>
              </w:tc>
              <w:tc>
                <w:tcPr>
                  <w:tcW w:w="4026" w:type="dxa"/>
                  <w:gridSpan w:val="3"/>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监测结果</w:t>
                  </w:r>
                </w:p>
              </w:tc>
              <w:tc>
                <w:tcPr>
                  <w:tcW w:w="649"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参考限值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rPr>
                  </w:pPr>
                </w:p>
              </w:tc>
              <w:tc>
                <w:tcPr>
                  <w:tcW w:w="122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rPr>
                  </w:pPr>
                </w:p>
              </w:tc>
              <w:tc>
                <w:tcPr>
                  <w:tcW w:w="109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p>
              </w:tc>
              <w:tc>
                <w:tcPr>
                  <w:tcW w:w="1376"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rPr>
                  </w:pPr>
                  <w:r>
                    <w:rPr>
                      <w:rFonts w:hint="default" w:ascii="Times New Roman" w:hAnsi="Times New Roman" w:eastAsia="宋体" w:cs="Times New Roman"/>
                      <w:bCs/>
                      <w:color w:val="auto"/>
                      <w:sz w:val="21"/>
                      <w:szCs w:val="21"/>
                    </w:rPr>
                    <w:t>202</w:t>
                  </w:r>
                  <w:r>
                    <w:rPr>
                      <w:rFonts w:hint="default" w:ascii="Times New Roman" w:hAnsi="Times New Roman" w:eastAsia="宋体" w:cs="Times New Roman"/>
                      <w:bCs/>
                      <w:color w:val="auto"/>
                      <w:sz w:val="21"/>
                      <w:szCs w:val="21"/>
                      <w:lang w:val="en-US" w:eastAsia="zh-CN"/>
                    </w:rPr>
                    <w:t>2.6.26</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rPr>
                  </w:pPr>
                  <w:r>
                    <w:rPr>
                      <w:rFonts w:hint="default" w:ascii="Times New Roman" w:hAnsi="Times New Roman" w:eastAsia="宋体" w:cs="Times New Roman"/>
                      <w:bCs/>
                      <w:color w:val="auto"/>
                      <w:sz w:val="21"/>
                      <w:szCs w:val="21"/>
                    </w:rPr>
                    <w:t>202</w:t>
                  </w:r>
                  <w:r>
                    <w:rPr>
                      <w:rFonts w:hint="default" w:ascii="Times New Roman" w:hAnsi="Times New Roman" w:eastAsia="宋体" w:cs="Times New Roman"/>
                      <w:bCs/>
                      <w:color w:val="auto"/>
                      <w:sz w:val="21"/>
                      <w:szCs w:val="21"/>
                      <w:lang w:val="en-US" w:eastAsia="zh-CN"/>
                    </w:rPr>
                    <w:t>2.6.27</w:t>
                  </w:r>
                </w:p>
              </w:tc>
              <w:tc>
                <w:tcPr>
                  <w:tcW w:w="130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rPr>
                  </w:pPr>
                  <w:r>
                    <w:rPr>
                      <w:rFonts w:hint="default" w:ascii="Times New Roman" w:hAnsi="Times New Roman" w:eastAsia="宋体" w:cs="Times New Roman"/>
                      <w:bCs/>
                      <w:color w:val="auto"/>
                      <w:sz w:val="21"/>
                      <w:szCs w:val="21"/>
                    </w:rPr>
                    <w:t>202</w:t>
                  </w:r>
                  <w:r>
                    <w:rPr>
                      <w:rFonts w:hint="default" w:ascii="Times New Roman" w:hAnsi="Times New Roman" w:eastAsia="宋体" w:cs="Times New Roman"/>
                      <w:bCs/>
                      <w:color w:val="auto"/>
                      <w:sz w:val="21"/>
                      <w:szCs w:val="21"/>
                      <w:lang w:val="en-US" w:eastAsia="zh-CN"/>
                    </w:rPr>
                    <w:t>2.6.28</w:t>
                  </w:r>
                </w:p>
              </w:tc>
              <w:tc>
                <w:tcPr>
                  <w:tcW w:w="64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2"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both"/>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TVOC</w:t>
                  </w:r>
                </w:p>
              </w:tc>
              <w:tc>
                <w:tcPr>
                  <w:tcW w:w="1224"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G1项目拟建地</w:t>
                  </w:r>
                </w:p>
              </w:tc>
              <w:tc>
                <w:tcPr>
                  <w:tcW w:w="10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第一次</w:t>
                  </w:r>
                </w:p>
              </w:tc>
              <w:tc>
                <w:tcPr>
                  <w:tcW w:w="1376"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0.29</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0.26</w:t>
                  </w:r>
                </w:p>
              </w:tc>
              <w:tc>
                <w:tcPr>
                  <w:tcW w:w="130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0.28</w:t>
                  </w:r>
                </w:p>
              </w:tc>
              <w:tc>
                <w:tcPr>
                  <w:tcW w:w="649" w:type="dxa"/>
                  <w:vMerge w:val="restart"/>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86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p>
              </w:tc>
              <w:tc>
                <w:tcPr>
                  <w:tcW w:w="1224"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G2项目拟建地下风向</w:t>
                  </w:r>
                </w:p>
              </w:tc>
              <w:tc>
                <w:tcPr>
                  <w:tcW w:w="1092"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第二次</w:t>
                  </w:r>
                </w:p>
              </w:tc>
              <w:tc>
                <w:tcPr>
                  <w:tcW w:w="1376"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300"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64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53" w:type="dxa"/>
                  <w:gridSpan w:val="7"/>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sz w:val="21"/>
                      <w:szCs w:val="21"/>
                      <w:lang w:val="en-US" w:eastAsia="zh-CN"/>
                    </w:rPr>
                    <w:t>备注：TVOC参考</w:t>
                  </w:r>
                  <w:r>
                    <w:rPr>
                      <w:rFonts w:hint="default" w:ascii="Times New Roman" w:hAnsi="Times New Roman" w:eastAsia="宋体" w:cs="Times New Roman"/>
                      <w:sz w:val="21"/>
                      <w:szCs w:val="21"/>
                      <w:lang w:val="de" w:eastAsia="zh-CN"/>
                    </w:rPr>
                    <w:t>执行</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color w:val="000000"/>
                      <w:kern w:val="0"/>
                      <w:sz w:val="21"/>
                      <w:szCs w:val="21"/>
                      <w:lang w:val="en-US" w:eastAsia="zh-CN" w:bidi="ar"/>
                    </w:rPr>
                    <w:t>环境影响评价技术导则 大气环境</w:t>
                  </w:r>
                  <w:r>
                    <w:rPr>
                      <w:rFonts w:hint="default" w:ascii="Times New Roman" w:hAnsi="Times New Roman" w:eastAsia="宋体" w:cs="Times New Roman"/>
                      <w:sz w:val="21"/>
                      <w:szCs w:val="21"/>
                      <w:lang w:val="en-US" w:eastAsia="zh-CN"/>
                    </w:rPr>
                    <w:t>》HJ 2.2-2018。</w:t>
                  </w:r>
                </w:p>
              </w:tc>
            </w:tr>
          </w:tbl>
          <w:p>
            <w:pPr>
              <w:pStyle w:val="31"/>
              <w:ind w:firstLine="480"/>
              <w:rPr>
                <w:rFonts w:hint="default" w:ascii="Times New Roman" w:hAnsi="Times New Roman" w:cs="Times New Roman"/>
                <w:color w:val="auto"/>
                <w:sz w:val="24"/>
              </w:rPr>
            </w:pPr>
            <w:r>
              <w:rPr>
                <w:rFonts w:hint="default" w:ascii="Times New Roman" w:hAnsi="Times New Roman" w:cs="Times New Roman"/>
                <w:color w:val="auto"/>
              </w:rPr>
              <w:t>由监测结果可知，项目区域</w:t>
            </w:r>
            <w:r>
              <w:rPr>
                <w:rFonts w:hint="eastAsia" w:cs="Times New Roman"/>
                <w:color w:val="auto"/>
                <w:lang w:val="en-US" w:eastAsia="zh-CN"/>
              </w:rPr>
              <w:t>总挥发性有机物</w:t>
            </w:r>
            <w:r>
              <w:rPr>
                <w:rFonts w:hint="eastAsia" w:cs="Times New Roman"/>
                <w:color w:val="auto"/>
                <w:lang w:eastAsia="zh-CN"/>
              </w:rPr>
              <w:t>监测数据</w:t>
            </w:r>
            <w:r>
              <w:rPr>
                <w:rFonts w:hint="default" w:ascii="Times New Roman" w:hAnsi="Times New Roman" w:cs="Times New Roman"/>
                <w:color w:val="auto"/>
              </w:rPr>
              <w:t>能够满足《环境影响评价技术导则 大气环境》（HJ2.2-2018）附录D中推荐标准限值。</w:t>
            </w:r>
            <w:r>
              <w:rPr>
                <w:rFonts w:hint="default" w:ascii="Times New Roman" w:hAnsi="Times New Roman" w:cs="Times New Roman"/>
                <w:color w:val="auto"/>
                <w:sz w:val="24"/>
              </w:rPr>
              <w:t>说明项目所在地环境空气质量良好。</w:t>
            </w:r>
          </w:p>
          <w:p>
            <w:pPr>
              <w:spacing w:line="360" w:lineRule="auto"/>
              <w:jc w:val="left"/>
              <w:rPr>
                <w:rFonts w:hint="default" w:ascii="Times New Roman" w:hAnsi="Times New Roman" w:cs="Times New Roman"/>
                <w:b/>
                <w:bCs/>
                <w:sz w:val="24"/>
              </w:rPr>
            </w:pPr>
            <w:r>
              <w:rPr>
                <w:rFonts w:hint="default" w:ascii="Times New Roman" w:hAnsi="Times New Roman" w:cs="Times New Roman"/>
                <w:b/>
                <w:bCs/>
                <w:sz w:val="24"/>
              </w:rPr>
              <w:t>3.1.2地表水质量现状</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距离本项目最近的地表水监测断面为湘江蒸水西渡水厂断面和新化断面，据衡阳市生态环境局发布的《关于202</w:t>
            </w:r>
            <w:r>
              <w:rPr>
                <w:rFonts w:hint="default" w:ascii="Times New Roman" w:hAnsi="Times New Roman" w:cs="Times New Roman"/>
                <w:sz w:val="24"/>
                <w:lang w:val="en-US" w:eastAsia="zh-CN"/>
              </w:rPr>
              <w:t>1</w:t>
            </w:r>
            <w:r>
              <w:rPr>
                <w:rFonts w:hint="default" w:ascii="Times New Roman" w:hAnsi="Times New Roman" w:cs="Times New Roman"/>
                <w:sz w:val="24"/>
              </w:rPr>
              <w:t>年12月及1~12月全市环境质量状况的通报》可知其水质监测情况如下表所示。</w:t>
            </w:r>
          </w:p>
          <w:p>
            <w:pPr>
              <w:pStyle w:val="2"/>
              <w:jc w:val="center"/>
              <w:rPr>
                <w:rFonts w:hint="default" w:ascii="Times New Roman" w:hAnsi="Times New Roman" w:cs="Times New Roman"/>
                <w:b/>
                <w:bCs/>
                <w:color w:val="auto"/>
                <w:kern w:val="2"/>
              </w:rPr>
            </w:pP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2261870</wp:posOffset>
                      </wp:positionV>
                      <wp:extent cx="4400550" cy="257175"/>
                      <wp:effectExtent l="9525" t="0" r="9525" b="22860"/>
                      <wp:wrapNone/>
                      <wp:docPr id="37" name="矩形 37"/>
                      <wp:cNvGraphicFramePr/>
                      <a:graphic xmlns:a="http://schemas.openxmlformats.org/drawingml/2006/main">
                        <a:graphicData uri="http://schemas.microsoft.com/office/word/2010/wordprocessingShape">
                          <wps:wsp>
                            <wps:cNvSpPr/>
                            <wps:spPr>
                              <a:xfrm>
                                <a:off x="1718310" y="3163570"/>
                                <a:ext cx="4400550" cy="25717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pt;margin-top:178.1pt;height:20.25pt;width:346.5pt;z-index:251660288;v-text-anchor:middle;mso-width-relative:page;mso-height-relative:page;" filled="f" stroked="t" coordsize="21600,21600" o:gfxdata="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k8radgAAAAKAQAADwAAAAAAAAABACAAAAAi&#10;AAAAZHJzL2Rvd25yZXYueG1sUEsBAhQAFAAAAAgAh07iQLQJgiN8AgAA5AQAAA4AAAAAAAAAAQAg&#10;AAAAJwEAAGRycy9lMm9Eb2MueG1sUEsFBgAAAAAGAAYAWQEAABUGAAAAAA==&#10;">
                      <v:fill on="f" focussize="0,0"/>
                      <v:stroke weight="1.5pt" color="#C00000 [3204]" miterlimit="8" joinstyle="miter"/>
                      <v:imagedata o:title=""/>
                      <o:lock v:ext="edit" aspectratio="f"/>
                      <v:textbox>
                        <w:txbxContent>
                          <w:p>
                            <w:pPr>
                              <w:jc w:val="center"/>
                            </w:pPr>
                          </w:p>
                        </w:txbxContent>
                      </v:textbox>
                    </v:rect>
                  </w:pict>
                </mc:Fallback>
              </mc:AlternateContent>
            </w:r>
            <w:r>
              <w:rPr>
                <w:rFonts w:hint="default" w:ascii="Times New Roman" w:hAnsi="Times New Roman" w:cs="Times New Roman"/>
              </w:rPr>
              <w:drawing>
                <wp:inline distT="0" distB="0" distL="114300" distR="114300">
                  <wp:extent cx="4559300" cy="2796540"/>
                  <wp:effectExtent l="0" t="0" r="12700" b="7620"/>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9"/>
                          <a:stretch>
                            <a:fillRect/>
                          </a:stretch>
                        </pic:blipFill>
                        <pic:spPr>
                          <a:xfrm>
                            <a:off x="0" y="0"/>
                            <a:ext cx="4559300" cy="279654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cs="Times New Roman"/>
                <w:color w:val="auto"/>
              </w:rPr>
            </w:pPr>
            <w:r>
              <w:rPr>
                <w:rFonts w:hint="default" w:ascii="Times New Roman" w:hAnsi="Times New Roman" w:cs="Times New Roman"/>
                <w:b/>
                <w:bCs/>
                <w:color w:val="auto"/>
                <w:kern w:val="2"/>
              </w:rPr>
              <w:t>表3-</w:t>
            </w:r>
            <w:r>
              <w:rPr>
                <w:rFonts w:hint="default" w:ascii="Times New Roman" w:hAnsi="Times New Roman" w:cs="Times New Roman"/>
                <w:b/>
                <w:bCs/>
                <w:color w:val="auto"/>
                <w:kern w:val="2"/>
                <w:lang w:val="en-US" w:eastAsia="zh-CN"/>
              </w:rPr>
              <w:t>3</w:t>
            </w:r>
            <w:r>
              <w:rPr>
                <w:rFonts w:hint="default" w:ascii="Times New Roman" w:hAnsi="Times New Roman" w:cs="Times New Roman"/>
                <w:b/>
                <w:bCs/>
                <w:color w:val="auto"/>
                <w:kern w:val="2"/>
              </w:rPr>
              <w:t xml:space="preserve">  202</w:t>
            </w:r>
            <w:r>
              <w:rPr>
                <w:rFonts w:hint="default" w:ascii="Times New Roman" w:hAnsi="Times New Roman" w:cs="Times New Roman"/>
                <w:b/>
                <w:bCs/>
                <w:color w:val="auto"/>
                <w:kern w:val="2"/>
                <w:lang w:val="en-US" w:eastAsia="zh-CN"/>
              </w:rPr>
              <w:t>1</w:t>
            </w:r>
            <w:r>
              <w:rPr>
                <w:rFonts w:hint="default" w:ascii="Times New Roman" w:hAnsi="Times New Roman" w:cs="Times New Roman"/>
                <w:b/>
                <w:bCs/>
                <w:color w:val="auto"/>
                <w:kern w:val="2"/>
              </w:rPr>
              <w:t xml:space="preserve">年1~12月水质类别表 </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根据上表可知，监测断面202</w:t>
            </w:r>
            <w:r>
              <w:rPr>
                <w:rFonts w:hint="default" w:ascii="Times New Roman" w:hAnsi="Times New Roman" w:cs="Times New Roman"/>
                <w:sz w:val="24"/>
                <w:lang w:val="en-US" w:eastAsia="zh-CN"/>
              </w:rPr>
              <w:t>1</w:t>
            </w:r>
            <w:r>
              <w:rPr>
                <w:rFonts w:hint="default" w:ascii="Times New Roman" w:hAnsi="Times New Roman" w:cs="Times New Roman"/>
                <w:sz w:val="24"/>
              </w:rPr>
              <w:t>年1~12月水质满足《地表水环境质量标准》（GB3838-2002）</w:t>
            </w:r>
            <w:r>
              <w:rPr>
                <w:rFonts w:hint="eastAsia" w:ascii="Times New Roman" w:hAnsi="Times New Roman" w:cs="Times New Roman"/>
                <w:sz w:val="24"/>
                <w:lang w:val="en-US" w:eastAsia="zh-CN"/>
              </w:rPr>
              <w:t>II、III</w:t>
            </w:r>
            <w:r>
              <w:rPr>
                <w:rFonts w:hint="default" w:ascii="Times New Roman" w:hAnsi="Times New Roman" w:cs="Times New Roman"/>
                <w:sz w:val="24"/>
              </w:rPr>
              <w:t>类标准的要求，项目所在区域地表水环境质量现状较好。</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3.1.3声环境质量现状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为了解评价区域内的声环境质量现状，湖南精博监测科技有限公司对本项目场区东、南、西、北四个厂界及最近敏感点进行了噪声实测。</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（1）监测布点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本次噪声现状监测共布设了</w:t>
            </w:r>
            <w:r>
              <w:rPr>
                <w:rFonts w:hint="eastAsia" w:ascii="Times New Roman" w:hAnsi="Times New Roman" w:cs="Times New Roman"/>
                <w:sz w:val="24"/>
                <w:lang w:val="en-US" w:eastAsia="zh-CN"/>
              </w:rPr>
              <w:t>6</w:t>
            </w:r>
            <w:r>
              <w:rPr>
                <w:rFonts w:hint="default" w:ascii="Times New Roman" w:hAnsi="Times New Roman" w:cs="Times New Roman"/>
                <w:sz w:val="24"/>
              </w:rPr>
              <w:t>个监测点，分别在项目拟建地边界四周，详见表3-4。</w:t>
            </w:r>
          </w:p>
          <w:p>
            <w:pPr>
              <w:pStyle w:val="33"/>
              <w:spacing w:beforeLines="0" w:afterLines="0"/>
              <w:ind w:firstLine="422"/>
              <w:rPr>
                <w:rFonts w:hint="default" w:ascii="Times New Roman" w:hAnsi="Times New Roman" w:cs="Times New Roman"/>
                <w:sz w:val="21"/>
                <w:szCs w:val="21"/>
              </w:rPr>
            </w:pPr>
            <w:r>
              <w:rPr>
                <w:rFonts w:hint="default" w:ascii="Times New Roman" w:hAnsi="Times New Roman" w:cs="Times New Roman"/>
                <w:sz w:val="21"/>
                <w:szCs w:val="21"/>
              </w:rPr>
              <w:t>表3-</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 xml:space="preserve">  声环境监测点位设置一览表</w:t>
            </w:r>
          </w:p>
          <w:tbl>
            <w:tblPr>
              <w:tblStyle w:val="19"/>
              <w:tblW w:w="7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编号</w:t>
                  </w:r>
                </w:p>
              </w:tc>
              <w:tc>
                <w:tcPr>
                  <w:tcW w:w="5385"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lang w:val="zh-CN"/>
                    </w:rPr>
                    <w:t>N1</w:t>
                  </w:r>
                </w:p>
              </w:tc>
              <w:tc>
                <w:tcPr>
                  <w:tcW w:w="5385"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项目东厂界外1m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lang w:val="zh-CN"/>
                    </w:rPr>
                    <w:t>N2</w:t>
                  </w:r>
                </w:p>
              </w:tc>
              <w:tc>
                <w:tcPr>
                  <w:tcW w:w="5385"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项目南厂界外1m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54"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lang w:val="zh-CN"/>
                    </w:rPr>
                    <w:t>N3</w:t>
                  </w:r>
                </w:p>
              </w:tc>
              <w:tc>
                <w:tcPr>
                  <w:tcW w:w="5385"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项目西厂界外1m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lang w:val="zh-CN"/>
                    </w:rPr>
                    <w:t>N4</w:t>
                  </w:r>
                </w:p>
              </w:tc>
              <w:tc>
                <w:tcPr>
                  <w:tcW w:w="5385" w:type="dxa"/>
                  <w:vAlign w:val="center"/>
                </w:tcPr>
                <w:p>
                  <w:pPr>
                    <w:pStyle w:val="35"/>
                    <w:widowControl w:val="0"/>
                    <w:adjustRightInd/>
                    <w:snapToGrid/>
                    <w:ind w:right="0" w:rightChars="0" w:firstLine="0" w:firstLineChars="0"/>
                    <w:rPr>
                      <w:rFonts w:hint="default" w:ascii="Times New Roman" w:hAnsi="Times New Roman" w:cs="Times New Roman"/>
                      <w:sz w:val="24"/>
                      <w:szCs w:val="24"/>
                      <w:vertAlign w:val="baseline"/>
                    </w:rPr>
                  </w:pPr>
                  <w:r>
                    <w:rPr>
                      <w:rFonts w:ascii="Times New Roman" w:hAnsi="Times New Roman"/>
                    </w:rPr>
                    <w:t>项目北厂界外1m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lang w:val="zh-CN"/>
                    </w:rPr>
                  </w:pPr>
                  <w:r>
                    <w:rPr>
                      <w:rFonts w:hint="default" w:ascii="Times New Roman" w:hAnsi="Times New Roman" w:eastAsia="宋体" w:cs="Times New Roman"/>
                      <w:bCs/>
                      <w:sz w:val="21"/>
                      <w:szCs w:val="21"/>
                    </w:rPr>
                    <w:t>N</w:t>
                  </w:r>
                  <w:r>
                    <w:rPr>
                      <w:rFonts w:hint="default" w:ascii="Times New Roman" w:hAnsi="Times New Roman" w:eastAsia="宋体" w:cs="Times New Roman"/>
                      <w:bCs/>
                      <w:sz w:val="21"/>
                      <w:szCs w:val="21"/>
                      <w:lang w:val="en-US" w:eastAsia="zh-CN"/>
                    </w:rPr>
                    <w:t>5</w:t>
                  </w:r>
                </w:p>
              </w:tc>
              <w:tc>
                <w:tcPr>
                  <w:tcW w:w="5385" w:type="dxa"/>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rPr>
                  </w:pPr>
                  <w:r>
                    <w:rPr>
                      <w:rFonts w:hint="default" w:ascii="Times New Roman" w:hAnsi="Times New Roman" w:eastAsia="宋体" w:cs="Times New Roman"/>
                      <w:bCs/>
                      <w:sz w:val="21"/>
                      <w:szCs w:val="21"/>
                    </w:rPr>
                    <w:t>厂界北侧外</w:t>
                  </w:r>
                  <w:r>
                    <w:rPr>
                      <w:rFonts w:hint="default" w:ascii="Times New Roman" w:hAnsi="Times New Roman" w:eastAsia="宋体" w:cs="Times New Roman"/>
                      <w:bCs/>
                      <w:sz w:val="21"/>
                      <w:szCs w:val="21"/>
                      <w:lang w:val="en-US" w:eastAsia="zh-CN"/>
                    </w:rPr>
                    <w:t>30</w:t>
                  </w:r>
                  <w:r>
                    <w:rPr>
                      <w:rFonts w:hint="default" w:ascii="Times New Roman" w:hAnsi="Times New Roman" w:eastAsia="宋体" w:cs="Times New Roman"/>
                      <w:bCs/>
                      <w:sz w:val="21"/>
                      <w:szCs w:val="21"/>
                    </w:rPr>
                    <w:t>m</w:t>
                  </w:r>
                  <w:r>
                    <w:rPr>
                      <w:rFonts w:hint="default" w:ascii="Times New Roman" w:hAnsi="Times New Roman" w:eastAsia="宋体" w:cs="Times New Roman"/>
                      <w:bCs/>
                      <w:sz w:val="21"/>
                      <w:szCs w:val="21"/>
                      <w:lang w:eastAsia="zh-CN"/>
                    </w:rPr>
                    <w:t>居民点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lang w:val="zh-CN"/>
                    </w:rPr>
                  </w:pPr>
                  <w:r>
                    <w:rPr>
                      <w:rFonts w:hint="default" w:ascii="Times New Roman" w:hAnsi="Times New Roman" w:eastAsia="宋体" w:cs="Times New Roman"/>
                      <w:bCs/>
                      <w:sz w:val="21"/>
                      <w:szCs w:val="21"/>
                    </w:rPr>
                    <w:t>N</w:t>
                  </w:r>
                  <w:r>
                    <w:rPr>
                      <w:rFonts w:hint="default" w:ascii="Times New Roman" w:hAnsi="Times New Roman" w:eastAsia="宋体" w:cs="Times New Roman"/>
                      <w:bCs/>
                      <w:sz w:val="21"/>
                      <w:szCs w:val="21"/>
                      <w:lang w:val="en-US" w:eastAsia="zh-CN"/>
                    </w:rPr>
                    <w:t>6</w:t>
                  </w:r>
                </w:p>
              </w:tc>
              <w:tc>
                <w:tcPr>
                  <w:tcW w:w="5385" w:type="dxa"/>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rPr>
                  </w:pPr>
                  <w:r>
                    <w:rPr>
                      <w:rFonts w:hint="default" w:ascii="Times New Roman" w:hAnsi="Times New Roman" w:eastAsia="宋体" w:cs="Times New Roman"/>
                      <w:bCs/>
                      <w:sz w:val="21"/>
                      <w:szCs w:val="21"/>
                    </w:rPr>
                    <w:t>厂界</w:t>
                  </w:r>
                  <w:r>
                    <w:rPr>
                      <w:rFonts w:hint="default" w:ascii="Times New Roman" w:hAnsi="Times New Roman" w:eastAsia="宋体" w:cs="Times New Roman"/>
                      <w:bCs/>
                      <w:sz w:val="21"/>
                      <w:szCs w:val="21"/>
                      <w:lang w:eastAsia="zh-CN"/>
                    </w:rPr>
                    <w:t>西</w:t>
                  </w:r>
                  <w:r>
                    <w:rPr>
                      <w:rFonts w:hint="default" w:ascii="Times New Roman" w:hAnsi="Times New Roman" w:eastAsia="宋体" w:cs="Times New Roman"/>
                      <w:bCs/>
                      <w:sz w:val="21"/>
                      <w:szCs w:val="21"/>
                    </w:rPr>
                    <w:t>侧外</w:t>
                  </w:r>
                  <w:r>
                    <w:rPr>
                      <w:rFonts w:hint="default" w:ascii="Times New Roman" w:hAnsi="Times New Roman" w:eastAsia="宋体" w:cs="Times New Roman"/>
                      <w:bCs/>
                      <w:sz w:val="21"/>
                      <w:szCs w:val="21"/>
                      <w:lang w:val="en-US" w:eastAsia="zh-CN"/>
                    </w:rPr>
                    <w:t>50</w:t>
                  </w:r>
                  <w:r>
                    <w:rPr>
                      <w:rFonts w:hint="default" w:ascii="Times New Roman" w:hAnsi="Times New Roman" w:eastAsia="宋体" w:cs="Times New Roman"/>
                      <w:bCs/>
                      <w:sz w:val="21"/>
                      <w:szCs w:val="21"/>
                    </w:rPr>
                    <w:t>m</w:t>
                  </w:r>
                  <w:r>
                    <w:rPr>
                      <w:rFonts w:hint="default" w:ascii="Times New Roman" w:hAnsi="Times New Roman" w:eastAsia="宋体" w:cs="Times New Roman"/>
                      <w:bCs/>
                      <w:sz w:val="21"/>
                      <w:szCs w:val="21"/>
                      <w:lang w:eastAsia="zh-CN"/>
                    </w:rPr>
                    <w:t>居民点</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（2）监测因子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等效连续A声级LAeq。</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（3）监测时间及频次</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202</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w:t>
            </w:r>
            <w:r>
              <w:rPr>
                <w:rFonts w:hint="eastAsia" w:ascii="Times New Roman" w:hAnsi="Times New Roman" w:cs="Times New Roman"/>
                <w:color w:val="auto"/>
                <w:sz w:val="24"/>
                <w:lang w:val="en-US" w:eastAsia="zh-CN"/>
              </w:rPr>
              <w:t>26</w:t>
            </w:r>
            <w:r>
              <w:rPr>
                <w:rFonts w:hint="default" w:ascii="Times New Roman" w:hAnsi="Times New Roman" w:cs="Times New Roman"/>
                <w:color w:val="auto"/>
                <w:sz w:val="24"/>
              </w:rPr>
              <w:t>日~</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月</w:t>
            </w:r>
            <w:r>
              <w:rPr>
                <w:rFonts w:hint="default" w:ascii="Times New Roman" w:hAnsi="Times New Roman" w:cs="Times New Roman"/>
                <w:color w:val="auto"/>
                <w:sz w:val="24"/>
                <w:lang w:val="en-US" w:eastAsia="zh-CN"/>
              </w:rPr>
              <w:t>2</w:t>
            </w:r>
            <w:r>
              <w:rPr>
                <w:rFonts w:hint="eastAsia" w:ascii="Times New Roman" w:hAnsi="Times New Roman" w:cs="Times New Roman"/>
                <w:color w:val="auto"/>
                <w:sz w:val="24"/>
                <w:lang w:val="en-US" w:eastAsia="zh-CN"/>
              </w:rPr>
              <w:t>7</w:t>
            </w:r>
            <w:r>
              <w:rPr>
                <w:rFonts w:hint="default" w:ascii="Times New Roman" w:hAnsi="Times New Roman" w:cs="Times New Roman"/>
                <w:color w:val="auto"/>
                <w:sz w:val="24"/>
              </w:rPr>
              <w:t>日，昼夜间各监测一次，监测2天。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（4）监测结果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噪声监测结果见表3-</w:t>
            </w:r>
            <w:r>
              <w:rPr>
                <w:rFonts w:hint="default" w:ascii="Times New Roman" w:hAnsi="Times New Roman" w:cs="Times New Roman"/>
                <w:sz w:val="24"/>
                <w:lang w:val="en-US" w:eastAsia="zh-CN"/>
              </w:rPr>
              <w:t>5</w:t>
            </w:r>
            <w:r>
              <w:rPr>
                <w:rFonts w:hint="default" w:ascii="Times New Roman" w:hAnsi="Times New Roman" w:cs="Times New Roman"/>
                <w:sz w:val="24"/>
              </w:rPr>
              <w:t>。</w:t>
            </w:r>
          </w:p>
          <w:p>
            <w:pPr>
              <w:pStyle w:val="33"/>
              <w:keepNext w:val="0"/>
              <w:keepLines w:val="0"/>
              <w:pageBreakBefore w:val="0"/>
              <w:widowControl w:val="0"/>
              <w:kinsoku/>
              <w:wordWrap/>
              <w:overflowPunct/>
              <w:topLinePunct w:val="0"/>
              <w:autoSpaceDE/>
              <w:autoSpaceDN/>
              <w:bidi w:val="0"/>
              <w:adjustRightInd/>
              <w:snapToGrid/>
              <w:spacing w:beforeLines="0" w:afterLines="0" w:line="360" w:lineRule="auto"/>
              <w:ind w:firstLine="0"/>
              <w:textAlignment w:val="auto"/>
              <w:rPr>
                <w:rFonts w:hint="default" w:ascii="Times New Roman" w:hAnsi="Times New Roman" w:cs="Times New Roman"/>
                <w:sz w:val="24"/>
                <w:szCs w:val="24"/>
              </w:rPr>
            </w:pPr>
            <w:r>
              <w:rPr>
                <w:rFonts w:hint="default" w:ascii="Times New Roman" w:hAnsi="Times New Roman" w:cs="Times New Roman"/>
                <w:sz w:val="21"/>
                <w:szCs w:val="21"/>
              </w:rPr>
              <w:t>表3-</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 xml:space="preserve">  声环境现状监测统计结果 </w:t>
            </w:r>
            <w:r>
              <w:rPr>
                <w:rFonts w:hint="default" w:ascii="Times New Roman" w:hAnsi="Times New Roman" w:cs="Times New Roman"/>
                <w:sz w:val="24"/>
                <w:szCs w:val="24"/>
              </w:rPr>
              <w:t xml:space="preserve">  </w:t>
            </w:r>
          </w:p>
          <w:tbl>
            <w:tblPr>
              <w:tblStyle w:val="18"/>
              <w:tblW w:w="785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1301"/>
              <w:gridCol w:w="1255"/>
              <w:gridCol w:w="155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监测点位</w:t>
                  </w:r>
                </w:p>
              </w:tc>
              <w:tc>
                <w:tcPr>
                  <w:tcW w:w="130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监测时段</w:t>
                  </w:r>
                </w:p>
              </w:tc>
              <w:tc>
                <w:tcPr>
                  <w:tcW w:w="1255"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参考限值</w:t>
                  </w:r>
                </w:p>
              </w:tc>
              <w:tc>
                <w:tcPr>
                  <w:tcW w:w="310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监测结果[单位：dB(A)]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2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color w:val="auto"/>
                      <w:sz w:val="21"/>
                      <w:szCs w:val="21"/>
                    </w:rPr>
                    <w:t>202</w:t>
                  </w:r>
                  <w:r>
                    <w:rPr>
                      <w:rFonts w:hint="default" w:ascii="Times New Roman" w:hAnsi="Times New Roman" w:eastAsia="宋体" w:cs="Times New Roman"/>
                      <w:bCs/>
                      <w:color w:val="auto"/>
                      <w:sz w:val="21"/>
                      <w:szCs w:val="21"/>
                      <w:lang w:val="en-US" w:eastAsia="zh-CN"/>
                    </w:rPr>
                    <w:t>2.6.26</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color w:val="auto"/>
                      <w:sz w:val="21"/>
                      <w:szCs w:val="21"/>
                    </w:rPr>
                    <w:t>202</w:t>
                  </w:r>
                  <w:r>
                    <w:rPr>
                      <w:rFonts w:hint="default" w:ascii="Times New Roman" w:hAnsi="Times New Roman" w:eastAsia="宋体" w:cs="Times New Roman"/>
                      <w:bCs/>
                      <w:color w:val="auto"/>
                      <w:sz w:val="21"/>
                      <w:szCs w:val="21"/>
                      <w:lang w:val="en-US" w:eastAsia="zh-CN"/>
                    </w:rPr>
                    <w:t>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N1：厂界东侧外1m</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51</w:t>
                  </w:r>
                </w:p>
              </w:tc>
              <w:tc>
                <w:tcPr>
                  <w:tcW w:w="15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40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N2：厂界</w:t>
                  </w:r>
                  <w:r>
                    <w:rPr>
                      <w:rFonts w:hint="default" w:ascii="Times New Roman" w:hAnsi="Times New Roman" w:eastAsia="宋体" w:cs="Times New Roman"/>
                      <w:sz w:val="21"/>
                      <w:szCs w:val="21"/>
                    </w:rPr>
                    <w:t>南侧外1m</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52</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40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N3：厂界西侧外1m</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49</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39</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N4：厂界北侧外1m</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53</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rPr>
                  </w:pPr>
                  <w:r>
                    <w:rPr>
                      <w:rFonts w:hint="default" w:ascii="Times New Roman" w:hAnsi="Times New Roman" w:eastAsia="宋体" w:cs="Times New Roman"/>
                      <w:spacing w:val="-5"/>
                      <w:kern w:val="0"/>
                      <w:sz w:val="21"/>
                      <w:szCs w:val="21"/>
                      <w:lang w:val="en-US" w:eastAsia="zh-CN" w:bidi="ar"/>
                    </w:rPr>
                    <w:t>40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5"/>
                      <w:kern w:val="0"/>
                      <w:sz w:val="21"/>
                      <w:szCs w:val="21"/>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N</w:t>
                  </w:r>
                  <w:r>
                    <w:rPr>
                      <w:rFonts w:hint="default" w:ascii="Times New Roman" w:hAnsi="Times New Roman" w:eastAsia="宋体" w:cs="Times New Roman"/>
                      <w:bCs/>
                      <w:sz w:val="21"/>
                      <w:szCs w:val="21"/>
                      <w:lang w:val="en-US" w:eastAsia="zh-CN"/>
                    </w:rPr>
                    <w:t>5</w:t>
                  </w:r>
                  <w:r>
                    <w:rPr>
                      <w:rFonts w:hint="default" w:ascii="Times New Roman" w:hAnsi="Times New Roman" w:eastAsia="宋体" w:cs="Times New Roman"/>
                      <w:bCs/>
                      <w:sz w:val="21"/>
                      <w:szCs w:val="21"/>
                    </w:rPr>
                    <w:t>：厂界北侧外</w:t>
                  </w:r>
                  <w:r>
                    <w:rPr>
                      <w:rFonts w:hint="default" w:ascii="Times New Roman" w:hAnsi="Times New Roman" w:eastAsia="宋体" w:cs="Times New Roman"/>
                      <w:bCs/>
                      <w:sz w:val="21"/>
                      <w:szCs w:val="21"/>
                      <w:lang w:val="en-US" w:eastAsia="zh-CN"/>
                    </w:rPr>
                    <w:t>30</w:t>
                  </w:r>
                  <w:r>
                    <w:rPr>
                      <w:rFonts w:hint="default" w:ascii="Times New Roman" w:hAnsi="Times New Roman" w:eastAsia="宋体" w:cs="Times New Roman"/>
                      <w:bCs/>
                      <w:sz w:val="21"/>
                      <w:szCs w:val="21"/>
                    </w:rPr>
                    <w:t>m</w:t>
                  </w:r>
                  <w:r>
                    <w:rPr>
                      <w:rFonts w:hint="default" w:ascii="Times New Roman" w:hAnsi="Times New Roman" w:eastAsia="宋体" w:cs="Times New Roman"/>
                      <w:bCs/>
                      <w:sz w:val="21"/>
                      <w:szCs w:val="21"/>
                      <w:lang w:eastAsia="zh-CN"/>
                    </w:rPr>
                    <w:t>居民点</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48</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N</w:t>
                  </w:r>
                  <w:r>
                    <w:rPr>
                      <w:rFonts w:hint="default" w:ascii="Times New Roman" w:hAnsi="Times New Roman" w:eastAsia="宋体" w:cs="Times New Roman"/>
                      <w:bCs/>
                      <w:sz w:val="21"/>
                      <w:szCs w:val="21"/>
                      <w:lang w:val="en-US" w:eastAsia="zh-CN"/>
                    </w:rPr>
                    <w:t>6</w:t>
                  </w:r>
                  <w:r>
                    <w:rPr>
                      <w:rFonts w:hint="default" w:ascii="Times New Roman" w:hAnsi="Times New Roman" w:eastAsia="宋体" w:cs="Times New Roman"/>
                      <w:bCs/>
                      <w:sz w:val="21"/>
                      <w:szCs w:val="21"/>
                    </w:rPr>
                    <w:t>：厂界</w:t>
                  </w:r>
                  <w:r>
                    <w:rPr>
                      <w:rFonts w:hint="default" w:ascii="Times New Roman" w:hAnsi="Times New Roman" w:eastAsia="宋体" w:cs="Times New Roman"/>
                      <w:bCs/>
                      <w:sz w:val="21"/>
                      <w:szCs w:val="21"/>
                      <w:lang w:eastAsia="zh-CN"/>
                    </w:rPr>
                    <w:t>西</w:t>
                  </w:r>
                  <w:r>
                    <w:rPr>
                      <w:rFonts w:hint="default" w:ascii="Times New Roman" w:hAnsi="Times New Roman" w:eastAsia="宋体" w:cs="Times New Roman"/>
                      <w:bCs/>
                      <w:sz w:val="21"/>
                      <w:szCs w:val="21"/>
                    </w:rPr>
                    <w:t>侧外</w:t>
                  </w:r>
                  <w:r>
                    <w:rPr>
                      <w:rFonts w:hint="default" w:ascii="Times New Roman" w:hAnsi="Times New Roman" w:eastAsia="宋体" w:cs="Times New Roman"/>
                      <w:bCs/>
                      <w:sz w:val="21"/>
                      <w:szCs w:val="21"/>
                      <w:lang w:val="en-US" w:eastAsia="zh-CN"/>
                    </w:rPr>
                    <w:t>50</w:t>
                  </w:r>
                  <w:r>
                    <w:rPr>
                      <w:rFonts w:hint="default" w:ascii="Times New Roman" w:hAnsi="Times New Roman" w:eastAsia="宋体" w:cs="Times New Roman"/>
                      <w:bCs/>
                      <w:sz w:val="21"/>
                      <w:szCs w:val="21"/>
                    </w:rPr>
                    <w:t>m</w:t>
                  </w:r>
                  <w:r>
                    <w:rPr>
                      <w:rFonts w:hint="default" w:ascii="Times New Roman" w:hAnsi="Times New Roman" w:eastAsia="宋体" w:cs="Times New Roman"/>
                      <w:bCs/>
                      <w:sz w:val="21"/>
                      <w:szCs w:val="21"/>
                      <w:lang w:eastAsia="zh-CN"/>
                    </w:rPr>
                    <w:t>居民点</w:t>
                  </w: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昼间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58</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p>
              </w:tc>
              <w:tc>
                <w:tcPr>
                  <w:tcW w:w="130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夜间</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50</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48</w:t>
                  </w:r>
                </w:p>
              </w:tc>
              <w:tc>
                <w:tcPr>
                  <w:tcW w:w="1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pacing w:val="-5"/>
                      <w:kern w:val="0"/>
                      <w:sz w:val="21"/>
                      <w:szCs w:val="21"/>
                      <w:lang w:val="en-US" w:eastAsia="zh-CN" w:bidi="ar"/>
                    </w:rPr>
                  </w:pPr>
                  <w:r>
                    <w:rPr>
                      <w:rFonts w:hint="default" w:ascii="Times New Roman" w:hAnsi="Times New Roman" w:eastAsia="宋体" w:cs="Times New Roman"/>
                      <w:spacing w:val="-5"/>
                      <w:kern w:val="0"/>
                      <w:sz w:val="21"/>
                      <w:szCs w:val="21"/>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853"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备注：参考《声环境质量标准》（GB 3096-2008）</w:t>
                  </w:r>
                  <w:r>
                    <w:rPr>
                      <w:rFonts w:hint="default" w:ascii="Times New Roman" w:hAnsi="Times New Roman" w:eastAsia="宋体" w:cs="Times New Roman"/>
                      <w:bCs/>
                      <w:sz w:val="21"/>
                      <w:szCs w:val="21"/>
                      <w:lang w:val="en-US" w:eastAsia="zh-CN"/>
                    </w:rPr>
                    <w:t>2类</w:t>
                  </w:r>
                  <w:r>
                    <w:rPr>
                      <w:rFonts w:hint="default" w:ascii="Times New Roman" w:hAnsi="Times New Roman" w:eastAsia="宋体" w:cs="Times New Roman"/>
                      <w:bCs/>
                      <w:sz w:val="21"/>
                      <w:szCs w:val="21"/>
                    </w:rPr>
                    <w:t>区域标准</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监测结果表明，该项目各厂界噪声满足《声环境质量标准》（GB3096-2008）</w:t>
            </w:r>
            <w:r>
              <w:rPr>
                <w:rFonts w:hint="eastAsia" w:ascii="Times New Roman" w:hAnsi="Times New Roman" w:cs="Times New Roman"/>
                <w:sz w:val="24"/>
                <w:lang w:val="en-US" w:eastAsia="zh-CN"/>
              </w:rPr>
              <w:t>2</w:t>
            </w:r>
            <w:r>
              <w:rPr>
                <w:rFonts w:hint="default" w:ascii="Times New Roman" w:hAnsi="Times New Roman" w:cs="Times New Roman"/>
                <w:sz w:val="24"/>
              </w:rPr>
              <w:t>类标准要求。</w:t>
            </w:r>
          </w:p>
          <w:p>
            <w:pPr>
              <w:pStyle w:val="2"/>
              <w:adjustRightInd/>
              <w:spacing w:line="360" w:lineRule="auto"/>
              <w:rPr>
                <w:rFonts w:hint="default" w:ascii="Times New Roman" w:hAnsi="Times New Roman" w:cs="Times New Roman"/>
                <w:b/>
                <w:bCs/>
                <w:color w:val="auto"/>
              </w:rPr>
            </w:pPr>
            <w:r>
              <w:rPr>
                <w:rFonts w:hint="default" w:ascii="Times New Roman" w:hAnsi="Times New Roman" w:cs="Times New Roman"/>
                <w:b/>
                <w:bCs/>
                <w:color w:val="auto"/>
              </w:rPr>
              <w:t>3.1.4生态环境现状</w:t>
            </w:r>
          </w:p>
          <w:p>
            <w:pPr>
              <w:pStyle w:val="4"/>
              <w:spacing w:after="0" w:line="360" w:lineRule="auto"/>
              <w:ind w:left="0" w:leftChars="0" w:firstLine="480"/>
              <w:rPr>
                <w:rFonts w:hint="default" w:ascii="Times New Roman" w:hAnsi="Times New Roman" w:cs="Times New Roman"/>
              </w:rPr>
            </w:pPr>
            <w:r>
              <w:rPr>
                <w:rFonts w:hint="default" w:ascii="Times New Roman" w:hAnsi="Times New Roman" w:cs="Times New Roman"/>
              </w:rPr>
              <w:t>本项目位于</w:t>
            </w:r>
            <w:r>
              <w:rPr>
                <w:rFonts w:hint="eastAsia" w:cs="Times New Roman"/>
                <w:lang w:eastAsia="zh-CN"/>
              </w:rPr>
              <w:t>西渡高新技术产业</w:t>
            </w:r>
            <w:r>
              <w:rPr>
                <w:rFonts w:hint="default" w:ascii="Times New Roman" w:hAnsi="Times New Roman" w:cs="Times New Roman"/>
              </w:rPr>
              <w:t>园区，租用已建好的厂房建设，不涉及生态环境影响，项目周边均为工业用地。项目所在地属于中亚热带常绿阔叶林带，所在地主要为次生植被和人工植被，以山地灌草丛和农业植被为主，有松、杉、竹等植物。经济林树种以油茶为主，主要种植的粮食作物为水稻。未发现受国家、地方保护的野生动物种类、珍稀保护植物和古大树，更未发现珍稀濒危的动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28" w:type="pct"/>
            <w:tcBorders>
              <w:tl2br w:val="nil"/>
              <w:tr2bl w:val="nil"/>
            </w:tcBorders>
            <w:vAlign w:val="center"/>
          </w:tcPr>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环境</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保护</w:t>
            </w:r>
          </w:p>
          <w:p>
            <w:pPr>
              <w:adjustRightInd w:val="0"/>
              <w:snapToGrid w:val="0"/>
              <w:jc w:val="center"/>
              <w:rPr>
                <w:rFonts w:hint="default" w:ascii="Times New Roman" w:hAnsi="Times New Roman" w:cs="Times New Roman"/>
                <w:b/>
                <w:bCs/>
                <w:kern w:val="0"/>
                <w:sz w:val="24"/>
              </w:rPr>
            </w:pPr>
            <w:r>
              <w:rPr>
                <w:rFonts w:hint="default" w:ascii="Times New Roman" w:hAnsi="Times New Roman" w:cs="Times New Roman"/>
                <w:b w:val="0"/>
                <w:bCs w:val="0"/>
                <w:kern w:val="0"/>
                <w:sz w:val="24"/>
              </w:rPr>
              <w:t>目标</w:t>
            </w:r>
          </w:p>
        </w:tc>
        <w:tc>
          <w:tcPr>
            <w:tcW w:w="4471" w:type="pct"/>
            <w:tcBorders>
              <w:tl2br w:val="nil"/>
              <w:tr2bl w:val="nil"/>
            </w:tcBorders>
            <w:vAlign w:val="center"/>
          </w:tcPr>
          <w:p>
            <w:pPr>
              <w:pStyle w:val="2"/>
              <w:adjustRightInd/>
              <w:spacing w:line="360" w:lineRule="auto"/>
              <w:rPr>
                <w:rFonts w:hint="default" w:ascii="Times New Roman" w:hAnsi="Times New Roman" w:cs="Times New Roman"/>
                <w:b/>
                <w:bCs/>
                <w:color w:val="auto"/>
              </w:rPr>
            </w:pPr>
            <w:r>
              <w:rPr>
                <w:rFonts w:hint="default" w:ascii="Times New Roman" w:hAnsi="Times New Roman" w:cs="Times New Roman"/>
                <w:b/>
                <w:bCs/>
                <w:color w:val="auto"/>
              </w:rPr>
              <w:t>3.2.1环境保护目标</w:t>
            </w:r>
          </w:p>
          <w:p>
            <w:pPr>
              <w:pStyle w:val="31"/>
              <w:ind w:firstLine="480"/>
              <w:rPr>
                <w:rFonts w:hint="default" w:ascii="Times New Roman" w:hAnsi="Times New Roman" w:cs="Times New Roman"/>
              </w:rPr>
            </w:pPr>
            <w:r>
              <w:rPr>
                <w:rFonts w:hint="default" w:ascii="Times New Roman" w:hAnsi="Times New Roman" w:cs="Times New Roman"/>
              </w:rPr>
              <w:t>项目</w:t>
            </w:r>
            <w:r>
              <w:rPr>
                <w:rFonts w:hint="default" w:ascii="Times New Roman" w:hAnsi="Times New Roman" w:cs="Times New Roman"/>
                <w:color w:val="auto"/>
              </w:rPr>
              <w:t>厂界</w:t>
            </w:r>
            <w:r>
              <w:rPr>
                <w:rFonts w:hint="eastAsia" w:cs="Times New Roman"/>
                <w:color w:val="auto"/>
                <w:lang w:eastAsia="zh-CN"/>
              </w:rPr>
              <w:t>内</w:t>
            </w:r>
            <w:r>
              <w:rPr>
                <w:rFonts w:hint="default" w:ascii="Times New Roman" w:hAnsi="Times New Roman" w:cs="Times New Roman"/>
                <w:color w:val="auto"/>
              </w:rPr>
              <w:t>50m范围内声环境保护目标</w:t>
            </w:r>
            <w:r>
              <w:rPr>
                <w:rFonts w:hint="eastAsia" w:cs="Times New Roman"/>
                <w:color w:val="auto"/>
                <w:lang w:eastAsia="zh-CN"/>
              </w:rPr>
              <w:t>为散户居民点</w:t>
            </w:r>
            <w:r>
              <w:rPr>
                <w:rFonts w:hint="eastAsia" w:cs="Times New Roman"/>
                <w:color w:val="auto"/>
                <w:lang w:val="en-US" w:eastAsia="zh-CN"/>
              </w:rPr>
              <w:t>及职工宿舍</w:t>
            </w:r>
            <w:r>
              <w:rPr>
                <w:rFonts w:hint="default" w:ascii="Times New Roman" w:hAnsi="Times New Roman" w:cs="Times New Roman"/>
                <w:color w:val="5B9BD5" w:themeColor="accent1"/>
                <w14:textFill>
                  <w14:solidFill>
                    <w14:schemeClr w14:val="accent1"/>
                  </w14:solidFill>
                </w14:textFill>
              </w:rPr>
              <w:t>，</w:t>
            </w:r>
            <w:r>
              <w:rPr>
                <w:rFonts w:hint="default" w:ascii="Times New Roman" w:hAnsi="Times New Roman" w:cs="Times New Roman"/>
              </w:rPr>
              <w:t>项目厂界外500米范围内无地下水集中式饮用水水源和热水、矿泉水、温泉等特殊地下水资源，项目所在地范围内无生态环境保护目标，本项目主要环境保护目标见下表。</w:t>
            </w:r>
          </w:p>
          <w:tbl>
            <w:tblPr>
              <w:tblStyle w:val="18"/>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38"/>
              <w:gridCol w:w="9"/>
              <w:gridCol w:w="681"/>
              <w:gridCol w:w="656"/>
              <w:gridCol w:w="615"/>
              <w:gridCol w:w="1018"/>
              <w:gridCol w:w="872"/>
              <w:gridCol w:w="84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敏感要素</w:t>
                  </w:r>
                </w:p>
              </w:tc>
              <w:tc>
                <w:tcPr>
                  <w:tcW w:w="153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名称</w:t>
                  </w:r>
                </w:p>
              </w:tc>
              <w:tc>
                <w:tcPr>
                  <w:tcW w:w="13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距厂界最近点坐标（项目中心点为坐标原点）</w:t>
                  </w:r>
                </w:p>
              </w:tc>
              <w:tc>
                <w:tcPr>
                  <w:tcW w:w="61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保护对象</w:t>
                  </w:r>
                </w:p>
              </w:tc>
              <w:tc>
                <w:tcPr>
                  <w:tcW w:w="10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保护</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内容</w:t>
                  </w:r>
                </w:p>
              </w:tc>
              <w:tc>
                <w:tcPr>
                  <w:tcW w:w="87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环境功能区</w:t>
                  </w:r>
                </w:p>
              </w:tc>
              <w:tc>
                <w:tcPr>
                  <w:tcW w:w="8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相对厂址方位</w:t>
                  </w:r>
                </w:p>
              </w:tc>
              <w:tc>
                <w:tcPr>
                  <w:tcW w:w="118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b/>
                      <w:bCs/>
                      <w:szCs w:val="21"/>
                      <w:u w:val="none"/>
                    </w:rPr>
                  </w:pPr>
                  <w:r>
                    <w:rPr>
                      <w:rFonts w:hint="default" w:ascii="Times New Roman" w:hAnsi="Times New Roman" w:cs="Times New Roman"/>
                      <w:b/>
                      <w:bCs/>
                      <w:szCs w:val="21"/>
                      <w:u w:val="none"/>
                    </w:rPr>
                    <w:t>相对厂界距离范围（m）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53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6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X</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Y</w:t>
                  </w:r>
                </w:p>
              </w:tc>
              <w:tc>
                <w:tcPr>
                  <w:tcW w:w="6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0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8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18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bookmarkStart w:id="22" w:name="OLE_LINK1" w:colFirst="2" w:colLast="2"/>
                  <w:r>
                    <w:rPr>
                      <w:rFonts w:hint="default" w:ascii="Times New Roman" w:hAnsi="Times New Roman" w:cs="Times New Roman"/>
                      <w:szCs w:val="21"/>
                      <w:u w:val="none"/>
                    </w:rPr>
                    <w:t>大气环境</w:t>
                  </w:r>
                </w:p>
              </w:tc>
              <w:tc>
                <w:tcPr>
                  <w:tcW w:w="1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职工宿舍</w:t>
                  </w:r>
                </w:p>
              </w:tc>
              <w:tc>
                <w:tcPr>
                  <w:tcW w:w="6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40</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30</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居住区</w:t>
                  </w:r>
                </w:p>
              </w:tc>
              <w:tc>
                <w:tcPr>
                  <w:tcW w:w="1018"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eastAsia="zh-CN"/>
                    </w:rPr>
                    <w:t>约</w:t>
                  </w:r>
                  <w:r>
                    <w:rPr>
                      <w:rFonts w:hint="eastAsia" w:ascii="Times New Roman" w:hAnsi="Times New Roman" w:cs="Times New Roman"/>
                      <w:szCs w:val="21"/>
                      <w:u w:val="none"/>
                      <w:lang w:val="en-US" w:eastAsia="zh-CN"/>
                    </w:rPr>
                    <w:t>450人</w:t>
                  </w:r>
                </w:p>
              </w:tc>
              <w:tc>
                <w:tcPr>
                  <w:tcW w:w="87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环境空气质量二级标准</w:t>
                  </w: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W</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散户居民点</w:t>
                  </w:r>
                </w:p>
              </w:tc>
              <w:tc>
                <w:tcPr>
                  <w:tcW w:w="6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u w:val="none"/>
                      <w:lang w:val="en-US" w:eastAsia="zh-CN"/>
                    </w:rPr>
                    <w:t>10</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u w:val="none"/>
                      <w:lang w:val="en-US" w:eastAsia="zh-CN"/>
                    </w:rPr>
                    <w:t>20</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val="en-US" w:eastAsia="zh-CN"/>
                    </w:rPr>
                    <w:t>居住区</w:t>
                  </w:r>
                </w:p>
              </w:tc>
              <w:tc>
                <w:tcPr>
                  <w:tcW w:w="1018"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cs="Times New Roman"/>
                      <w:szCs w:val="21"/>
                      <w:u w:val="none"/>
                    </w:rPr>
                  </w:pPr>
                  <w:r>
                    <w:rPr>
                      <w:rFonts w:hint="default" w:ascii="Times New Roman" w:hAnsi="Times New Roman" w:cs="Times New Roman"/>
                      <w:szCs w:val="21"/>
                      <w:u w:val="none"/>
                    </w:rPr>
                    <w:t>约</w:t>
                  </w:r>
                  <w:r>
                    <w:rPr>
                      <w:rFonts w:hint="eastAsia" w:ascii="Times New Roman" w:hAnsi="Times New Roman" w:cs="Times New Roman"/>
                      <w:szCs w:val="21"/>
                      <w:u w:val="none"/>
                      <w:lang w:val="en-US" w:eastAsia="zh-CN"/>
                    </w:rPr>
                    <w:t>20</w:t>
                  </w:r>
                  <w:r>
                    <w:rPr>
                      <w:rFonts w:hint="default" w:ascii="Times New Roman" w:hAnsi="Times New Roman" w:cs="Times New Roman"/>
                      <w:szCs w:val="21"/>
                      <w:u w:val="none"/>
                    </w:rPr>
                    <w:t>人</w:t>
                  </w:r>
                </w:p>
              </w:tc>
              <w:tc>
                <w:tcPr>
                  <w:tcW w:w="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N</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30</w:t>
                  </w:r>
                  <w:r>
                    <w:rPr>
                      <w:rFonts w:hint="default" w:ascii="Times New Roman" w:hAnsi="Times New Roman" w:cs="Times New Roman"/>
                      <w:szCs w:val="21"/>
                      <w:u w:val="none"/>
                    </w:rPr>
                    <w:t>~</w:t>
                  </w:r>
                  <w:r>
                    <w:rPr>
                      <w:rFonts w:hint="eastAsia" w:ascii="Times New Roman" w:hAnsi="Times New Roman" w:cs="Times New Roman"/>
                      <w:szCs w:val="21"/>
                      <w:u w:val="none"/>
                      <w:lang w:val="en-US" w:eastAsia="zh-CN"/>
                    </w:rPr>
                    <w:t>50</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539" w:type="dxa"/>
                  <w:tcBorders>
                    <w:tl2br w:val="nil"/>
                    <w:tr2bl w:val="nil"/>
                  </w:tcBorders>
                  <w:vAlign w:val="center"/>
                </w:tcPr>
                <w:p>
                  <w:pPr>
                    <w:adjustRightInd w:val="0"/>
                    <w:snapToGrid w:val="0"/>
                    <w:jc w:val="center"/>
                    <w:rPr>
                      <w:rFonts w:hint="eastAsia" w:ascii="Times New Roman" w:hAnsi="Times New Roman" w:eastAsia="宋体" w:cs="Times New Roman"/>
                      <w:u w:val="none"/>
                      <w:lang w:eastAsia="zh-CN"/>
                    </w:rPr>
                  </w:pPr>
                  <w:r>
                    <w:rPr>
                      <w:rFonts w:hint="eastAsia"/>
                      <w:szCs w:val="21"/>
                      <w:lang w:eastAsia="zh-CN"/>
                    </w:rPr>
                    <w:t>衡都名城</w:t>
                  </w:r>
                </w:p>
              </w:tc>
              <w:tc>
                <w:tcPr>
                  <w:tcW w:w="690" w:type="dxa"/>
                  <w:gridSpan w:val="2"/>
                  <w:tcBorders>
                    <w:tl2br w:val="nil"/>
                    <w:tr2bl w:val="nil"/>
                  </w:tcBorders>
                  <w:vAlign w:val="center"/>
                </w:tcPr>
                <w:p>
                  <w:pPr>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50</w:t>
                  </w:r>
                </w:p>
              </w:tc>
              <w:tc>
                <w:tcPr>
                  <w:tcW w:w="656" w:type="dxa"/>
                  <w:tcBorders>
                    <w:tl2br w:val="nil"/>
                    <w:tr2bl w:val="nil"/>
                  </w:tcBorders>
                  <w:vAlign w:val="center"/>
                </w:tcPr>
                <w:p>
                  <w:pPr>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60</w:t>
                  </w:r>
                </w:p>
              </w:tc>
              <w:tc>
                <w:tcPr>
                  <w:tcW w:w="615" w:type="dxa"/>
                  <w:tcBorders>
                    <w:tl2br w:val="nil"/>
                    <w:tr2bl w:val="nil"/>
                  </w:tcBorders>
                  <w:vAlign w:val="center"/>
                </w:tcPr>
                <w:p>
                  <w:pPr>
                    <w:pStyle w:val="11"/>
                    <w:adjustRightInd w:val="0"/>
                    <w:snapToGrid w:val="0"/>
                    <w:jc w:val="center"/>
                    <w:rPr>
                      <w:rFonts w:hint="eastAsia" w:ascii="Times New Roman" w:hAnsi="Times New Roman" w:eastAsia="宋体" w:cs="Times New Roman"/>
                      <w:szCs w:val="21"/>
                      <w:u w:val="none"/>
                      <w:lang w:eastAsia="zh-CN"/>
                    </w:rPr>
                  </w:pPr>
                  <w:r>
                    <w:rPr>
                      <w:rFonts w:hint="eastAsia" w:ascii="Times New Roman" w:hAnsi="Times New Roman" w:cs="Times New Roman"/>
                      <w:lang w:val="en-US" w:eastAsia="zh-CN"/>
                    </w:rPr>
                    <w:t>居住区</w:t>
                  </w:r>
                </w:p>
              </w:tc>
              <w:tc>
                <w:tcPr>
                  <w:tcW w:w="1018"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cs="Times New Roman"/>
                      <w:szCs w:val="21"/>
                      <w:u w:val="none"/>
                    </w:rPr>
                  </w:pPr>
                  <w:r>
                    <w:rPr>
                      <w:rFonts w:hint="default" w:ascii="Times New Roman" w:hAnsi="Times New Roman" w:cs="Times New Roman"/>
                      <w:szCs w:val="21"/>
                      <w:u w:val="none"/>
                    </w:rPr>
                    <w:t>约</w:t>
                  </w:r>
                  <w:r>
                    <w:rPr>
                      <w:rFonts w:hint="eastAsia" w:ascii="Times New Roman" w:hAnsi="Times New Roman" w:cs="Times New Roman"/>
                      <w:szCs w:val="21"/>
                      <w:u w:val="none"/>
                      <w:lang w:val="en-US" w:eastAsia="zh-CN"/>
                    </w:rPr>
                    <w:t>1500</w:t>
                  </w:r>
                  <w:r>
                    <w:rPr>
                      <w:rFonts w:hint="default" w:ascii="Times New Roman" w:hAnsi="Times New Roman" w:cs="Times New Roman"/>
                      <w:szCs w:val="21"/>
                      <w:u w:val="none"/>
                    </w:rPr>
                    <w:t>人</w:t>
                  </w:r>
                </w:p>
              </w:tc>
              <w:tc>
                <w:tcPr>
                  <w:tcW w:w="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val="en-US" w:eastAsia="zh-CN"/>
                    </w:rPr>
                    <w:t>W</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539" w:type="dxa"/>
                  <w:tcBorders>
                    <w:tl2br w:val="nil"/>
                    <w:tr2bl w:val="nil"/>
                  </w:tcBorders>
                  <w:vAlign w:val="center"/>
                </w:tcPr>
                <w:p>
                  <w:pPr>
                    <w:adjustRightInd w:val="0"/>
                    <w:snapToGrid w:val="0"/>
                    <w:jc w:val="center"/>
                    <w:rPr>
                      <w:rFonts w:hint="default" w:ascii="Times New Roman" w:hAnsi="Times New Roman" w:cs="Times New Roman"/>
                      <w:u w:val="none"/>
                    </w:rPr>
                  </w:pPr>
                  <w:r>
                    <w:rPr>
                      <w:rFonts w:hint="eastAsia"/>
                      <w:szCs w:val="21"/>
                    </w:rPr>
                    <w:t>茗瑞瑜景</w:t>
                  </w:r>
                </w:p>
              </w:tc>
              <w:tc>
                <w:tcPr>
                  <w:tcW w:w="690" w:type="dxa"/>
                  <w:gridSpan w:val="2"/>
                  <w:tcBorders>
                    <w:tl2br w:val="nil"/>
                    <w:tr2bl w:val="nil"/>
                  </w:tcBorders>
                  <w:vAlign w:val="center"/>
                </w:tcPr>
                <w:p>
                  <w:pPr>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80</w:t>
                  </w:r>
                </w:p>
              </w:tc>
              <w:tc>
                <w:tcPr>
                  <w:tcW w:w="656" w:type="dxa"/>
                  <w:tcBorders>
                    <w:tl2br w:val="nil"/>
                    <w:tr2bl w:val="nil"/>
                  </w:tcBorders>
                  <w:vAlign w:val="center"/>
                </w:tcPr>
                <w:p>
                  <w:pPr>
                    <w:jc w:val="center"/>
                    <w:rPr>
                      <w:rFonts w:hint="default" w:ascii="Times New Roman" w:hAnsi="Times New Roman" w:eastAsia="宋体" w:cs="Times New Roman"/>
                      <w:u w:val="none"/>
                      <w:lang w:val="en-US" w:eastAsia="zh-CN"/>
                    </w:rPr>
                  </w:pPr>
                  <w:r>
                    <w:rPr>
                      <w:rFonts w:hint="eastAsia" w:ascii="Times New Roman" w:hAnsi="Times New Roman" w:cs="Times New Roman"/>
                      <w:u w:val="none"/>
                      <w:lang w:val="en-US" w:eastAsia="zh-CN"/>
                    </w:rPr>
                    <w:t>95</w:t>
                  </w:r>
                </w:p>
              </w:tc>
              <w:tc>
                <w:tcPr>
                  <w:tcW w:w="615" w:type="dxa"/>
                  <w:tcBorders>
                    <w:tl2br w:val="nil"/>
                    <w:tr2bl w:val="nil"/>
                  </w:tcBorders>
                  <w:vAlign w:val="center"/>
                </w:tcPr>
                <w:p>
                  <w:pPr>
                    <w:pStyle w:val="11"/>
                    <w:adjustRightInd w:val="0"/>
                    <w:snapToGrid w:val="0"/>
                    <w:jc w:val="center"/>
                    <w:rPr>
                      <w:rFonts w:hint="eastAsia"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居住区</w:t>
                  </w:r>
                </w:p>
              </w:tc>
              <w:tc>
                <w:tcPr>
                  <w:tcW w:w="1018"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cs="Times New Roman"/>
                      <w:szCs w:val="21"/>
                      <w:u w:val="none"/>
                    </w:rPr>
                  </w:pPr>
                  <w:r>
                    <w:rPr>
                      <w:rFonts w:hint="default" w:ascii="Times New Roman" w:hAnsi="Times New Roman" w:cs="Times New Roman"/>
                      <w:szCs w:val="21"/>
                      <w:u w:val="none"/>
                    </w:rPr>
                    <w:t>约</w:t>
                  </w:r>
                  <w:r>
                    <w:rPr>
                      <w:rFonts w:hint="eastAsia" w:ascii="Times New Roman" w:hAnsi="Times New Roman" w:cs="Times New Roman"/>
                      <w:szCs w:val="21"/>
                      <w:u w:val="none"/>
                      <w:lang w:val="en-US" w:eastAsia="zh-CN"/>
                    </w:rPr>
                    <w:t>800</w:t>
                  </w:r>
                  <w:r>
                    <w:rPr>
                      <w:rFonts w:hint="default" w:ascii="Times New Roman" w:hAnsi="Times New Roman" w:cs="Times New Roman"/>
                      <w:szCs w:val="21"/>
                      <w:u w:val="none"/>
                    </w:rPr>
                    <w:t>人</w:t>
                  </w:r>
                </w:p>
              </w:tc>
              <w:tc>
                <w:tcPr>
                  <w:tcW w:w="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eastAsia" w:ascii="Times New Roman" w:hAnsi="Times New Roman" w:cs="Times New Roman"/>
                      <w:szCs w:val="21"/>
                      <w:u w:val="none"/>
                      <w:lang w:val="en-US" w:eastAsia="zh-CN"/>
                    </w:rPr>
                    <w:t>W</w:t>
                  </w:r>
                  <w:r>
                    <w:rPr>
                      <w:rFonts w:hint="default" w:ascii="Times New Roman" w:hAnsi="Times New Roman" w:cs="Times New Roman"/>
                      <w:szCs w:val="21"/>
                      <w:u w:val="none"/>
                    </w:rPr>
                    <w:t>S</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textAlignment w:val="auto"/>
                    <w:rPr>
                      <w:rFonts w:hint="default" w:ascii="Times New Roman" w:hAnsi="Times New Roman" w:eastAsia="宋体" w:cs="Times New Roman"/>
                      <w:szCs w:val="21"/>
                      <w:u w:val="none"/>
                      <w:lang w:val="en-US" w:eastAsia="zh-CN"/>
                    </w:rPr>
                  </w:pPr>
                  <w:r>
                    <w:rPr>
                      <w:rFonts w:hint="eastAsia" w:ascii="Times New Roman" w:hAnsi="Times New Roman" w:cs="Times New Roman"/>
                      <w:szCs w:val="21"/>
                      <w:u w:val="no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声环境</w:t>
                  </w:r>
                </w:p>
              </w:tc>
              <w:tc>
                <w:tcPr>
                  <w:tcW w:w="154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eastAsia="宋体" w:cs="Times New Roman"/>
                      <w:szCs w:val="21"/>
                      <w:u w:val="none"/>
                      <w:lang w:eastAsia="zh-CN"/>
                    </w:rPr>
                  </w:pPr>
                  <w:r>
                    <w:rPr>
                      <w:rFonts w:hint="eastAsia" w:ascii="Times New Roman" w:hAnsi="Times New Roman" w:cs="Times New Roman"/>
                      <w:szCs w:val="21"/>
                      <w:u w:val="none"/>
                      <w:lang w:eastAsia="zh-CN"/>
                    </w:rPr>
                    <w:t>职工宿舍</w:t>
                  </w:r>
                </w:p>
              </w:tc>
              <w:tc>
                <w:tcPr>
                  <w:tcW w:w="6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u w:val="none"/>
                      <w:lang w:val="en-US" w:eastAsia="zh-CN"/>
                    </w:rPr>
                    <w:t>40</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u w:val="none"/>
                      <w:lang w:val="en-US" w:eastAsia="zh-CN"/>
                    </w:rPr>
                    <w:t>30</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eastAsia="zh-CN"/>
                    </w:rPr>
                    <w:t>居住区</w:t>
                  </w:r>
                </w:p>
              </w:tc>
              <w:tc>
                <w:tcPr>
                  <w:tcW w:w="10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eastAsia="zh-CN"/>
                    </w:rPr>
                    <w:t>约</w:t>
                  </w:r>
                  <w:r>
                    <w:rPr>
                      <w:rFonts w:hint="eastAsia" w:ascii="Times New Roman" w:hAnsi="Times New Roman" w:cs="Times New Roman"/>
                      <w:szCs w:val="21"/>
                      <w:u w:val="none"/>
                      <w:lang w:val="en-US" w:eastAsia="zh-CN"/>
                    </w:rPr>
                    <w:t>450人</w:t>
                  </w:r>
                </w:p>
              </w:tc>
              <w:tc>
                <w:tcPr>
                  <w:tcW w:w="872" w:type="dxa"/>
                  <w:vMerge w:val="restart"/>
                  <w:tcBorders>
                    <w:tl2br w:val="nil"/>
                    <w:tr2bl w:val="nil"/>
                  </w:tcBorders>
                  <w:vAlign w:val="center"/>
                </w:tcPr>
                <w:p>
                  <w:pPr>
                    <w:pStyle w:val="30"/>
                    <w:keepNext w:val="0"/>
                    <w:keepLines w:val="0"/>
                    <w:pageBreakBefore w:val="0"/>
                    <w:kinsoku/>
                    <w:wordWrap/>
                    <w:overflowPunct/>
                    <w:topLinePunct w:val="0"/>
                    <w:autoSpaceDE/>
                    <w:autoSpaceDN/>
                    <w:bidi w:val="0"/>
                    <w:spacing w:before="0" w:after="0" w:line="240" w:lineRule="auto"/>
                    <w:ind w:right="0"/>
                    <w:textAlignment w:val="auto"/>
                    <w:rPr>
                      <w:rFonts w:hint="eastAsia"/>
                      <w:sz w:val="21"/>
                      <w:szCs w:val="21"/>
                      <w:u w:val="none"/>
                      <w:lang w:eastAsia="zh-CN"/>
                    </w:rPr>
                  </w:pPr>
                  <w:r>
                    <w:rPr>
                      <w:rFonts w:hint="eastAsia"/>
                      <w:sz w:val="21"/>
                      <w:szCs w:val="21"/>
                      <w:u w:val="none"/>
                    </w:rPr>
                    <w:t>《声环境质量</w:t>
                  </w:r>
                </w:p>
                <w:p>
                  <w:pPr>
                    <w:pStyle w:val="30"/>
                    <w:keepNext w:val="0"/>
                    <w:keepLines w:val="0"/>
                    <w:pageBreakBefore w:val="0"/>
                    <w:kinsoku/>
                    <w:wordWrap/>
                    <w:overflowPunct/>
                    <w:topLinePunct w:val="0"/>
                    <w:autoSpaceDE/>
                    <w:autoSpaceDN/>
                    <w:bidi w:val="0"/>
                    <w:spacing w:before="0" w:after="0" w:line="240" w:lineRule="auto"/>
                    <w:ind w:right="0"/>
                    <w:textAlignment w:val="auto"/>
                    <w:rPr>
                      <w:rFonts w:hint="eastAsia"/>
                      <w:sz w:val="21"/>
                      <w:szCs w:val="21"/>
                      <w:u w:val="none"/>
                      <w:lang w:eastAsia="zh-CN"/>
                    </w:rPr>
                  </w:pPr>
                  <w:r>
                    <w:rPr>
                      <w:rFonts w:hint="eastAsia"/>
                      <w:sz w:val="21"/>
                      <w:szCs w:val="21"/>
                      <w:u w:val="none"/>
                    </w:rPr>
                    <w:t>标准》</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Times New Roman" w:hAnsi="Times New Roman" w:cs="Times New Roman"/>
                      <w:szCs w:val="21"/>
                      <w:u w:val="none"/>
                      <w:lang w:eastAsia="zh-CN"/>
                    </w:rPr>
                  </w:pPr>
                  <w:r>
                    <w:rPr>
                      <w:rFonts w:hint="eastAsia"/>
                      <w:sz w:val="21"/>
                      <w:szCs w:val="21"/>
                      <w:u w:val="none"/>
                    </w:rPr>
                    <w:t>中</w:t>
                  </w:r>
                  <w:r>
                    <w:rPr>
                      <w:rFonts w:hint="eastAsia" w:ascii="Times New Roman" w:hAnsi="Times New Roman" w:cs="Times New Roman"/>
                      <w:szCs w:val="21"/>
                      <w:u w:val="none"/>
                    </w:rPr>
                    <w:t>2类</w:t>
                  </w:r>
                  <w:r>
                    <w:rPr>
                      <w:rFonts w:hint="eastAsia"/>
                      <w:sz w:val="21"/>
                      <w:szCs w:val="21"/>
                      <w:u w:val="none"/>
                    </w:rPr>
                    <w:t>标准</w:t>
                  </w: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val="en-US" w:eastAsia="zh-CN"/>
                    </w:rPr>
                    <w:t>W</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val="en-US" w:eastAsia="zh-CN"/>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p>
              </w:tc>
              <w:tc>
                <w:tcPr>
                  <w:tcW w:w="154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val="en-US" w:eastAsia="zh-CN"/>
                    </w:rPr>
                    <w:t>散户居民点</w:t>
                  </w:r>
                </w:p>
              </w:tc>
              <w:tc>
                <w:tcPr>
                  <w:tcW w:w="6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10</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u w:val="none"/>
                      <w:lang w:val="en-US" w:eastAsia="zh-CN"/>
                    </w:rPr>
                  </w:pPr>
                  <w:r>
                    <w:rPr>
                      <w:rFonts w:hint="eastAsia" w:ascii="Times New Roman" w:hAnsi="Times New Roman" w:cs="Times New Roman"/>
                      <w:u w:val="none"/>
                      <w:lang w:val="en-US" w:eastAsia="zh-CN"/>
                    </w:rPr>
                    <w:t>20</w:t>
                  </w:r>
                </w:p>
              </w:tc>
              <w:tc>
                <w:tcPr>
                  <w:tcW w:w="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eastAsia="zh-CN"/>
                    </w:rPr>
                  </w:pPr>
                  <w:r>
                    <w:rPr>
                      <w:rFonts w:hint="eastAsia" w:ascii="Times New Roman" w:hAnsi="Times New Roman" w:cs="Times New Roman"/>
                      <w:szCs w:val="21"/>
                      <w:u w:val="none"/>
                      <w:lang w:val="en-US" w:eastAsia="zh-CN"/>
                    </w:rPr>
                    <w:t>居住区</w:t>
                  </w:r>
                </w:p>
              </w:tc>
              <w:tc>
                <w:tcPr>
                  <w:tcW w:w="1018"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textAlignment w:val="auto"/>
                    <w:rPr>
                      <w:rFonts w:hint="eastAsia" w:ascii="Times New Roman" w:hAnsi="Times New Roman" w:cs="Times New Roman"/>
                      <w:szCs w:val="21"/>
                      <w:u w:val="none"/>
                      <w:lang w:eastAsia="zh-CN"/>
                    </w:rPr>
                  </w:pPr>
                  <w:r>
                    <w:rPr>
                      <w:rFonts w:hint="default" w:ascii="Times New Roman" w:hAnsi="Times New Roman" w:cs="Times New Roman"/>
                      <w:szCs w:val="21"/>
                      <w:u w:val="none"/>
                    </w:rPr>
                    <w:t>约</w:t>
                  </w:r>
                  <w:r>
                    <w:rPr>
                      <w:rFonts w:hint="eastAsia" w:ascii="Times New Roman" w:hAnsi="Times New Roman" w:cs="Times New Roman"/>
                      <w:szCs w:val="21"/>
                      <w:u w:val="none"/>
                      <w:lang w:val="en-US" w:eastAsia="zh-CN"/>
                    </w:rPr>
                    <w:t>20</w:t>
                  </w:r>
                  <w:r>
                    <w:rPr>
                      <w:rFonts w:hint="default" w:ascii="Times New Roman" w:hAnsi="Times New Roman" w:cs="Times New Roman"/>
                      <w:szCs w:val="21"/>
                      <w:u w:val="none"/>
                    </w:rPr>
                    <w:t>人</w:t>
                  </w:r>
                </w:p>
              </w:tc>
              <w:tc>
                <w:tcPr>
                  <w:tcW w:w="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sz w:val="21"/>
                      <w:szCs w:val="21"/>
                      <w:u w:val="none"/>
                    </w:rPr>
                  </w:pP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cs="Times New Roman"/>
                      <w:szCs w:val="21"/>
                      <w:u w:val="none"/>
                      <w:lang w:val="en-US" w:eastAsia="zh-CN"/>
                    </w:rPr>
                  </w:pPr>
                  <w:r>
                    <w:rPr>
                      <w:rFonts w:hint="default" w:ascii="Times New Roman" w:hAnsi="Times New Roman" w:cs="Times New Roman"/>
                      <w:szCs w:val="21"/>
                      <w:u w:val="none"/>
                    </w:rPr>
                    <w:t>N</w:t>
                  </w:r>
                </w:p>
              </w:tc>
              <w:tc>
                <w:tcPr>
                  <w:tcW w:w="1183" w:type="dxa"/>
                  <w:tcBorders>
                    <w:tl2br w:val="nil"/>
                    <w:tr2bl w:val="nil"/>
                  </w:tcBorders>
                  <w:vAlign w:val="center"/>
                </w:tcPr>
                <w:p>
                  <w:pPr>
                    <w:pStyle w:val="35"/>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textAlignment w:val="auto"/>
                    <w:rPr>
                      <w:rFonts w:hint="eastAsia" w:ascii="Times New Roman" w:hAnsi="Times New Roman" w:cs="Times New Roman"/>
                      <w:szCs w:val="21"/>
                      <w:u w:val="none"/>
                      <w:lang w:val="en-US" w:eastAsia="zh-CN"/>
                    </w:rPr>
                  </w:pPr>
                  <w:r>
                    <w:rPr>
                      <w:rFonts w:hint="eastAsia" w:ascii="Times New Roman" w:hAnsi="Times New Roman" w:cs="Times New Roman"/>
                      <w:szCs w:val="21"/>
                      <w:u w:val="none"/>
                      <w:lang w:val="en-US" w:eastAsia="zh-CN"/>
                    </w:rPr>
                    <w:t>30</w:t>
                  </w:r>
                  <w:r>
                    <w:rPr>
                      <w:rFonts w:hint="default" w:ascii="Times New Roman" w:hAnsi="Times New Roman" w:cs="Times New Roman"/>
                      <w:szCs w:val="21"/>
                      <w:u w:val="none"/>
                    </w:rPr>
                    <w:t>~</w:t>
                  </w:r>
                  <w:r>
                    <w:rPr>
                      <w:rFonts w:hint="eastAsia" w:ascii="Times New Roman" w:hAnsi="Times New Roman" w:cs="Times New Roman"/>
                      <w:szCs w:val="21"/>
                      <w:u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地表水</w:t>
                  </w:r>
                </w:p>
              </w:tc>
              <w:tc>
                <w:tcPr>
                  <w:tcW w:w="1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蒸水</w:t>
                  </w:r>
                </w:p>
              </w:tc>
              <w:tc>
                <w:tcPr>
                  <w:tcW w:w="2979"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（英陂拦河坝至湘江入河口段）工业用水区</w:t>
                  </w:r>
                </w:p>
              </w:tc>
              <w:tc>
                <w:tcPr>
                  <w:tcW w:w="8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地表水环境质量</w:t>
                  </w:r>
                  <w:r>
                    <w:rPr>
                      <w:rFonts w:hint="eastAsia" w:ascii="Times New Roman" w:hAnsi="Times New Roman" w:cs="Times New Roman"/>
                      <w:szCs w:val="21"/>
                      <w:u w:val="none"/>
                      <w:lang w:val="en-US" w:eastAsia="zh-CN"/>
                    </w:rPr>
                    <w:t>III</w:t>
                  </w:r>
                  <w:r>
                    <w:rPr>
                      <w:rFonts w:hint="default" w:ascii="Times New Roman" w:hAnsi="Times New Roman" w:cs="Times New Roman"/>
                      <w:szCs w:val="21"/>
                      <w:u w:val="none"/>
                    </w:rPr>
                    <w:t>类</w:t>
                  </w: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西南面</w:t>
                  </w:r>
                </w:p>
              </w:tc>
              <w:tc>
                <w:tcPr>
                  <w:tcW w:w="1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地下水</w:t>
                  </w:r>
                </w:p>
              </w:tc>
              <w:tc>
                <w:tcPr>
                  <w:tcW w:w="15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区域地下水</w:t>
                  </w:r>
                </w:p>
              </w:tc>
              <w:tc>
                <w:tcPr>
                  <w:tcW w:w="69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w:t>
                  </w:r>
                </w:p>
              </w:tc>
              <w:tc>
                <w:tcPr>
                  <w:tcW w:w="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w:t>
                  </w:r>
                </w:p>
              </w:tc>
              <w:tc>
                <w:tcPr>
                  <w:tcW w:w="163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周边地下水</w:t>
                  </w:r>
                </w:p>
              </w:tc>
              <w:tc>
                <w:tcPr>
                  <w:tcW w:w="8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地下水环境质量III类</w:t>
                  </w:r>
                </w:p>
              </w:tc>
              <w:tc>
                <w:tcPr>
                  <w:tcW w:w="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w:t>
                  </w:r>
                </w:p>
              </w:tc>
              <w:tc>
                <w:tcPr>
                  <w:tcW w:w="1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cs="Times New Roman"/>
                      <w:szCs w:val="21"/>
                      <w:u w:val="none"/>
                    </w:rPr>
                  </w:pPr>
                  <w:r>
                    <w:rPr>
                      <w:rFonts w:hint="default" w:ascii="Times New Roman" w:hAnsi="Times New Roman" w:cs="Times New Roman"/>
                      <w:szCs w:val="21"/>
                      <w:u w:val="none"/>
                    </w:rPr>
                    <w:t>/</w:t>
                  </w:r>
                </w:p>
              </w:tc>
            </w:tr>
          </w:tbl>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tcBorders>
              <w:tl2br w:val="nil"/>
              <w:tr2bl w:val="nil"/>
            </w:tcBorders>
            <w:tcMar>
              <w:left w:w="28" w:type="dxa"/>
              <w:right w:w="28" w:type="dxa"/>
            </w:tcMar>
            <w:vAlign w:val="center"/>
          </w:tcPr>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污染</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物排</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放控</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制标</w:t>
            </w:r>
          </w:p>
          <w:p>
            <w:pPr>
              <w:adjustRightInd w:val="0"/>
              <w:snapToGrid w:val="0"/>
              <w:jc w:val="center"/>
              <w:rPr>
                <w:rFonts w:hint="default" w:ascii="Times New Roman" w:hAnsi="Times New Roman" w:cs="Times New Roman"/>
                <w:b/>
                <w:bCs/>
                <w:kern w:val="0"/>
                <w:sz w:val="24"/>
              </w:rPr>
            </w:pPr>
            <w:r>
              <w:rPr>
                <w:rFonts w:hint="default" w:ascii="Times New Roman" w:hAnsi="Times New Roman" w:cs="Times New Roman"/>
                <w:b w:val="0"/>
                <w:bCs w:val="0"/>
                <w:kern w:val="0"/>
                <w:sz w:val="24"/>
              </w:rPr>
              <w:t>准</w:t>
            </w:r>
          </w:p>
        </w:tc>
        <w:tc>
          <w:tcPr>
            <w:tcW w:w="4471" w:type="pct"/>
            <w:tcBorders>
              <w:tl2br w:val="nil"/>
              <w:tr2bl w:val="nil"/>
            </w:tcBorders>
            <w:vAlign w:val="center"/>
          </w:tcPr>
          <w:p>
            <w:pPr>
              <w:pStyle w:val="2"/>
              <w:adjustRightInd/>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rPr>
              <w:t>（1）废水</w:t>
            </w:r>
          </w:p>
          <w:p>
            <w:pPr>
              <w:pStyle w:val="4"/>
              <w:spacing w:after="0" w:line="360" w:lineRule="auto"/>
              <w:ind w:left="0" w:leftChars="0" w:firstLine="480"/>
              <w:rPr>
                <w:rFonts w:hint="default" w:ascii="Times New Roman" w:hAnsi="Times New Roman" w:cs="Times New Roman"/>
                <w:color w:val="auto"/>
                <w:u w:val="single" w:color="auto"/>
              </w:rPr>
            </w:pPr>
            <w:r>
              <w:rPr>
                <w:rFonts w:hint="default" w:ascii="Times New Roman" w:hAnsi="Times New Roman" w:cs="Times New Roman"/>
                <w:color w:val="auto"/>
                <w:u w:val="single" w:color="auto"/>
              </w:rPr>
              <w:t>本项目产生的废水主要为生活污水</w:t>
            </w:r>
            <w:r>
              <w:rPr>
                <w:rFonts w:hint="eastAsia" w:cs="Times New Roman"/>
                <w:color w:val="auto"/>
                <w:u w:val="single" w:color="auto"/>
                <w:lang w:eastAsia="zh-CN"/>
              </w:rPr>
              <w:t>、清洗废水</w:t>
            </w:r>
            <w:r>
              <w:rPr>
                <w:rFonts w:hint="default" w:ascii="Times New Roman" w:hAnsi="Times New Roman" w:cs="Times New Roman"/>
                <w:color w:val="auto"/>
                <w:u w:val="single" w:color="auto"/>
              </w:rPr>
              <w:t>。</w:t>
            </w:r>
          </w:p>
          <w:p>
            <w:pPr>
              <w:pStyle w:val="4"/>
              <w:spacing w:after="0" w:line="360" w:lineRule="auto"/>
              <w:ind w:left="0" w:leftChars="0" w:firstLine="480"/>
              <w:rPr>
                <w:rFonts w:hint="eastAsia"/>
                <w:u w:val="single" w:color="auto"/>
                <w:lang w:eastAsia="zh-CN"/>
              </w:rPr>
            </w:pPr>
            <w:r>
              <w:rPr>
                <w:u w:val="single" w:color="auto"/>
              </w:rPr>
              <w:t>据建设方提供资料</w:t>
            </w:r>
            <w:r>
              <w:rPr>
                <w:rFonts w:hint="eastAsia"/>
                <w:u w:val="single" w:color="auto"/>
              </w:rPr>
              <w:t>及</w:t>
            </w:r>
            <w:r>
              <w:rPr>
                <w:rFonts w:hint="eastAsia"/>
                <w:szCs w:val="20"/>
                <w:u w:val="single" w:color="auto"/>
              </w:rPr>
              <w:t>湖南省地</w:t>
            </w:r>
            <w:r>
              <w:rPr>
                <w:rFonts w:hint="eastAsia"/>
                <w:u w:val="single" w:color="auto"/>
              </w:rPr>
              <w:t>方标准《用水定额》</w:t>
            </w:r>
            <w:r>
              <w:rPr>
                <w:rFonts w:hint="default" w:ascii="Times New Roman" w:hAnsi="Times New Roman" w:cs="Times New Roman"/>
                <w:u w:val="single" w:color="auto"/>
              </w:rPr>
              <w:t>（DB43/T388-2020）</w:t>
            </w:r>
            <w:r>
              <w:rPr>
                <w:rFonts w:hint="default" w:ascii="Times New Roman" w:hAnsi="Times New Roman" w:cs="Times New Roman"/>
                <w:bCs/>
                <w:szCs w:val="24"/>
                <w:u w:val="single" w:color="auto"/>
                <w:lang w:eastAsia="zh-CN"/>
              </w:rPr>
              <w:t>。</w:t>
            </w:r>
            <w:r>
              <w:rPr>
                <w:rFonts w:hint="default" w:ascii="Times New Roman" w:hAnsi="Times New Roman" w:cs="Times New Roman"/>
                <w:color w:val="auto"/>
                <w:u w:val="single" w:color="auto"/>
              </w:rPr>
              <w:t>项目劳动定员</w:t>
            </w:r>
            <w:r>
              <w:rPr>
                <w:rFonts w:hint="eastAsia" w:ascii="Times New Roman" w:hAnsi="Times New Roman" w:cs="Times New Roman"/>
                <w:color w:val="auto"/>
                <w:u w:val="single" w:color="auto"/>
                <w:lang w:val="en-US" w:eastAsia="zh-CN"/>
              </w:rPr>
              <w:t>450</w:t>
            </w:r>
            <w:r>
              <w:rPr>
                <w:rFonts w:hint="default" w:ascii="Times New Roman" w:hAnsi="Times New Roman" w:cs="Times New Roman"/>
                <w:color w:val="auto"/>
                <w:u w:val="single" w:color="auto"/>
              </w:rPr>
              <w:t>人</w:t>
            </w:r>
            <w:r>
              <w:rPr>
                <w:rFonts w:hint="default" w:ascii="Times New Roman" w:hAnsi="Times New Roman" w:eastAsia="宋体" w:cs="Times New Roman"/>
                <w:bCs/>
                <w:color w:val="auto"/>
                <w:sz w:val="24"/>
                <w:szCs w:val="24"/>
                <w:u w:val="single" w:color="auto"/>
              </w:rPr>
              <w:t>，项目员工用水定额为</w:t>
            </w:r>
            <w:r>
              <w:rPr>
                <w:rFonts w:hint="eastAsia" w:ascii="Times New Roman" w:hAnsi="Times New Roman" w:cs="Times New Roman"/>
                <w:bCs/>
                <w:color w:val="auto"/>
                <w:sz w:val="24"/>
                <w:szCs w:val="24"/>
                <w:u w:val="single" w:color="auto"/>
                <w:lang w:val="en-US" w:eastAsia="zh-CN"/>
              </w:rPr>
              <w:t>15</w:t>
            </w:r>
            <w:r>
              <w:rPr>
                <w:rFonts w:hint="default" w:ascii="Times New Roman" w:hAnsi="Times New Roman" w:eastAsia="宋体" w:cs="Times New Roman"/>
                <w:bCs/>
                <w:color w:val="auto"/>
                <w:sz w:val="24"/>
                <w:szCs w:val="24"/>
                <w:u w:val="single" w:color="auto"/>
                <w:lang w:val="en-US" w:eastAsia="zh-CN"/>
              </w:rPr>
              <w:t>m³</w:t>
            </w:r>
            <w:r>
              <w:rPr>
                <w:rFonts w:hint="default" w:ascii="Times New Roman" w:hAnsi="Times New Roman" w:eastAsia="宋体" w:cs="Times New Roman"/>
                <w:bCs/>
                <w:color w:val="auto"/>
                <w:sz w:val="24"/>
                <w:szCs w:val="24"/>
                <w:u w:val="single" w:color="auto"/>
              </w:rPr>
              <w:t>/人.</w:t>
            </w:r>
            <w:r>
              <w:rPr>
                <w:rFonts w:hint="default" w:ascii="Times New Roman" w:hAnsi="Times New Roman" w:eastAsia="宋体" w:cs="Times New Roman"/>
                <w:bCs/>
                <w:color w:val="auto"/>
                <w:sz w:val="24"/>
                <w:szCs w:val="24"/>
                <w:u w:val="single" w:color="auto"/>
                <w:lang w:val="en-US" w:eastAsia="zh-CN"/>
              </w:rPr>
              <w:t>a</w:t>
            </w:r>
            <w:r>
              <w:rPr>
                <w:rFonts w:hint="default" w:ascii="Times New Roman" w:hAnsi="Times New Roman" w:eastAsia="宋体" w:cs="Times New Roman"/>
                <w:bCs/>
                <w:color w:val="auto"/>
                <w:sz w:val="24"/>
                <w:szCs w:val="24"/>
                <w:u w:val="single" w:color="auto"/>
              </w:rPr>
              <w:t>计，经计算本项目员工生活用水量为</w:t>
            </w:r>
            <w:r>
              <w:rPr>
                <w:rFonts w:hint="eastAsia" w:ascii="Times New Roman" w:hAnsi="Times New Roman" w:cs="Times New Roman"/>
                <w:bCs/>
                <w:color w:val="auto"/>
                <w:sz w:val="24"/>
                <w:szCs w:val="24"/>
                <w:u w:val="single" w:color="auto"/>
                <w:lang w:val="en-US" w:eastAsia="zh-CN"/>
              </w:rPr>
              <w:t>6750</w:t>
            </w:r>
            <w:r>
              <w:rPr>
                <w:rFonts w:hint="default" w:ascii="Times New Roman" w:hAnsi="Times New Roman" w:eastAsia="宋体" w:cs="Times New Roman"/>
                <w:bCs/>
                <w:color w:val="auto"/>
                <w:sz w:val="24"/>
                <w:szCs w:val="24"/>
                <w:u w:val="single" w:color="auto"/>
              </w:rPr>
              <w:t>m</w:t>
            </w:r>
            <w:r>
              <w:rPr>
                <w:rFonts w:hint="default" w:ascii="Times New Roman" w:hAnsi="Times New Roman" w:eastAsia="宋体" w:cs="Times New Roman"/>
                <w:bCs/>
                <w:color w:val="auto"/>
                <w:sz w:val="24"/>
                <w:szCs w:val="24"/>
                <w:u w:val="single" w:color="auto"/>
                <w:vertAlign w:val="superscript"/>
              </w:rPr>
              <w:t>3</w:t>
            </w:r>
            <w:r>
              <w:rPr>
                <w:rFonts w:hint="default" w:ascii="Times New Roman" w:hAnsi="Times New Roman" w:eastAsia="宋体" w:cs="Times New Roman"/>
                <w:bCs/>
                <w:color w:val="auto"/>
                <w:sz w:val="24"/>
                <w:szCs w:val="24"/>
                <w:u w:val="single" w:color="auto"/>
              </w:rPr>
              <w:t>/a</w:t>
            </w:r>
            <w:r>
              <w:rPr>
                <w:rFonts w:hint="default" w:ascii="Times New Roman" w:hAnsi="Times New Roman" w:cs="Times New Roman"/>
                <w:color w:val="auto"/>
                <w:u w:val="single" w:color="auto"/>
                <w:lang w:eastAsia="zh-CN"/>
              </w:rPr>
              <w:t>。</w:t>
            </w:r>
            <w:r>
              <w:rPr>
                <w:rFonts w:hint="eastAsia" w:ascii="Times New Roman" w:hAnsi="Times New Roman" w:cs="Times New Roman"/>
                <w:color w:val="auto"/>
                <w:u w:val="single" w:color="auto"/>
                <w:lang w:eastAsia="zh-CN"/>
              </w:rPr>
              <w:t>生</w:t>
            </w:r>
            <w:r>
              <w:rPr>
                <w:rFonts w:hint="eastAsia"/>
                <w:u w:val="single" w:color="auto"/>
              </w:rPr>
              <w:t>活污水污染物成分简单，主要为</w:t>
            </w:r>
            <w:r>
              <w:rPr>
                <w:rFonts w:hint="default" w:ascii="Times New Roman" w:hAnsi="Times New Roman" w:cs="Times New Roman"/>
                <w:u w:val="single" w:color="auto"/>
              </w:rPr>
              <w:t>COD、BOD</w:t>
            </w:r>
            <w:r>
              <w:rPr>
                <w:rFonts w:hint="default" w:ascii="Times New Roman" w:hAnsi="Times New Roman" w:cs="Times New Roman"/>
                <w:u w:val="single" w:color="auto"/>
                <w:vertAlign w:val="subscript"/>
              </w:rPr>
              <w:t>5</w:t>
            </w:r>
            <w:r>
              <w:rPr>
                <w:rFonts w:hint="default" w:ascii="Times New Roman" w:hAnsi="Times New Roman" w:cs="Times New Roman"/>
                <w:u w:val="single" w:color="auto"/>
              </w:rPr>
              <w:t>、SS、</w:t>
            </w:r>
            <w:r>
              <w:rPr>
                <w:rFonts w:hint="eastAsia"/>
                <w:u w:val="single" w:color="auto"/>
              </w:rPr>
              <w:t>氨氮、动植物油</w:t>
            </w:r>
            <w:r>
              <w:rPr>
                <w:rFonts w:hint="default" w:ascii="Times New Roman" w:hAnsi="Times New Roman" w:cs="Times New Roman"/>
                <w:u w:val="single" w:color="auto"/>
                <w:lang w:eastAsia="zh-CN"/>
              </w:rPr>
              <w:t>、</w:t>
            </w:r>
            <w:r>
              <w:rPr>
                <w:rFonts w:hint="default" w:ascii="Times New Roman" w:hAnsi="Times New Roman" w:cs="Times New Roman"/>
                <w:u w:val="single" w:color="auto"/>
                <w:lang w:val="en-US" w:eastAsia="zh-CN"/>
              </w:rPr>
              <w:t>LAS</w:t>
            </w:r>
            <w:r>
              <w:rPr>
                <w:rFonts w:hint="eastAsia"/>
                <w:u w:val="single" w:color="auto"/>
              </w:rPr>
              <w:t>等，不含有腐蚀成份，且生活污水中水质的可生化性较高。生活污水依托现有生活污水处理设施，食堂含油废水经隔油池后与生活污水一同经一体化污水处理设施</w:t>
            </w:r>
            <w:r>
              <w:rPr>
                <w:rFonts w:hint="eastAsia"/>
                <w:u w:val="single" w:color="auto"/>
                <w:lang w:eastAsia="zh-CN"/>
              </w:rPr>
              <w:t>。</w:t>
            </w:r>
          </w:p>
          <w:p>
            <w:pPr>
              <w:pStyle w:val="4"/>
              <w:spacing w:after="0" w:line="360" w:lineRule="auto"/>
              <w:ind w:left="0" w:leftChars="0" w:firstLine="480"/>
              <w:rPr>
                <w:rFonts w:hint="eastAsia" w:cs="Times New Roman"/>
                <w:color w:val="auto"/>
                <w:u w:val="none" w:color="auto"/>
                <w:lang w:eastAsia="zh-CN"/>
              </w:rPr>
            </w:pPr>
            <w:r>
              <w:rPr>
                <w:rFonts w:hint="default" w:ascii="Times New Roman" w:hAnsi="Times New Roman" w:cs="Times New Roman"/>
                <w:color w:val="auto"/>
                <w:u w:val="none" w:color="auto"/>
              </w:rPr>
              <w:t>生活污水污染物成分简单，主要为COD、BOD5、SS、氨氮</w:t>
            </w:r>
            <w:r>
              <w:rPr>
                <w:rFonts w:hint="eastAsia" w:cs="Times New Roman"/>
                <w:color w:val="auto"/>
                <w:u w:val="none" w:color="auto"/>
                <w:lang w:eastAsia="zh-CN"/>
              </w:rPr>
              <w:t>、</w:t>
            </w:r>
            <w:r>
              <w:rPr>
                <w:rFonts w:hint="eastAsia" w:cs="Times New Roman"/>
                <w:color w:val="auto"/>
                <w:u w:val="none" w:color="auto"/>
                <w:lang w:val="en-US" w:eastAsia="zh-CN"/>
              </w:rPr>
              <w:t>LAS</w:t>
            </w:r>
            <w:r>
              <w:rPr>
                <w:rFonts w:hint="default" w:ascii="Times New Roman" w:hAnsi="Times New Roman" w:cs="Times New Roman"/>
                <w:color w:val="auto"/>
                <w:u w:val="none" w:color="auto"/>
              </w:rPr>
              <w:t>等，不含有腐蚀成份，且生活污水中水质的可生化性较高。生活污水依托园区现有生活污水</w:t>
            </w:r>
            <w:r>
              <w:rPr>
                <w:rFonts w:hint="eastAsia" w:cs="Times New Roman"/>
                <w:color w:val="auto"/>
                <w:u w:val="none" w:color="auto"/>
                <w:lang w:val="en-US" w:eastAsia="zh-CN"/>
              </w:rPr>
              <w:t>预</w:t>
            </w:r>
            <w:r>
              <w:rPr>
                <w:rFonts w:hint="default" w:ascii="Times New Roman" w:hAnsi="Times New Roman" w:cs="Times New Roman"/>
                <w:color w:val="auto"/>
                <w:u w:val="none" w:color="auto"/>
              </w:rPr>
              <w:t>处理设施</w:t>
            </w:r>
            <w:r>
              <w:rPr>
                <w:rFonts w:hint="eastAsia" w:cs="Times New Roman"/>
                <w:color w:val="auto"/>
                <w:u w:val="none" w:color="auto"/>
                <w:lang w:val="en-US" w:eastAsia="zh-CN"/>
              </w:rPr>
              <w:t>处理后</w:t>
            </w:r>
            <w:r>
              <w:rPr>
                <w:rFonts w:hint="default" w:ascii="Times New Roman" w:hAnsi="Times New Roman" w:cs="Times New Roman"/>
                <w:color w:val="auto"/>
                <w:u w:val="none" w:color="auto"/>
              </w:rPr>
              <w:t>排放至</w:t>
            </w:r>
            <w:r>
              <w:rPr>
                <w:rFonts w:hint="eastAsia" w:cs="Times New Roman"/>
                <w:color w:val="auto"/>
                <w:u w:val="none" w:color="auto"/>
                <w:lang w:val="en-US" w:eastAsia="zh-CN"/>
              </w:rPr>
              <w:t>衡阳高新技术产业园区污水</w:t>
            </w:r>
            <w:r>
              <w:rPr>
                <w:rFonts w:hint="default" w:ascii="Times New Roman" w:hAnsi="Times New Roman" w:cs="Times New Roman"/>
                <w:color w:val="auto"/>
                <w:u w:val="none" w:color="auto"/>
              </w:rPr>
              <w:t>厂，不会对周边水环境产生不良影响</w:t>
            </w:r>
            <w:r>
              <w:rPr>
                <w:rFonts w:hint="eastAsia" w:cs="Times New Roman"/>
                <w:color w:val="auto"/>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u w:val="single"/>
                <w:lang w:eastAsia="zh-CN"/>
              </w:rPr>
            </w:pPr>
            <w:r>
              <w:rPr>
                <w:rFonts w:hint="eastAsia" w:ascii="Times New Roman" w:hAnsi="Times New Roman" w:eastAsia="宋体" w:cs="Times New Roman"/>
                <w:kern w:val="0"/>
                <w:sz w:val="24"/>
                <w:szCs w:val="20"/>
                <w:u w:val="single"/>
                <w:lang w:val="en-US" w:eastAsia="zh-CN" w:bidi="ar-SA"/>
              </w:rPr>
              <w:t>清洗废水经沉淀池沉淀后回用于清洗网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不外排，仅需补充损耗的水量，每月补充一次，一次约</w:t>
            </w:r>
            <w:r>
              <w:rPr>
                <w:rFonts w:hint="default" w:ascii="Times New Roman" w:hAnsi="Times New Roman" w:eastAsia="宋体" w:cs="Times New Roman"/>
                <w:kern w:val="0"/>
                <w:sz w:val="24"/>
                <w:szCs w:val="20"/>
                <w:u w:val="single"/>
                <w:lang w:val="en-US" w:eastAsia="zh-CN" w:bidi="ar-SA"/>
              </w:rPr>
              <w:t>0.2t</w:t>
            </w:r>
            <w:r>
              <w:rPr>
                <w:rFonts w:hint="eastAsia" w:ascii="Times New Roman" w:hAnsi="Times New Roman" w:eastAsia="宋体" w:cs="Times New Roman"/>
                <w:kern w:val="0"/>
                <w:sz w:val="24"/>
                <w:szCs w:val="20"/>
                <w:u w:val="single"/>
                <w:lang w:val="en-US" w:eastAsia="zh-CN" w:bidi="ar-SA"/>
              </w:rPr>
              <w:t>，则补充水量为</w:t>
            </w:r>
            <w:r>
              <w:rPr>
                <w:rFonts w:hint="default" w:ascii="Times New Roman" w:hAnsi="Times New Roman" w:eastAsia="宋体" w:cs="Times New Roman"/>
                <w:kern w:val="0"/>
                <w:sz w:val="24"/>
                <w:szCs w:val="20"/>
                <w:u w:val="single"/>
                <w:lang w:val="en-US" w:eastAsia="zh-CN" w:bidi="ar-SA"/>
              </w:rPr>
              <w:t>2.4t/a</w:t>
            </w:r>
            <w:r>
              <w:rPr>
                <w:rFonts w:hint="eastAsia" w:ascii="Times New Roman" w:hAnsi="Times New Roman" w:eastAsia="宋体" w:cs="Times New Roman"/>
                <w:kern w:val="0"/>
                <w:sz w:val="24"/>
                <w:szCs w:val="20"/>
                <w:u w:val="single"/>
                <w:lang w:val="en-US" w:eastAsia="zh-CN" w:bidi="ar-SA"/>
              </w:rPr>
              <w:t>，项目洗</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废水每两个月清理一次，循环用水量</w:t>
            </w:r>
            <w:r>
              <w:rPr>
                <w:rFonts w:hint="default" w:ascii="Times New Roman" w:hAnsi="Times New Roman" w:eastAsia="宋体" w:cs="Times New Roman"/>
                <w:kern w:val="0"/>
                <w:sz w:val="24"/>
                <w:szCs w:val="20"/>
                <w:u w:val="single"/>
                <w:lang w:val="en-US" w:eastAsia="zh-CN" w:bidi="ar-SA"/>
              </w:rPr>
              <w:t>2t/a</w:t>
            </w:r>
            <w:r>
              <w:rPr>
                <w:rFonts w:hint="eastAsia" w:ascii="Times New Roman" w:hAnsi="Times New Roman" w:eastAsia="宋体" w:cs="Times New Roman"/>
                <w:kern w:val="0"/>
                <w:sz w:val="24"/>
                <w:szCs w:val="20"/>
                <w:u w:val="single"/>
                <w:lang w:val="en-US" w:eastAsia="zh-CN" w:bidi="ar-SA"/>
              </w:rPr>
              <w:t>，年清理用水量为</w:t>
            </w:r>
            <w:r>
              <w:rPr>
                <w:rFonts w:hint="default" w:ascii="Times New Roman" w:hAnsi="Times New Roman" w:eastAsia="宋体" w:cs="Times New Roman"/>
                <w:kern w:val="0"/>
                <w:sz w:val="24"/>
                <w:szCs w:val="20"/>
                <w:u w:val="single"/>
                <w:lang w:val="en-US" w:eastAsia="zh-CN" w:bidi="ar-SA"/>
              </w:rPr>
              <w:t>12t/a</w:t>
            </w:r>
            <w:r>
              <w:rPr>
                <w:rFonts w:hint="eastAsia" w:ascii="Times New Roman" w:hAnsi="Times New Roman" w:eastAsia="宋体" w:cs="Times New Roman"/>
                <w:kern w:val="0"/>
                <w:sz w:val="24"/>
                <w:szCs w:val="20"/>
                <w:u w:val="single"/>
                <w:lang w:val="en-US" w:eastAsia="zh-CN" w:bidi="ar-SA"/>
              </w:rPr>
              <w:t>，则清洗用水总量为</w:t>
            </w:r>
            <w:r>
              <w:rPr>
                <w:rFonts w:hint="default" w:ascii="Times New Roman" w:hAnsi="Times New Roman" w:eastAsia="宋体" w:cs="Times New Roman"/>
                <w:kern w:val="0"/>
                <w:sz w:val="24"/>
                <w:szCs w:val="20"/>
                <w:u w:val="single"/>
                <w:lang w:val="en-US" w:eastAsia="zh-CN" w:bidi="ar-SA"/>
              </w:rPr>
              <w:t>1</w:t>
            </w:r>
            <w:r>
              <w:rPr>
                <w:rFonts w:hint="eastAsia" w:ascii="Times New Roman" w:hAnsi="Times New Roman" w:cs="Times New Roman"/>
                <w:kern w:val="0"/>
                <w:sz w:val="24"/>
                <w:szCs w:val="20"/>
                <w:u w:val="single"/>
                <w:lang w:val="en-US" w:eastAsia="zh-CN" w:bidi="ar-SA"/>
              </w:rPr>
              <w:t>5.65</w:t>
            </w:r>
            <w:r>
              <w:rPr>
                <w:rFonts w:hint="default" w:ascii="Times New Roman" w:hAnsi="Times New Roman" w:eastAsia="宋体" w:cs="Times New Roman"/>
                <w:kern w:val="0"/>
                <w:sz w:val="24"/>
                <w:szCs w:val="20"/>
                <w:u w:val="single"/>
                <w:lang w:val="en-US" w:eastAsia="zh-CN" w:bidi="ar-SA"/>
              </w:rPr>
              <w:t>t/a</w:t>
            </w:r>
            <w:r>
              <w:rPr>
                <w:rFonts w:hint="eastAsia" w:ascii="Times New Roman" w:hAnsi="Times New Roman" w:eastAsia="宋体" w:cs="Times New Roman"/>
                <w:kern w:val="0"/>
                <w:sz w:val="24"/>
                <w:szCs w:val="20"/>
                <w:u w:val="single"/>
                <w:lang w:val="en-US" w:eastAsia="zh-CN" w:bidi="ar-SA"/>
              </w:rPr>
              <w:t>，由于洗</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废水</w:t>
            </w:r>
            <w:r>
              <w:rPr>
                <w:rFonts w:hint="eastAsia" w:ascii="Times New Roman" w:hAnsi="Times New Roman" w:cs="Times New Roman"/>
                <w:kern w:val="0"/>
                <w:sz w:val="24"/>
                <w:szCs w:val="20"/>
                <w:u w:val="single"/>
                <w:lang w:val="en-US" w:eastAsia="zh-CN" w:bidi="ar-SA"/>
              </w:rPr>
              <w:t>含有油性油墨、清洗剂等杂质</w:t>
            </w:r>
            <w:r>
              <w:rPr>
                <w:rFonts w:hint="eastAsia" w:ascii="Times New Roman" w:hAnsi="Times New Roman" w:eastAsia="宋体" w:cs="Times New Roman"/>
                <w:kern w:val="0"/>
                <w:sz w:val="24"/>
                <w:szCs w:val="20"/>
                <w:u w:val="single"/>
                <w:lang w:val="en-US" w:eastAsia="zh-CN" w:bidi="ar-SA"/>
              </w:rPr>
              <w:t>，网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清洗废水交由有资质单位处置</w:t>
            </w:r>
            <w:r>
              <w:rPr>
                <w:rFonts w:hint="eastAsia" w:ascii="Times New Roman" w:hAnsi="Times New Roman" w:cs="Times New Roman"/>
                <w:kern w:val="0"/>
                <w:sz w:val="24"/>
                <w:szCs w:val="20"/>
                <w:u w:val="single"/>
                <w:lang w:val="en-US" w:eastAsia="zh-CN" w:bidi="ar-SA"/>
              </w:rPr>
              <w:t>。</w:t>
            </w:r>
          </w:p>
          <w:p>
            <w:pPr>
              <w:pStyle w:val="4"/>
              <w:spacing w:after="0" w:line="360" w:lineRule="auto"/>
              <w:ind w:left="0" w:leftChars="0" w:firstLine="480"/>
              <w:rPr>
                <w:rFonts w:hint="default" w:ascii="Times New Roman" w:hAnsi="Times New Roman" w:cs="Times New Roman"/>
                <w:color w:val="auto"/>
              </w:rPr>
            </w:pPr>
            <w:r>
              <w:rPr>
                <w:rFonts w:hint="default" w:ascii="Times New Roman" w:hAnsi="Times New Roman" w:cs="Times New Roman"/>
                <w:color w:val="auto"/>
              </w:rPr>
              <w:t>（2）大气</w:t>
            </w:r>
          </w:p>
          <w:p>
            <w:pPr>
              <w:pStyle w:val="4"/>
              <w:spacing w:after="0" w:line="360" w:lineRule="auto"/>
              <w:ind w:left="0" w:leftChars="0" w:firstLine="480"/>
              <w:rPr>
                <w:rFonts w:hint="default" w:ascii="Times New Roman" w:hAnsi="Times New Roman" w:eastAsia="宋体" w:cs="Times New Roman"/>
                <w:color w:val="auto"/>
                <w:lang w:eastAsia="zh-CN"/>
              </w:rPr>
            </w:pPr>
            <w:r>
              <w:rPr>
                <w:rFonts w:hint="default" w:ascii="Times New Roman" w:hAnsi="Times New Roman" w:cs="Times New Roman"/>
                <w:color w:val="auto"/>
              </w:rPr>
              <w:t>项目废气主要</w:t>
            </w:r>
            <w:r>
              <w:rPr>
                <w:rFonts w:hint="default" w:ascii="Times New Roman" w:hAnsi="Times New Roman" w:cs="Times New Roman"/>
                <w:color w:val="auto"/>
                <w:lang w:eastAsia="zh-CN"/>
              </w:rPr>
              <w:t>为</w:t>
            </w:r>
            <w:r>
              <w:rPr>
                <w:rFonts w:hint="default" w:ascii="Times New Roman" w:hAnsi="Times New Roman" w:eastAsia="宋体" w:cs="Times New Roman"/>
                <w:b w:val="0"/>
                <w:bCs w:val="0"/>
                <w:color w:val="auto"/>
                <w:sz w:val="24"/>
                <w:szCs w:val="24"/>
                <w:lang w:val="en-US" w:eastAsia="zh-CN"/>
              </w:rPr>
              <w:t>调配油墨、印刷、</w:t>
            </w:r>
            <w:r>
              <w:rPr>
                <w:rFonts w:hint="eastAsia" w:cs="Times New Roman"/>
                <w:b w:val="0"/>
                <w:bCs w:val="0"/>
                <w:color w:val="auto"/>
                <w:sz w:val="24"/>
                <w:szCs w:val="24"/>
                <w:lang w:val="en-US" w:eastAsia="zh-CN"/>
              </w:rPr>
              <w:t>清洗</w:t>
            </w:r>
            <w:r>
              <w:rPr>
                <w:rFonts w:hint="default" w:ascii="Times New Roman" w:hAnsi="Times New Roman" w:cs="Times New Roman"/>
                <w:b w:val="0"/>
                <w:bCs w:val="0"/>
                <w:color w:val="auto"/>
                <w:sz w:val="24"/>
                <w:szCs w:val="24"/>
                <w:lang w:val="en-US" w:eastAsia="zh-CN"/>
              </w:rPr>
              <w:t>产生的</w:t>
            </w:r>
            <w:r>
              <w:rPr>
                <w:rFonts w:hint="default" w:ascii="Times New Roman" w:hAnsi="Times New Roman" w:eastAsia="宋体" w:cs="Times New Roman"/>
                <w:b w:val="0"/>
                <w:bCs w:val="0"/>
                <w:color w:val="auto"/>
                <w:sz w:val="24"/>
                <w:szCs w:val="24"/>
                <w:lang w:val="en-US" w:eastAsia="zh-CN"/>
              </w:rPr>
              <w:t>VOCs</w:t>
            </w:r>
            <w:r>
              <w:rPr>
                <w:rFonts w:hint="default" w:ascii="Times New Roman" w:hAnsi="Times New Roman" w:cs="Times New Roman"/>
                <w:b w:val="0"/>
                <w:bCs w:val="0"/>
                <w:color w:val="auto"/>
                <w:sz w:val="24"/>
                <w:szCs w:val="24"/>
                <w:lang w:val="en-US" w:eastAsia="zh-CN"/>
              </w:rPr>
              <w:t>（以非甲烷总烃</w:t>
            </w:r>
            <w:r>
              <w:rPr>
                <w:rFonts w:hint="eastAsia" w:cs="Times New Roman"/>
                <w:b w:val="0"/>
                <w:bCs w:val="0"/>
                <w:color w:val="auto"/>
                <w:sz w:val="24"/>
                <w:szCs w:val="24"/>
                <w:lang w:val="en-US" w:eastAsia="zh-CN"/>
              </w:rPr>
              <w:t>计</w:t>
            </w:r>
            <w:r>
              <w:rPr>
                <w:rFonts w:hint="default" w:ascii="Times New Roman" w:hAnsi="Times New Roman" w:cs="Times New Roman"/>
                <w:b w:val="0"/>
                <w:bCs w:val="0"/>
                <w:color w:val="auto"/>
                <w:sz w:val="24"/>
                <w:szCs w:val="24"/>
                <w:lang w:val="en-US" w:eastAsia="zh-CN"/>
              </w:rPr>
              <w:t>）</w:t>
            </w:r>
            <w:r>
              <w:rPr>
                <w:rFonts w:hint="eastAsia" w:cs="Times New Roman"/>
                <w:b w:val="0"/>
                <w:bCs w:val="0"/>
                <w:color w:val="auto"/>
                <w:sz w:val="24"/>
                <w:szCs w:val="24"/>
                <w:lang w:val="en-US" w:eastAsia="zh-CN"/>
              </w:rPr>
              <w:t>,</w:t>
            </w:r>
            <w:r>
              <w:rPr>
                <w:rFonts w:hint="default" w:ascii="Times New Roman" w:hAnsi="Times New Roman" w:cs="Times New Roman"/>
                <w:b w:val="0"/>
                <w:bCs w:val="0"/>
                <w:color w:val="auto"/>
                <w:sz w:val="24"/>
                <w:szCs w:val="24"/>
                <w:lang w:val="en-US" w:eastAsia="zh-CN"/>
              </w:rPr>
              <w:t>密炼、开练、油压</w:t>
            </w:r>
            <w:r>
              <w:rPr>
                <w:rFonts w:hint="default" w:ascii="Times New Roman" w:hAnsi="Times New Roman" w:eastAsia="宋体" w:cs="Times New Roman"/>
                <w:b w:val="0"/>
                <w:bCs w:val="0"/>
                <w:color w:val="auto"/>
                <w:sz w:val="24"/>
                <w:szCs w:val="24"/>
                <w:lang w:val="en-US" w:eastAsia="zh-CN"/>
              </w:rPr>
              <w:t>产生的VOCs</w:t>
            </w:r>
            <w:r>
              <w:rPr>
                <w:rFonts w:hint="default" w:ascii="Times New Roman" w:hAnsi="Times New Roman" w:cs="Times New Roman"/>
                <w:b w:val="0"/>
                <w:bCs w:val="0"/>
                <w:color w:val="auto"/>
                <w:sz w:val="24"/>
                <w:szCs w:val="24"/>
                <w:lang w:val="en-US" w:eastAsia="zh-CN"/>
              </w:rPr>
              <w:t>。</w:t>
            </w:r>
          </w:p>
          <w:p>
            <w:pPr>
              <w:pStyle w:val="33"/>
              <w:spacing w:beforeLines="0" w:afterLines="0"/>
              <w:ind w:firstLine="422"/>
              <w:rPr>
                <w:rFonts w:hint="default" w:ascii="Times New Roman" w:hAnsi="Times New Roman" w:cs="Times New Roman"/>
                <w:sz w:val="21"/>
                <w:szCs w:val="21"/>
              </w:rPr>
            </w:pPr>
            <w:r>
              <w:rPr>
                <w:rFonts w:hint="default" w:ascii="Times New Roman" w:hAnsi="Times New Roman" w:cs="Times New Roman"/>
                <w:sz w:val="21"/>
                <w:szCs w:val="21"/>
              </w:rPr>
              <w:t>表3-</w:t>
            </w:r>
            <w:r>
              <w:rPr>
                <w:rFonts w:hint="default" w:ascii="Times New Roman" w:hAnsi="Times New Roman" w:cs="Times New Roman"/>
                <w:sz w:val="21"/>
                <w:szCs w:val="21"/>
                <w:lang w:val="en-US" w:eastAsia="zh-CN"/>
              </w:rPr>
              <w:t xml:space="preserve">7 </w:t>
            </w:r>
            <w:r>
              <w:rPr>
                <w:rFonts w:hint="default" w:ascii="Times New Roman" w:hAnsi="Times New Roman" w:cs="Times New Roman"/>
                <w:sz w:val="21"/>
                <w:szCs w:val="21"/>
              </w:rPr>
              <w:t xml:space="preserve"> 大气污染物排放标准</w:t>
            </w:r>
          </w:p>
          <w:tbl>
            <w:tblPr>
              <w:tblStyle w:val="18"/>
              <w:tblW w:w="7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881"/>
              <w:gridCol w:w="1145"/>
              <w:gridCol w:w="929"/>
              <w:gridCol w:w="1207"/>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污染物</w:t>
                  </w:r>
                </w:p>
              </w:tc>
              <w:tc>
                <w:tcPr>
                  <w:tcW w:w="881"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排气筒</w:t>
                  </w:r>
                </w:p>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高度m</w:t>
                  </w:r>
                </w:p>
              </w:tc>
              <w:tc>
                <w:tcPr>
                  <w:tcW w:w="1145"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最高允许</w:t>
                  </w:r>
                </w:p>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排放浓度</w:t>
                  </w:r>
                </w:p>
              </w:tc>
              <w:tc>
                <w:tcPr>
                  <w:tcW w:w="929"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排放</w:t>
                  </w:r>
                </w:p>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速率</w:t>
                  </w:r>
                </w:p>
              </w:tc>
              <w:tc>
                <w:tcPr>
                  <w:tcW w:w="1207"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厂界无组织</w:t>
                  </w:r>
                </w:p>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控制标准</w:t>
                  </w:r>
                </w:p>
              </w:tc>
              <w:tc>
                <w:tcPr>
                  <w:tcW w:w="2742" w:type="dxa"/>
                  <w:shd w:val="clear" w:color="auto" w:fill="auto"/>
                  <w:vAlign w:val="center"/>
                </w:tcPr>
                <w:p>
                  <w:pPr>
                    <w:pStyle w:val="2"/>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pStyle w:val="2"/>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非甲烷总烃</w:t>
                  </w:r>
                </w:p>
              </w:tc>
              <w:tc>
                <w:tcPr>
                  <w:tcW w:w="881" w:type="dxa"/>
                  <w:shd w:val="clear" w:color="auto" w:fill="auto"/>
                  <w:vAlign w:val="center"/>
                </w:tcPr>
                <w:p>
                  <w:pPr>
                    <w:pStyle w:val="2"/>
                    <w:jc w:val="center"/>
                    <w:rPr>
                      <w:rFonts w:hint="default" w:ascii="Times New Roman" w:hAnsi="Times New Roman" w:cs="Times New Roman"/>
                      <w:color w:val="00B0F0"/>
                      <w:sz w:val="21"/>
                      <w:szCs w:val="21"/>
                    </w:rPr>
                  </w:pPr>
                  <w:r>
                    <w:rPr>
                      <w:rFonts w:hint="default" w:ascii="Times New Roman" w:hAnsi="Times New Roman" w:cs="Times New Roman"/>
                      <w:color w:val="auto"/>
                      <w:sz w:val="21"/>
                      <w:szCs w:val="21"/>
                    </w:rPr>
                    <w:t>15</w:t>
                  </w:r>
                </w:p>
              </w:tc>
              <w:tc>
                <w:tcPr>
                  <w:tcW w:w="1145" w:type="dxa"/>
                  <w:shd w:val="clear" w:color="auto" w:fill="auto"/>
                  <w:vAlign w:val="center"/>
                </w:tcPr>
                <w:p>
                  <w:pPr>
                    <w:pStyle w:val="2"/>
                    <w:jc w:val="center"/>
                    <w:rPr>
                      <w:rFonts w:hint="default" w:ascii="Times New Roman" w:hAnsi="Times New Roman" w:cs="Times New Roman"/>
                      <w:color w:val="00B0F0"/>
                      <w:sz w:val="21"/>
                      <w:szCs w:val="21"/>
                    </w:rPr>
                  </w:pPr>
                  <w:r>
                    <w:rPr>
                      <w:rFonts w:hint="eastAsia"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929" w:type="dxa"/>
                  <w:shd w:val="clear" w:color="auto" w:fill="auto"/>
                  <w:vAlign w:val="center"/>
                </w:tcPr>
                <w:p>
                  <w:pPr>
                    <w:pStyle w:val="2"/>
                    <w:jc w:val="center"/>
                    <w:rPr>
                      <w:rFonts w:hint="default" w:ascii="Times New Roman" w:hAnsi="Times New Roman" w:cs="Times New Roman"/>
                      <w:color w:val="00B0F0"/>
                      <w:sz w:val="21"/>
                      <w:szCs w:val="21"/>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kg/h</w:t>
                  </w:r>
                </w:p>
              </w:tc>
              <w:tc>
                <w:tcPr>
                  <w:tcW w:w="1207" w:type="dxa"/>
                  <w:shd w:val="clear" w:color="auto" w:fill="auto"/>
                  <w:vAlign w:val="center"/>
                </w:tcPr>
                <w:p>
                  <w:pPr>
                    <w:pStyle w:val="2"/>
                    <w:jc w:val="center"/>
                    <w:rPr>
                      <w:rFonts w:hint="default" w:ascii="Times New Roman" w:hAnsi="Times New Roman" w:cs="Times New Roman"/>
                      <w:color w:val="00B0F0"/>
                      <w:sz w:val="21"/>
                      <w:szCs w:val="21"/>
                    </w:rPr>
                  </w:pPr>
                  <w:r>
                    <w:rPr>
                      <w:rFonts w:hint="eastAsia" w:ascii="Times New Roman" w:hAnsi="Times New Roman" w:cs="Times New Roman"/>
                      <w:color w:val="auto"/>
                      <w:sz w:val="21"/>
                      <w:szCs w:val="21"/>
                      <w:lang w:val="en-US" w:eastAsia="zh-CN"/>
                    </w:rPr>
                    <w:t>4.0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2742" w:type="dxa"/>
                  <w:shd w:val="clear" w:color="auto" w:fill="auto"/>
                  <w:vAlign w:val="center"/>
                </w:tcPr>
                <w:p>
                  <w:pPr>
                    <w:pStyle w:val="2"/>
                    <w:jc w:val="center"/>
                    <w:rPr>
                      <w:rFonts w:hint="default" w:ascii="Times New Roman" w:hAnsi="Times New Roman" w:cs="Times New Roman"/>
                      <w:color w:val="00B0F0"/>
                      <w:sz w:val="21"/>
                      <w:szCs w:val="21"/>
                    </w:rPr>
                  </w:pPr>
                  <w:r>
                    <w:rPr>
                      <w:rFonts w:hint="default" w:ascii="Times New Roman" w:hAnsi="Times New Roman" w:eastAsia="宋体" w:cs="Times New Roman"/>
                      <w:sz w:val="21"/>
                      <w:szCs w:val="21"/>
                    </w:rPr>
                    <w:t>《印刷业挥发性有机物排放标准》（DB43/1357-2017）</w:t>
                  </w:r>
                  <w:r>
                    <w:rPr>
                      <w:rFonts w:hint="default" w:ascii="Times New Roman" w:hAnsi="Times New Roman" w:eastAsia="宋体" w:cs="Times New Roman"/>
                      <w:sz w:val="21"/>
                      <w:szCs w:val="21"/>
                      <w:u w:val="none" w:color="auto"/>
                      <w:lang w:val="en-US" w:eastAsia="zh-CN"/>
                    </w:rPr>
                    <w:t>中表1标准</w:t>
                  </w:r>
                  <w:r>
                    <w:rPr>
                      <w:rFonts w:hint="default" w:ascii="Times New Roman" w:hAnsi="Times New Roman" w:eastAsia="宋体" w:cs="Times New Roman"/>
                      <w:color w:val="000000"/>
                      <w:kern w:val="0"/>
                      <w:sz w:val="21"/>
                      <w:szCs w:val="21"/>
                      <w:u w:val="none" w:color="auto"/>
                      <w:lang w:val="en-US" w:eastAsia="zh-CN"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TVOCS</w:t>
                  </w:r>
                </w:p>
              </w:tc>
              <w:tc>
                <w:tcPr>
                  <w:tcW w:w="881" w:type="dxa"/>
                  <w:shd w:val="clear" w:color="auto" w:fill="auto"/>
                  <w:vAlign w:val="center"/>
                </w:tcPr>
                <w:p>
                  <w:pPr>
                    <w:pStyle w:val="2"/>
                    <w:jc w:val="center"/>
                    <w:rPr>
                      <w:rFonts w:hint="default" w:ascii="Times New Roman" w:hAnsi="Times New Roman" w:eastAsia="宋体" w:cs="Times New Roman"/>
                      <w:color w:val="00B0F0"/>
                      <w:sz w:val="21"/>
                      <w:szCs w:val="21"/>
                      <w:lang w:val="en-US" w:eastAsia="zh-CN"/>
                    </w:rPr>
                  </w:pPr>
                  <w:r>
                    <w:rPr>
                      <w:rFonts w:hint="eastAsia" w:ascii="Times New Roman" w:hAnsi="Times New Roman" w:cs="Times New Roman"/>
                      <w:color w:val="auto"/>
                      <w:sz w:val="21"/>
                      <w:szCs w:val="21"/>
                      <w:lang w:val="en-US" w:eastAsia="zh-CN"/>
                    </w:rPr>
                    <w:t>15</w:t>
                  </w:r>
                </w:p>
              </w:tc>
              <w:tc>
                <w:tcPr>
                  <w:tcW w:w="1145" w:type="dxa"/>
                  <w:shd w:val="clear" w:color="auto" w:fill="auto"/>
                  <w:vAlign w:val="center"/>
                </w:tcPr>
                <w:p>
                  <w:pPr>
                    <w:pStyle w:val="2"/>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40mg/m</w:t>
                  </w:r>
                  <w:r>
                    <w:rPr>
                      <w:rFonts w:hint="default" w:ascii="Times New Roman" w:hAnsi="Times New Roman" w:cs="Times New Roman"/>
                      <w:color w:val="auto"/>
                      <w:sz w:val="21"/>
                      <w:szCs w:val="21"/>
                      <w:vertAlign w:val="superscript"/>
                      <w:lang w:val="en-US" w:eastAsia="zh-CN"/>
                    </w:rPr>
                    <w:t>3</w:t>
                  </w:r>
                </w:p>
              </w:tc>
              <w:tc>
                <w:tcPr>
                  <w:tcW w:w="929" w:type="dxa"/>
                  <w:shd w:val="clear" w:color="auto" w:fill="auto"/>
                  <w:vAlign w:val="center"/>
                </w:tcPr>
                <w:p>
                  <w:pPr>
                    <w:pStyle w:val="2"/>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2.6kg/h</w:t>
                  </w:r>
                </w:p>
              </w:tc>
              <w:tc>
                <w:tcPr>
                  <w:tcW w:w="1207" w:type="dxa"/>
                  <w:shd w:val="clear" w:color="auto" w:fill="auto"/>
                  <w:vAlign w:val="center"/>
                </w:tcPr>
                <w:p>
                  <w:pPr>
                    <w:pStyle w:val="2"/>
                    <w:jc w:val="center"/>
                    <w:rPr>
                      <w:rFonts w:hint="eastAsia" w:ascii="Times New Roman" w:hAnsi="Times New Roman" w:cs="Times New Roman"/>
                      <w:color w:val="00B0F0"/>
                      <w:sz w:val="21"/>
                      <w:szCs w:val="21"/>
                      <w:lang w:val="en-US" w:eastAsia="zh-CN"/>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2742" w:type="dxa"/>
                  <w:shd w:val="clear" w:color="auto" w:fill="auto"/>
                  <w:vAlign w:val="center"/>
                </w:tcPr>
                <w:p>
                  <w:pPr>
                    <w:pStyle w:val="2"/>
                    <w:jc w:val="center"/>
                    <w:rPr>
                      <w:rFonts w:hint="default" w:ascii="Times New Roman" w:hAnsi="Times New Roman" w:eastAsia="宋体" w:cs="Times New Roman"/>
                      <w:color w:val="00B0F0"/>
                      <w:kern w:val="0"/>
                      <w:sz w:val="21"/>
                      <w:szCs w:val="21"/>
                      <w:lang w:val="en-US" w:eastAsia="zh-CN" w:bidi="ar"/>
                    </w:rPr>
                  </w:pP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eastAsia="zh-CN"/>
                    </w:rPr>
                    <w:t>制鞋行业挥发性有机化合物排放标准</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DB44/817-2010</w:t>
                  </w:r>
                  <w:r>
                    <w:rPr>
                      <w:rFonts w:hint="default" w:ascii="Times New Roman" w:hAnsi="Times New Roman" w:eastAsia="宋体" w:cs="Times New Roman"/>
                      <w:sz w:val="21"/>
                      <w:szCs w:val="21"/>
                    </w:rPr>
                    <w:t>中表1标准要求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keepNext w:val="0"/>
                    <w:keepLines w:val="0"/>
                    <w:widowControl/>
                    <w:suppressLineNumbers w:val="0"/>
                    <w:jc w:val="left"/>
                    <w:rPr>
                      <w:rFonts w:hint="default" w:ascii="Times New Roman" w:hAnsi="Times New Roman" w:cs="Times New Roman"/>
                      <w:color w:val="auto"/>
                      <w:sz w:val="21"/>
                      <w:szCs w:val="21"/>
                      <w:lang w:val="en-US" w:eastAsia="zh-CN"/>
                    </w:rPr>
                  </w:pPr>
                  <w:r>
                    <w:rPr>
                      <w:rFonts w:hint="eastAsia" w:ascii="宋体" w:hAnsi="宋体" w:eastAsia="宋体" w:cs="宋体"/>
                      <w:color w:val="000000"/>
                      <w:kern w:val="0"/>
                      <w:sz w:val="21"/>
                      <w:szCs w:val="21"/>
                      <w:lang w:val="en-US" w:eastAsia="zh-CN" w:bidi="ar"/>
                    </w:rPr>
                    <w:t>颗粒物</w:t>
                  </w:r>
                </w:p>
              </w:tc>
              <w:tc>
                <w:tcPr>
                  <w:tcW w:w="881" w:type="dxa"/>
                  <w:vMerge w:val="restart"/>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8</w:t>
                  </w:r>
                </w:p>
              </w:tc>
              <w:tc>
                <w:tcPr>
                  <w:tcW w:w="1145"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929"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207"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2742" w:type="dxa"/>
                  <w:vMerge w:val="restart"/>
                  <w:shd w:val="clear" w:color="auto" w:fill="auto"/>
                  <w:vAlign w:val="center"/>
                </w:tcPr>
                <w:p>
                  <w:pPr>
                    <w:keepNext w:val="0"/>
                    <w:keepLines w:val="0"/>
                    <w:widowControl/>
                    <w:suppressLineNumbers w:val="0"/>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《锅</w:t>
                  </w:r>
                  <w:r>
                    <w:rPr>
                      <w:rFonts w:hint="eastAsia" w:ascii="Times New Roman" w:hAnsi="Times New Roman" w:eastAsia="宋体" w:cs="Times New Roman"/>
                      <w:color w:val="000000"/>
                      <w:kern w:val="0"/>
                      <w:sz w:val="21"/>
                      <w:szCs w:val="21"/>
                      <w:lang w:val="en-US" w:eastAsia="zh-CN" w:bidi="ar-SA"/>
                    </w:rPr>
                    <w:t>炉大气污染物排放标准》（</w:t>
                  </w:r>
                  <w:r>
                    <w:rPr>
                      <w:rFonts w:hint="default" w:ascii="Times New Roman" w:hAnsi="Times New Roman" w:eastAsia="宋体" w:cs="Times New Roman"/>
                      <w:color w:val="000000"/>
                      <w:kern w:val="0"/>
                      <w:sz w:val="21"/>
                      <w:szCs w:val="21"/>
                      <w:lang w:val="en-US" w:eastAsia="zh-CN" w:bidi="ar-SA"/>
                    </w:rPr>
                    <w:t>GB13271-2014</w:t>
                  </w:r>
                  <w:r>
                    <w:rPr>
                      <w:rFonts w:hint="eastAsia" w:ascii="Times New Roman" w:hAnsi="Times New Roman" w:eastAsia="宋体" w:cs="Times New Roman"/>
                      <w:color w:val="000000"/>
                      <w:kern w:val="0"/>
                      <w:sz w:val="21"/>
                      <w:szCs w:val="21"/>
                      <w:lang w:val="en-US" w:eastAsia="zh-CN" w:bidi="ar-SA"/>
                    </w:rPr>
                    <w:t>）表</w:t>
                  </w:r>
                  <w:r>
                    <w:rPr>
                      <w:rFonts w:hint="default" w:ascii="Times New Roman" w:hAnsi="Times New Roman" w:eastAsia="宋体" w:cs="Times New Roman"/>
                      <w:color w:val="000000"/>
                      <w:kern w:val="0"/>
                      <w:sz w:val="21"/>
                      <w:szCs w:val="21"/>
                      <w:lang w:val="en-US" w:eastAsia="zh-CN" w:bidi="ar-SA"/>
                    </w:rPr>
                    <w:t>2</w:t>
                  </w:r>
                  <w:r>
                    <w:rPr>
                      <w:rFonts w:hint="eastAsia" w:ascii="Times New Roman" w:hAnsi="Times New Roman" w:eastAsia="宋体" w:cs="Times New Roman"/>
                      <w:color w:val="000000"/>
                      <w:kern w:val="0"/>
                      <w:sz w:val="21"/>
                      <w:szCs w:val="21"/>
                      <w:lang w:val="en-US" w:eastAsia="zh-CN" w:bidi="ar-SA"/>
                    </w:rPr>
                    <w:t xml:space="preserve">中燃气锅炉排放浓度限值。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pStyle w:val="2"/>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二氧</w:t>
                  </w:r>
                </w:p>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化硫</w:t>
                  </w:r>
                </w:p>
              </w:tc>
              <w:tc>
                <w:tcPr>
                  <w:tcW w:w="881" w:type="dxa"/>
                  <w:vMerge w:val="continue"/>
                  <w:shd w:val="clear" w:color="auto" w:fill="auto"/>
                  <w:vAlign w:val="center"/>
                </w:tcPr>
                <w:p>
                  <w:pPr>
                    <w:pStyle w:val="2"/>
                    <w:jc w:val="center"/>
                    <w:rPr>
                      <w:rFonts w:hint="eastAsia" w:ascii="Times New Roman" w:hAnsi="Times New Roman" w:cs="Times New Roman"/>
                      <w:color w:val="auto"/>
                      <w:sz w:val="21"/>
                      <w:szCs w:val="21"/>
                      <w:lang w:val="en-US" w:eastAsia="zh-CN"/>
                    </w:rPr>
                  </w:pPr>
                </w:p>
              </w:tc>
              <w:tc>
                <w:tcPr>
                  <w:tcW w:w="1145"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929"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207"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2742" w:type="dxa"/>
                  <w:vMerge w:val="continue"/>
                  <w:shd w:val="clear" w:color="auto" w:fill="auto"/>
                  <w:vAlign w:val="center"/>
                </w:tcPr>
                <w:p>
                  <w:pPr>
                    <w:keepNext w:val="0"/>
                    <w:keepLines w:val="0"/>
                    <w:widowControl/>
                    <w:suppressLineNumbers w:val="0"/>
                    <w:jc w:val="left"/>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shd w:val="clear" w:color="auto" w:fill="auto"/>
                  <w:vAlign w:val="center"/>
                </w:tcPr>
                <w:p>
                  <w:pPr>
                    <w:pStyle w:val="2"/>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氮氧</w:t>
                  </w:r>
                </w:p>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化物</w:t>
                  </w:r>
                </w:p>
              </w:tc>
              <w:tc>
                <w:tcPr>
                  <w:tcW w:w="881" w:type="dxa"/>
                  <w:vMerge w:val="continue"/>
                  <w:shd w:val="clear" w:color="auto" w:fill="auto"/>
                  <w:vAlign w:val="center"/>
                </w:tcPr>
                <w:p>
                  <w:pPr>
                    <w:pStyle w:val="2"/>
                    <w:jc w:val="center"/>
                    <w:rPr>
                      <w:rFonts w:hint="eastAsia" w:ascii="Times New Roman" w:hAnsi="Times New Roman" w:cs="Times New Roman"/>
                      <w:color w:val="auto"/>
                      <w:sz w:val="21"/>
                      <w:szCs w:val="21"/>
                      <w:lang w:val="en-US" w:eastAsia="zh-CN"/>
                    </w:rPr>
                  </w:pPr>
                </w:p>
              </w:tc>
              <w:tc>
                <w:tcPr>
                  <w:tcW w:w="1145"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929"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207"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2742" w:type="dxa"/>
                  <w:vMerge w:val="continue"/>
                  <w:shd w:val="clear" w:color="auto" w:fill="auto"/>
                  <w:vAlign w:val="center"/>
                </w:tcPr>
                <w:p>
                  <w:pPr>
                    <w:keepNext w:val="0"/>
                    <w:keepLines w:val="0"/>
                    <w:widowControl/>
                    <w:suppressLineNumbers w:val="0"/>
                    <w:jc w:val="left"/>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 w:type="dxa"/>
                  <w:shd w:val="clear" w:color="auto" w:fill="auto"/>
                  <w:vAlign w:val="center"/>
                </w:tcPr>
                <w:p>
                  <w:pPr>
                    <w:pStyle w:val="2"/>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油烟</w:t>
                  </w:r>
                </w:p>
              </w:tc>
              <w:tc>
                <w:tcPr>
                  <w:tcW w:w="881"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1145"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lang w:val="en-US" w:eastAsia="zh-CN"/>
                    </w:rPr>
                    <w:t>mg/m</w:t>
                  </w:r>
                  <w:r>
                    <w:rPr>
                      <w:rFonts w:hint="default" w:ascii="Times New Roman" w:hAnsi="Times New Roman" w:cs="Times New Roman"/>
                      <w:color w:val="auto"/>
                      <w:sz w:val="21"/>
                      <w:szCs w:val="21"/>
                      <w:vertAlign w:val="superscript"/>
                      <w:lang w:val="en-US" w:eastAsia="zh-CN"/>
                    </w:rPr>
                    <w:t>3</w:t>
                  </w:r>
                </w:p>
              </w:tc>
              <w:tc>
                <w:tcPr>
                  <w:tcW w:w="929"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207" w:type="dxa"/>
                  <w:shd w:val="clear" w:color="auto" w:fill="auto"/>
                  <w:vAlign w:val="center"/>
                </w:tcPr>
                <w:p>
                  <w:pPr>
                    <w:pStyle w:val="2"/>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2742" w:type="dxa"/>
                  <w:shd w:val="clear" w:color="auto" w:fill="auto"/>
                  <w:vAlign w:val="center"/>
                </w:tcPr>
                <w:p>
                  <w:pPr>
                    <w:keepNext w:val="0"/>
                    <w:keepLines w:val="0"/>
                    <w:widowControl/>
                    <w:suppressLineNumbers w:val="0"/>
                    <w:jc w:val="left"/>
                    <w:rPr>
                      <w:rFonts w:hint="eastAsia"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SA"/>
                    </w:rPr>
                    <w:t>饮食业油烟排放标准（试行）》（GB18483-2001）中型标准要求</w:t>
                  </w:r>
                </w:p>
              </w:tc>
            </w:tr>
          </w:tbl>
          <w:p>
            <w:pPr>
              <w:pStyle w:val="2"/>
              <w:adjustRightInd/>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rPr>
              <w:t>（3）噪声</w:t>
            </w:r>
          </w:p>
          <w:p>
            <w:pPr>
              <w:pStyle w:val="2"/>
              <w:adjustRightInd/>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rPr>
              <w:t>项目营运期厂界噪声执行《工业企业厂界环境噪声排放标准》(GB12348-2008)表1中</w:t>
            </w:r>
            <w:r>
              <w:rPr>
                <w:rFonts w:hint="eastAsia" w:ascii="Times New Roman" w:hAnsi="Times New Roman" w:cs="Times New Roman"/>
                <w:color w:val="auto"/>
                <w:lang w:val="en-US" w:eastAsia="zh-CN"/>
              </w:rPr>
              <w:t>2</w:t>
            </w:r>
            <w:r>
              <w:rPr>
                <w:rFonts w:hint="default" w:ascii="Times New Roman" w:hAnsi="Times New Roman" w:cs="Times New Roman"/>
                <w:color w:val="auto"/>
              </w:rPr>
              <w:t>类标准（昼间6</w:t>
            </w:r>
            <w:r>
              <w:rPr>
                <w:rFonts w:hint="eastAsia" w:ascii="Times New Roman" w:hAnsi="Times New Roman" w:cs="Times New Roman"/>
                <w:color w:val="auto"/>
                <w:lang w:val="en-US" w:eastAsia="zh-CN"/>
              </w:rPr>
              <w:t>0</w:t>
            </w:r>
            <w:r>
              <w:rPr>
                <w:rFonts w:hint="default" w:ascii="Times New Roman" w:hAnsi="Times New Roman" w:cs="Times New Roman"/>
                <w:color w:val="auto"/>
              </w:rPr>
              <w:t>dB(A)</w:t>
            </w:r>
            <w:r>
              <w:rPr>
                <w:rFonts w:hint="eastAsia" w:ascii="Times New Roman" w:hAnsi="Times New Roman" w:cs="Times New Roman"/>
                <w:color w:val="auto"/>
                <w:lang w:eastAsia="zh-CN"/>
              </w:rPr>
              <w:t>，夜间</w:t>
            </w:r>
            <w:r>
              <w:rPr>
                <w:rFonts w:hint="eastAsia" w:ascii="Times New Roman" w:hAnsi="Times New Roman" w:cs="Times New Roman"/>
                <w:color w:val="auto"/>
                <w:lang w:val="en-US" w:eastAsia="zh-CN"/>
              </w:rPr>
              <w:t>50</w:t>
            </w:r>
            <w:r>
              <w:rPr>
                <w:rFonts w:hint="default" w:ascii="Times New Roman" w:hAnsi="Times New Roman" w:cs="Times New Roman"/>
                <w:color w:val="auto"/>
              </w:rPr>
              <w:t>dB(A)），项目夜间不生产。</w:t>
            </w:r>
          </w:p>
          <w:p>
            <w:pPr>
              <w:pStyle w:val="33"/>
              <w:spacing w:beforeLines="0" w:afterLines="0"/>
              <w:ind w:firstLine="422"/>
              <w:rPr>
                <w:rFonts w:hint="default" w:ascii="Times New Roman" w:hAnsi="Times New Roman" w:cs="Times New Roman"/>
                <w:sz w:val="21"/>
                <w:szCs w:val="21"/>
              </w:rPr>
            </w:pPr>
            <w:r>
              <w:rPr>
                <w:rFonts w:hint="default" w:ascii="Times New Roman" w:hAnsi="Times New Roman" w:cs="Times New Roman"/>
                <w:sz w:val="21"/>
                <w:szCs w:val="21"/>
              </w:rPr>
              <w:t>表3-</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 xml:space="preserve">   工业企业厂界环境噪声排放标准</w:t>
            </w:r>
          </w:p>
          <w:tbl>
            <w:tblPr>
              <w:tblStyle w:val="18"/>
              <w:tblW w:w="7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3318"/>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类  别</w:t>
                  </w:r>
                </w:p>
              </w:tc>
              <w:tc>
                <w:tcPr>
                  <w:tcW w:w="33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昼间Leq[dB(A)]</w:t>
                  </w:r>
                </w:p>
              </w:tc>
              <w:tc>
                <w:tcPr>
                  <w:tcW w:w="2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b/>
                      <w:bCs/>
                      <w:szCs w:val="21"/>
                    </w:rPr>
                  </w:pPr>
                  <w:r>
                    <w:rPr>
                      <w:rFonts w:hint="default" w:ascii="Times New Roman" w:hAnsi="Times New Roman" w:cs="Times New Roman"/>
                      <w:b/>
                      <w:bCs/>
                      <w:szCs w:val="21"/>
                    </w:rPr>
                    <w:t>夜间Leq[dB(A)]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7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szCs w:val="21"/>
                    </w:rPr>
                  </w:pPr>
                  <w:r>
                    <w:rPr>
                      <w:rFonts w:hint="eastAsia" w:ascii="Times New Roman" w:hAnsi="Times New Roman" w:cs="Times New Roman"/>
                      <w:szCs w:val="21"/>
                      <w:lang w:val="en-US" w:eastAsia="zh-CN"/>
                    </w:rPr>
                    <w:t>2</w:t>
                  </w:r>
                  <w:r>
                    <w:rPr>
                      <w:rFonts w:hint="default" w:ascii="Times New Roman" w:hAnsi="Times New Roman" w:cs="Times New Roman"/>
                      <w:szCs w:val="21"/>
                    </w:rPr>
                    <w:t>类</w:t>
                  </w:r>
                </w:p>
              </w:tc>
              <w:tc>
                <w:tcPr>
                  <w:tcW w:w="331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imes New Roman" w:hAnsi="Times New Roman" w:eastAsia="宋体" w:cs="Times New Roman"/>
                      <w:szCs w:val="21"/>
                      <w:lang w:eastAsia="zh-CN"/>
                    </w:rPr>
                  </w:pPr>
                  <w:r>
                    <w:rPr>
                      <w:rFonts w:hint="default" w:ascii="Times New Roman" w:hAnsi="Times New Roman" w:cs="Times New Roman"/>
                      <w:szCs w:val="21"/>
                    </w:rPr>
                    <w:t>6</w:t>
                  </w:r>
                  <w:r>
                    <w:rPr>
                      <w:rFonts w:hint="eastAsia" w:ascii="Times New Roman" w:hAnsi="Times New Roman" w:cs="Times New Roman"/>
                      <w:szCs w:val="21"/>
                      <w:lang w:val="en-US" w:eastAsia="zh-CN"/>
                    </w:rPr>
                    <w:t>0</w:t>
                  </w:r>
                </w:p>
              </w:tc>
              <w:tc>
                <w:tcPr>
                  <w:tcW w:w="28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imes New Roman" w:hAnsi="Times New Roman" w:eastAsia="宋体" w:cs="Times New Roman"/>
                      <w:szCs w:val="21"/>
                      <w:lang w:eastAsia="zh-CN"/>
                    </w:rPr>
                  </w:pPr>
                  <w:r>
                    <w:rPr>
                      <w:rFonts w:hint="default" w:ascii="Times New Roman" w:hAnsi="Times New Roman" w:cs="Times New Roman"/>
                      <w:szCs w:val="21"/>
                    </w:rPr>
                    <w:t>5</w:t>
                  </w:r>
                  <w:r>
                    <w:rPr>
                      <w:rFonts w:hint="eastAsia" w:ascii="Times New Roman" w:hAnsi="Times New Roman" w:cs="Times New Roman"/>
                      <w:szCs w:val="21"/>
                      <w:lang w:val="en-US" w:eastAsia="zh-CN"/>
                    </w:rPr>
                    <w:t>0</w:t>
                  </w:r>
                </w:p>
              </w:tc>
            </w:tr>
          </w:tbl>
          <w:p>
            <w:pPr>
              <w:pStyle w:val="2"/>
              <w:adjustRightInd/>
              <w:spacing w:line="360" w:lineRule="auto"/>
              <w:ind w:firstLine="480" w:firstLineChars="200"/>
              <w:rPr>
                <w:rFonts w:hint="default" w:ascii="Times New Roman" w:hAnsi="Times New Roman" w:cs="Times New Roman"/>
                <w:color w:val="auto"/>
              </w:rPr>
            </w:pPr>
            <w:r>
              <w:rPr>
                <w:rFonts w:hint="default" w:ascii="Times New Roman" w:hAnsi="Times New Roman" w:cs="Times New Roman"/>
                <w:color w:val="auto"/>
              </w:rPr>
              <w:t>（4）固废</w:t>
            </w:r>
          </w:p>
          <w:p>
            <w:pPr>
              <w:pStyle w:val="2"/>
              <w:adjustRightInd/>
              <w:spacing w:line="360" w:lineRule="auto"/>
              <w:ind w:firstLine="480" w:firstLineChars="200"/>
              <w:rPr>
                <w:rFonts w:hint="default" w:ascii="Times New Roman" w:hAnsi="Times New Roman" w:cs="Times New Roman"/>
                <w:color w:val="auto"/>
              </w:rPr>
            </w:pPr>
            <w:r>
              <w:rPr>
                <w:rFonts w:hint="default" w:ascii="Times New Roman" w:hAnsi="Times New Roman" w:cs="Times New Roman"/>
                <w:szCs w:val="21"/>
              </w:rPr>
              <w:t>生</w:t>
            </w:r>
            <w:r>
              <w:rPr>
                <w:rFonts w:hint="default" w:ascii="Times New Roman" w:hAnsi="Times New Roman" w:cs="Times New Roman"/>
                <w:color w:val="auto"/>
              </w:rPr>
              <w:t>活垃圾执行《生活垃圾填埋污染控制标准》（GB16889-2008）；一般工业固废处置执行《一般工业固体废弃物贮存</w:t>
            </w:r>
            <w:r>
              <w:rPr>
                <w:rFonts w:hint="eastAsia" w:ascii="Times New Roman" w:hAnsi="Times New Roman" w:cs="Times New Roman"/>
                <w:color w:val="auto"/>
                <w:lang w:eastAsia="zh-CN"/>
              </w:rPr>
              <w:t>和填埋</w:t>
            </w:r>
            <w:r>
              <w:rPr>
                <w:rFonts w:hint="default" w:ascii="Times New Roman" w:hAnsi="Times New Roman" w:cs="Times New Roman"/>
                <w:color w:val="auto"/>
              </w:rPr>
              <w:t>污染控制标准》（GB18599-20</w:t>
            </w:r>
            <w:r>
              <w:rPr>
                <w:rFonts w:hint="eastAsia" w:ascii="Times New Roman" w:hAnsi="Times New Roman" w:cs="Times New Roman"/>
                <w:color w:val="auto"/>
                <w:lang w:val="en-US" w:eastAsia="zh-CN"/>
              </w:rPr>
              <w:t>20</w:t>
            </w:r>
            <w:r>
              <w:rPr>
                <w:rFonts w:hint="default" w:ascii="Times New Roman" w:hAnsi="Times New Roman" w:cs="Times New Roman"/>
                <w:color w:val="auto"/>
              </w:rPr>
              <w:t>）及其2013修改单要求；</w:t>
            </w:r>
            <w:r>
              <w:rPr>
                <w:rFonts w:hint="default" w:ascii="Times New Roman" w:hAnsi="Times New Roman" w:cs="Times New Roman"/>
                <w:szCs w:val="21"/>
              </w:rPr>
              <w:t>危险废物执行</w:t>
            </w:r>
            <w:r>
              <w:rPr>
                <w:rFonts w:hint="default" w:ascii="Times New Roman" w:hAnsi="Times New Roman" w:cs="Times New Roman"/>
                <w:color w:val="auto"/>
              </w:rPr>
              <w:t>危险废物贮存污染控制标准》(GB18597-2001)。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528" w:type="pct"/>
            <w:tcBorders>
              <w:tl2br w:val="nil"/>
              <w:tr2bl w:val="nil"/>
            </w:tcBorders>
            <w:vAlign w:val="center"/>
          </w:tcPr>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总量</w:t>
            </w:r>
          </w:p>
          <w:p>
            <w:pPr>
              <w:adjustRightInd w:val="0"/>
              <w:snapToGrid w:val="0"/>
              <w:jc w:val="center"/>
              <w:rPr>
                <w:rFonts w:hint="default" w:ascii="Times New Roman" w:hAnsi="Times New Roman" w:cs="Times New Roman"/>
                <w:b w:val="0"/>
                <w:bCs w:val="0"/>
                <w:kern w:val="0"/>
                <w:sz w:val="24"/>
              </w:rPr>
            </w:pPr>
            <w:r>
              <w:rPr>
                <w:rFonts w:hint="default" w:ascii="Times New Roman" w:hAnsi="Times New Roman" w:cs="Times New Roman"/>
                <w:b w:val="0"/>
                <w:bCs w:val="0"/>
                <w:kern w:val="0"/>
                <w:sz w:val="24"/>
              </w:rPr>
              <w:t>控制</w:t>
            </w:r>
          </w:p>
          <w:p>
            <w:pPr>
              <w:adjustRightInd w:val="0"/>
              <w:snapToGrid w:val="0"/>
              <w:jc w:val="center"/>
              <w:rPr>
                <w:rFonts w:hint="default" w:ascii="Times New Roman" w:hAnsi="Times New Roman" w:cs="Times New Roman"/>
                <w:b/>
                <w:bCs/>
                <w:kern w:val="0"/>
                <w:sz w:val="24"/>
              </w:rPr>
            </w:pPr>
            <w:r>
              <w:rPr>
                <w:rFonts w:hint="default" w:ascii="Times New Roman" w:hAnsi="Times New Roman" w:cs="Times New Roman"/>
                <w:b w:val="0"/>
                <w:bCs w:val="0"/>
                <w:kern w:val="0"/>
                <w:sz w:val="24"/>
              </w:rPr>
              <w:t>指标</w:t>
            </w:r>
          </w:p>
        </w:tc>
        <w:tc>
          <w:tcPr>
            <w:tcW w:w="4471" w:type="pct"/>
            <w:tcBorders>
              <w:tl2br w:val="nil"/>
              <w:tr2bl w:val="nil"/>
            </w:tcBorders>
            <w:vAlign w:val="center"/>
          </w:tcPr>
          <w:p>
            <w:pPr>
              <w:pStyle w:val="2"/>
              <w:adjustRightInd/>
              <w:spacing w:line="360" w:lineRule="auto"/>
              <w:ind w:firstLine="480" w:firstLineChars="200"/>
              <w:jc w:val="left"/>
              <w:rPr>
                <w:rFonts w:hint="default" w:ascii="Times New Roman" w:hAnsi="Times New Roman" w:cs="Times New Roman"/>
                <w:color w:val="auto"/>
              </w:rPr>
            </w:pPr>
            <w:r>
              <w:rPr>
                <w:rFonts w:hint="default" w:ascii="Times New Roman" w:hAnsi="Times New Roman" w:cs="Times New Roman"/>
                <w:color w:val="auto"/>
              </w:rPr>
              <w:t>结合国家总量控制要求与本工程污染源分析，项目实施总量控制因子主要为：VOCs。</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auto"/>
              </w:rPr>
            </w:pPr>
            <w:r>
              <w:rPr>
                <w:rFonts w:hint="default" w:ascii="Times New Roman" w:hAnsi="Times New Roman" w:cs="Times New Roman"/>
                <w:color w:val="auto"/>
              </w:rPr>
              <w:t>本项目总量建议指标为VOCs：</w:t>
            </w:r>
            <w:r>
              <w:rPr>
                <w:rFonts w:hint="eastAsia" w:ascii="Times New Roman" w:hAnsi="Times New Roman" w:cs="Times New Roman"/>
                <w:color w:val="auto"/>
                <w:lang w:val="en-US" w:eastAsia="zh-CN"/>
              </w:rPr>
              <w:t>5.41</w:t>
            </w:r>
            <w:r>
              <w:rPr>
                <w:rFonts w:hint="default" w:ascii="Times New Roman" w:hAnsi="Times New Roman" w:cs="Times New Roman"/>
                <w:color w:val="auto"/>
              </w:rPr>
              <w:t>t/a</w:t>
            </w:r>
            <w:r>
              <w:rPr>
                <w:rFonts w:hint="default" w:ascii="Times New Roman" w:hAnsi="Times New Roman" w:cs="Times New Roman"/>
                <w:color w:val="00B0F0"/>
              </w:rPr>
              <w:t>。</w:t>
            </w:r>
          </w:p>
        </w:tc>
      </w:tr>
    </w:tbl>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6"/>
        <w:keepNext/>
        <w:keepLines/>
        <w:pageBreakBefore w:val="0"/>
        <w:widowControl w:val="0"/>
        <w:numPr>
          <w:ilvl w:val="0"/>
          <w:numId w:val="8"/>
        </w:numPr>
        <w:kinsoku/>
        <w:wordWrap/>
        <w:overflowPunct/>
        <w:topLinePunct w:val="0"/>
        <w:autoSpaceDE/>
        <w:autoSpaceDN/>
        <w:bidi w:val="0"/>
        <w:adjustRightInd/>
        <w:snapToGrid/>
        <w:spacing w:before="0" w:after="0" w:line="240" w:lineRule="auto"/>
        <w:jc w:val="left"/>
        <w:textAlignment w:val="auto"/>
        <w:rPr>
          <w:rFonts w:hint="default"/>
          <w:sz w:val="30"/>
          <w:szCs w:val="30"/>
        </w:rPr>
      </w:pPr>
      <w:bookmarkStart w:id="23" w:name="_Toc9303"/>
      <w:r>
        <w:rPr>
          <w:rFonts w:hint="default"/>
          <w:sz w:val="30"/>
          <w:szCs w:val="30"/>
        </w:rPr>
        <w:t>主要环境影响和保护措施</w:t>
      </w:r>
      <w:bookmarkEnd w:id="23"/>
    </w:p>
    <w:tbl>
      <w:tblPr>
        <w:tblStyle w:val="18"/>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8" w:type="dxa"/>
            <w:tcBorders>
              <w:tl2br w:val="nil"/>
              <w:tr2bl w:val="nil"/>
            </w:tcBorders>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b w:val="0"/>
                <w:bCs w:val="0"/>
                <w:kern w:val="2"/>
                <w:szCs w:val="24"/>
              </w:rPr>
            </w:pPr>
            <w:r>
              <w:rPr>
                <w:rFonts w:hint="default" w:ascii="Times New Roman" w:hAnsi="Times New Roman" w:cs="Times New Roman"/>
                <w:b w:val="0"/>
                <w:bCs w:val="0"/>
                <w:kern w:val="2"/>
                <w:szCs w:val="24"/>
              </w:rPr>
              <w:t>施工</w:t>
            </w:r>
          </w:p>
          <w:p>
            <w:pPr>
              <w:pStyle w:val="16"/>
              <w:adjustRightInd w:val="0"/>
              <w:snapToGrid w:val="0"/>
              <w:spacing w:before="0" w:beforeAutospacing="0" w:after="0" w:afterAutospacing="0"/>
              <w:jc w:val="center"/>
              <w:rPr>
                <w:rFonts w:hint="default" w:ascii="Times New Roman" w:hAnsi="Times New Roman" w:cs="Times New Roman"/>
                <w:b w:val="0"/>
                <w:bCs w:val="0"/>
                <w:kern w:val="2"/>
                <w:szCs w:val="24"/>
              </w:rPr>
            </w:pPr>
            <w:r>
              <w:rPr>
                <w:rFonts w:hint="default" w:ascii="Times New Roman" w:hAnsi="Times New Roman" w:cs="Times New Roman"/>
                <w:b w:val="0"/>
                <w:bCs w:val="0"/>
                <w:kern w:val="2"/>
                <w:szCs w:val="24"/>
              </w:rPr>
              <w:t>期环</w:t>
            </w:r>
          </w:p>
          <w:p>
            <w:pPr>
              <w:pStyle w:val="16"/>
              <w:adjustRightInd w:val="0"/>
              <w:snapToGrid w:val="0"/>
              <w:spacing w:before="0" w:beforeAutospacing="0" w:after="0" w:afterAutospacing="0"/>
              <w:jc w:val="center"/>
              <w:rPr>
                <w:rFonts w:hint="default" w:ascii="Times New Roman" w:hAnsi="Times New Roman" w:cs="Times New Roman"/>
                <w:b w:val="0"/>
                <w:bCs w:val="0"/>
                <w:kern w:val="2"/>
                <w:szCs w:val="24"/>
              </w:rPr>
            </w:pPr>
            <w:r>
              <w:rPr>
                <w:rFonts w:hint="default" w:ascii="Times New Roman" w:hAnsi="Times New Roman" w:cs="Times New Roman"/>
                <w:b w:val="0"/>
                <w:bCs w:val="0"/>
                <w:kern w:val="2"/>
                <w:szCs w:val="24"/>
              </w:rPr>
              <w:t>境保</w:t>
            </w:r>
          </w:p>
          <w:p>
            <w:pPr>
              <w:pStyle w:val="16"/>
              <w:adjustRightInd w:val="0"/>
              <w:snapToGrid w:val="0"/>
              <w:spacing w:before="0" w:beforeAutospacing="0" w:after="0" w:afterAutospacing="0"/>
              <w:jc w:val="center"/>
              <w:rPr>
                <w:rFonts w:hint="default" w:ascii="Times New Roman" w:hAnsi="Times New Roman" w:cs="Times New Roman"/>
                <w:b w:val="0"/>
                <w:bCs w:val="0"/>
                <w:kern w:val="2"/>
                <w:szCs w:val="24"/>
              </w:rPr>
            </w:pPr>
            <w:r>
              <w:rPr>
                <w:rFonts w:hint="default" w:ascii="Times New Roman" w:hAnsi="Times New Roman" w:cs="Times New Roman"/>
                <w:b w:val="0"/>
                <w:bCs w:val="0"/>
                <w:kern w:val="2"/>
                <w:szCs w:val="24"/>
              </w:rPr>
              <w:t>护措</w:t>
            </w:r>
          </w:p>
          <w:p>
            <w:pPr>
              <w:pStyle w:val="16"/>
              <w:adjustRightInd w:val="0"/>
              <w:snapToGrid w:val="0"/>
              <w:spacing w:before="0" w:beforeAutospacing="0" w:after="0" w:afterAutospacing="0"/>
              <w:jc w:val="center"/>
              <w:rPr>
                <w:rFonts w:hint="default" w:ascii="Times New Roman" w:hAnsi="Times New Roman" w:cs="Times New Roman"/>
                <w:b/>
                <w:bCs/>
                <w:kern w:val="2"/>
                <w:szCs w:val="24"/>
              </w:rPr>
            </w:pPr>
            <w:r>
              <w:rPr>
                <w:rFonts w:hint="default" w:ascii="Times New Roman" w:hAnsi="Times New Roman" w:cs="Times New Roman"/>
                <w:b w:val="0"/>
                <w:bCs w:val="0"/>
                <w:kern w:val="2"/>
                <w:szCs w:val="24"/>
              </w:rPr>
              <w:t>施</w:t>
            </w:r>
          </w:p>
        </w:tc>
        <w:tc>
          <w:tcPr>
            <w:tcW w:w="8224" w:type="dxa"/>
            <w:tcBorders>
              <w:tl2br w:val="nil"/>
              <w:tr2bl w:val="nil"/>
            </w:tcBorders>
            <w:vAlign w:val="center"/>
          </w:tcPr>
          <w:p>
            <w:pPr>
              <w:spacing w:line="360" w:lineRule="auto"/>
              <w:ind w:firstLine="480" w:firstLineChars="200"/>
              <w:rPr>
                <w:rFonts w:hint="default" w:ascii="Times New Roman" w:hAnsi="Times New Roman" w:eastAsia="宋体" w:cs="Times New Roman"/>
                <w:kern w:val="0"/>
                <w:sz w:val="24"/>
                <w:lang w:eastAsia="zh-CN"/>
              </w:rPr>
            </w:pPr>
            <w:r>
              <w:rPr>
                <w:rFonts w:hint="eastAsia"/>
                <w:kern w:val="0"/>
                <w:sz w:val="24"/>
                <w:u w:val="single"/>
              </w:rPr>
              <w:t>本项目租赁</w:t>
            </w:r>
            <w:r>
              <w:rPr>
                <w:rFonts w:hint="default" w:ascii="Times New Roman" w:hAnsi="Times New Roman" w:cs="Times New Roman"/>
                <w:kern w:val="0"/>
                <w:sz w:val="24"/>
                <w:u w:val="single"/>
                <w:lang w:eastAsia="zh-CN"/>
              </w:rPr>
              <w:t>湖南三岱鞋业有限公司</w:t>
            </w:r>
            <w:r>
              <w:rPr>
                <w:rFonts w:hint="default" w:ascii="Times New Roman" w:hAnsi="Times New Roman" w:cs="Times New Roman"/>
                <w:kern w:val="0"/>
                <w:sz w:val="24"/>
                <w:u w:val="single"/>
                <w:lang w:val="en-US" w:eastAsia="zh-CN"/>
              </w:rPr>
              <w:t>园区</w:t>
            </w:r>
            <w:r>
              <w:rPr>
                <w:rFonts w:hint="eastAsia"/>
                <w:kern w:val="0"/>
                <w:sz w:val="24"/>
                <w:u w:val="single"/>
              </w:rPr>
              <w:t>已建厂房宿舍、办公室</w:t>
            </w:r>
            <w:r>
              <w:rPr>
                <w:rFonts w:hint="eastAsia"/>
                <w:kern w:val="0"/>
                <w:sz w:val="24"/>
                <w:u w:val="single"/>
                <w:lang w:eastAsia="zh-CN"/>
              </w:rPr>
              <w:t>、生产厂房</w:t>
            </w:r>
            <w:r>
              <w:rPr>
                <w:rFonts w:hint="eastAsia"/>
                <w:kern w:val="0"/>
                <w:sz w:val="24"/>
                <w:u w:val="single"/>
              </w:rPr>
              <w:t>，企业主体工程施工期已结束，仅进行厂房改造、生产设备及环保设备的安装，此过程主要涉及运输车辆尾气、运输噪声、材料废包装等污染。本项目材料废包装将回收利用，运输车辆尾气及噪声采取禁止鸣笛、减速慢行，对环境基本无影响。因此本项目施工期经采取相应的措施后，施工期对环境影响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8" w:type="dxa"/>
            <w:tcBorders>
              <w:tl2br w:val="nil"/>
              <w:tr2bl w:val="nil"/>
            </w:tcBorders>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bCs w:val="0"/>
                <w:sz w:val="24"/>
                <w:u w:val="none"/>
              </w:rPr>
            </w:pPr>
          </w:p>
          <w:p>
            <w:pPr>
              <w:pStyle w:val="16"/>
              <w:adjustRightInd w:val="0"/>
              <w:snapToGrid w:val="0"/>
              <w:spacing w:before="0" w:beforeAutospacing="0" w:after="0" w:afterAutospacing="0"/>
              <w:jc w:val="center"/>
              <w:rPr>
                <w:rFonts w:hint="default" w:ascii="Times New Roman" w:hAnsi="Times New Roman" w:cs="Times New Roman"/>
                <w:b w:val="0"/>
                <w:bCs/>
                <w:sz w:val="24"/>
                <w:u w:val="none"/>
              </w:rPr>
            </w:pPr>
            <w:r>
              <w:rPr>
                <w:rFonts w:hint="default" w:ascii="Times New Roman" w:hAnsi="Times New Roman" w:cs="Times New Roman"/>
                <w:b w:val="0"/>
                <w:bCs/>
                <w:sz w:val="24"/>
                <w:u w:val="none"/>
              </w:rPr>
              <w:t>运营期环境影响和保护措施</w:t>
            </w:r>
          </w:p>
          <w:p>
            <w:pPr>
              <w:pStyle w:val="16"/>
              <w:adjustRightInd w:val="0"/>
              <w:snapToGrid w:val="0"/>
              <w:spacing w:before="0" w:beforeAutospacing="0" w:after="0" w:afterAutospacing="0"/>
              <w:jc w:val="center"/>
              <w:rPr>
                <w:rFonts w:hint="default" w:ascii="Times New Roman" w:hAnsi="Times New Roman" w:cs="Times New Roman"/>
                <w:b/>
                <w:bCs/>
                <w:kern w:val="2"/>
                <w:szCs w:val="24"/>
              </w:rPr>
            </w:pPr>
          </w:p>
        </w:tc>
        <w:tc>
          <w:tcPr>
            <w:tcW w:w="8224" w:type="dxa"/>
            <w:tcBorders>
              <w:tl2br w:val="nil"/>
              <w:tr2bl w:val="nil"/>
            </w:tcBorders>
            <w:vAlign w:val="center"/>
          </w:tcPr>
          <w:p>
            <w:pPr>
              <w:pStyle w:val="31"/>
              <w:ind w:firstLine="0" w:firstLineChars="0"/>
              <w:rPr>
                <w:rFonts w:hint="default" w:ascii="Times New Roman" w:hAnsi="Times New Roman" w:cs="Times New Roman"/>
              </w:rPr>
            </w:pPr>
            <w:r>
              <w:rPr>
                <w:rFonts w:hint="default" w:ascii="Times New Roman" w:hAnsi="Times New Roman" w:cs="Times New Roman"/>
              </w:rPr>
              <w:t>4.1污染源分析</w:t>
            </w:r>
          </w:p>
          <w:p>
            <w:pPr>
              <w:pStyle w:val="31"/>
              <w:numPr>
                <w:ilvl w:val="0"/>
                <w:numId w:val="9"/>
              </w:numPr>
              <w:ind w:firstLine="480"/>
              <w:rPr>
                <w:rFonts w:hint="default" w:ascii="Times New Roman" w:hAnsi="Times New Roman" w:cs="Times New Roman"/>
              </w:rPr>
            </w:pPr>
            <w:r>
              <w:rPr>
                <w:rFonts w:hint="default" w:ascii="Times New Roman" w:hAnsi="Times New Roman" w:cs="Times New Roman"/>
                <w:lang w:eastAsia="zh-CN"/>
              </w:rPr>
              <w:t>废水</w:t>
            </w:r>
            <w:r>
              <w:rPr>
                <w:rFonts w:hint="default" w:ascii="Times New Roman" w:hAnsi="Times New Roman" w:cs="Times New Roman"/>
              </w:rPr>
              <w:t>污染源强分析</w:t>
            </w:r>
          </w:p>
          <w:p>
            <w:pPr>
              <w:pStyle w:val="4"/>
              <w:spacing w:after="0" w:line="360" w:lineRule="auto"/>
              <w:ind w:left="0" w:leftChars="0" w:firstLine="480"/>
              <w:rPr>
                <w:rFonts w:hint="default" w:ascii="Times New Roman" w:hAnsi="Times New Roman" w:cs="Times New Roman"/>
                <w:lang w:eastAsia="zh-CN"/>
              </w:rPr>
            </w:pPr>
            <w:r>
              <w:rPr>
                <w:rFonts w:hint="default" w:ascii="Times New Roman" w:hAnsi="Times New Roman" w:cs="Times New Roman"/>
                <w:lang w:eastAsia="zh-CN"/>
              </w:rPr>
              <w:t>本项目生产用水：项目生产用水主要为</w:t>
            </w:r>
            <w:r>
              <w:rPr>
                <w:rFonts w:hint="eastAsia" w:cs="Times New Roman"/>
                <w:lang w:eastAsia="zh-CN"/>
              </w:rPr>
              <w:t>网板清洗废水、</w:t>
            </w:r>
            <w:r>
              <w:rPr>
                <w:rFonts w:hint="default" w:ascii="Times New Roman" w:hAnsi="Times New Roman" w:cs="Times New Roman"/>
                <w:lang w:eastAsia="zh-CN"/>
              </w:rPr>
              <w:t>冷却水，</w:t>
            </w:r>
          </w:p>
          <w:p>
            <w:pPr>
              <w:pStyle w:val="4"/>
              <w:spacing w:after="0" w:line="360" w:lineRule="auto"/>
              <w:ind w:left="0" w:leftChars="0" w:firstLine="480"/>
              <w:rPr>
                <w:rFonts w:hint="default" w:ascii="Times New Roman" w:hAnsi="Times New Roman" w:cs="Times New Roman"/>
              </w:rPr>
            </w:pPr>
            <w:r>
              <w:rPr>
                <w:rFonts w:hint="eastAsia" w:cs="Times New Roman"/>
                <w:lang w:eastAsia="zh-CN"/>
              </w:rPr>
              <w:t>①</w:t>
            </w:r>
            <w:r>
              <w:rPr>
                <w:rFonts w:hint="default" w:ascii="Times New Roman" w:hAnsi="Times New Roman" w:cs="Times New Roman"/>
                <w:lang w:eastAsia="zh-CN"/>
              </w:rPr>
              <w:t>冷却水为普通自来水，其中无需添加矿物油、乳化液等冷却剂；根据建设方提供资料冷却水一次循环用量为</w:t>
            </w:r>
            <w:r>
              <w:rPr>
                <w:rFonts w:hint="default" w:ascii="Times New Roman" w:hAnsi="Times New Roman" w:cs="Times New Roman"/>
                <w:lang w:val="en-US" w:eastAsia="zh-CN"/>
              </w:rPr>
              <w:t>0.3t</w:t>
            </w:r>
            <w:r>
              <w:rPr>
                <w:rFonts w:hint="default" w:ascii="Times New Roman" w:hAnsi="Times New Roman" w:cs="Times New Roman"/>
                <w:lang w:eastAsia="zh-CN"/>
              </w:rPr>
              <w:t>。该冷却用水循环使用，不外排，同时由于循环过程中少量的水因受热等因素损失，需定期补充冷却水</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kern w:val="0"/>
                <w:sz w:val="24"/>
                <w:szCs w:val="20"/>
                <w:u w:val="single"/>
                <w:lang w:val="en-US" w:eastAsia="zh-CN" w:bidi="ar-SA"/>
              </w:rPr>
            </w:pPr>
            <w:r>
              <w:rPr>
                <w:rFonts w:hint="eastAsia" w:ascii="Times New Roman" w:hAnsi="Times New Roman" w:cs="Times New Roman"/>
                <w:u w:val="single"/>
                <w:lang w:eastAsia="zh-CN"/>
              </w:rPr>
              <w:t>②</w:t>
            </w:r>
            <w:r>
              <w:rPr>
                <w:rFonts w:hint="eastAsia" w:ascii="Times New Roman" w:hAnsi="Times New Roman" w:eastAsia="宋体" w:cs="Times New Roman"/>
                <w:kern w:val="0"/>
                <w:sz w:val="24"/>
                <w:szCs w:val="20"/>
                <w:u w:val="single"/>
                <w:lang w:val="en-US" w:eastAsia="zh-CN" w:bidi="ar-SA"/>
              </w:rPr>
              <w:t>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清洗废水：项目正常印刷生产时网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使用数量为</w:t>
            </w:r>
            <w:r>
              <w:rPr>
                <w:rFonts w:hint="eastAsia" w:ascii="Times New Roman" w:hAnsi="Times New Roman" w:cs="Times New Roman"/>
                <w:kern w:val="0"/>
                <w:sz w:val="24"/>
                <w:szCs w:val="20"/>
                <w:u w:val="single"/>
                <w:lang w:val="en-US" w:eastAsia="zh-CN" w:bidi="ar-SA"/>
              </w:rPr>
              <w:t>25</w:t>
            </w:r>
            <w:r>
              <w:rPr>
                <w:rFonts w:hint="eastAsia" w:ascii="Times New Roman" w:hAnsi="Times New Roman" w:eastAsia="宋体" w:cs="Times New Roman"/>
                <w:kern w:val="0"/>
                <w:sz w:val="24"/>
                <w:szCs w:val="20"/>
                <w:u w:val="single"/>
                <w:lang w:val="en-US" w:eastAsia="zh-CN" w:bidi="ar-SA"/>
              </w:rPr>
              <w:t>个</w:t>
            </w:r>
            <w:r>
              <w:rPr>
                <w:rFonts w:hint="default" w:ascii="Times New Roman" w:hAnsi="Times New Roman" w:eastAsia="宋体" w:cs="Times New Roman"/>
                <w:kern w:val="0"/>
                <w:sz w:val="24"/>
                <w:szCs w:val="20"/>
                <w:u w:val="single"/>
                <w:lang w:val="en-US" w:eastAsia="zh-CN" w:bidi="ar-SA"/>
              </w:rPr>
              <w:t>/d</w:t>
            </w:r>
            <w:r>
              <w:rPr>
                <w:rFonts w:hint="eastAsia" w:ascii="Times New Roman" w:hAnsi="Times New Roman" w:eastAsia="宋体" w:cs="Times New Roman"/>
                <w:kern w:val="0"/>
                <w:sz w:val="24"/>
                <w:szCs w:val="20"/>
                <w:u w:val="single"/>
                <w:lang w:val="en-US" w:eastAsia="zh-CN" w:bidi="ar-SA"/>
              </w:rPr>
              <w:t>，清洗频次为每天每个网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各清洗一次，每个印刷网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清洗用水量约</w:t>
            </w:r>
            <w:r>
              <w:rPr>
                <w:rFonts w:hint="default" w:ascii="Times New Roman" w:hAnsi="Times New Roman" w:eastAsia="宋体" w:cs="Times New Roman"/>
                <w:kern w:val="0"/>
                <w:sz w:val="24"/>
                <w:szCs w:val="20"/>
                <w:u w:val="single"/>
                <w:lang w:val="en-US" w:eastAsia="zh-CN" w:bidi="ar-SA"/>
              </w:rPr>
              <w:t>0.05t/d</w:t>
            </w:r>
            <w:r>
              <w:rPr>
                <w:rFonts w:hint="eastAsia" w:ascii="Times New Roman" w:hAnsi="Times New Roman" w:eastAsia="宋体" w:cs="Times New Roman"/>
                <w:kern w:val="0"/>
                <w:sz w:val="24"/>
                <w:szCs w:val="20"/>
                <w:u w:val="single"/>
                <w:lang w:val="en-US" w:eastAsia="zh-CN" w:bidi="ar-SA"/>
              </w:rPr>
              <w:t>，则清洗网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用水量为</w:t>
            </w:r>
            <w:r>
              <w:rPr>
                <w:rFonts w:hint="default" w:ascii="Times New Roman" w:hAnsi="Times New Roman" w:eastAsia="宋体" w:cs="Times New Roman"/>
                <w:kern w:val="0"/>
                <w:sz w:val="24"/>
                <w:szCs w:val="20"/>
                <w:u w:val="single"/>
                <w:lang w:val="en-US" w:eastAsia="zh-CN" w:bidi="ar-SA"/>
              </w:rPr>
              <w:t>1.2</w:t>
            </w:r>
            <w:r>
              <w:rPr>
                <w:rFonts w:hint="eastAsia" w:ascii="Times New Roman" w:hAnsi="Times New Roman" w:cs="Times New Roman"/>
                <w:kern w:val="0"/>
                <w:sz w:val="24"/>
                <w:szCs w:val="20"/>
                <w:u w:val="single"/>
                <w:lang w:val="en-US" w:eastAsia="zh-CN" w:bidi="ar-SA"/>
              </w:rPr>
              <w:t>5</w:t>
            </w:r>
            <w:r>
              <w:rPr>
                <w:rFonts w:hint="default" w:ascii="Times New Roman" w:hAnsi="Times New Roman" w:eastAsia="宋体" w:cs="Times New Roman"/>
                <w:kern w:val="0"/>
                <w:sz w:val="24"/>
                <w:szCs w:val="20"/>
                <w:u w:val="single"/>
                <w:lang w:val="en-US" w:eastAsia="zh-CN" w:bidi="ar-SA"/>
              </w:rPr>
              <w:t>t/d</w:t>
            </w:r>
            <w:r>
              <w:rPr>
                <w:rFonts w:hint="eastAsia" w:ascii="Times New Roman" w:hAnsi="Times New Roman" w:eastAsia="宋体" w:cs="Times New Roman"/>
                <w:kern w:val="0"/>
                <w:sz w:val="24"/>
                <w:szCs w:val="20"/>
                <w:u w:val="single"/>
                <w:lang w:val="en-US" w:eastAsia="zh-CN" w:bidi="ar-SA"/>
              </w:rPr>
              <w:t>，清洗废水经沉淀池沉淀后回用于清洗网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不外排，仅需补充损耗的水量，每月补充一次，一次约</w:t>
            </w:r>
            <w:r>
              <w:rPr>
                <w:rFonts w:hint="default" w:ascii="Times New Roman" w:hAnsi="Times New Roman" w:eastAsia="宋体" w:cs="Times New Roman"/>
                <w:kern w:val="0"/>
                <w:sz w:val="24"/>
                <w:szCs w:val="20"/>
                <w:u w:val="single"/>
                <w:lang w:val="en-US" w:eastAsia="zh-CN" w:bidi="ar-SA"/>
              </w:rPr>
              <w:t>0.2t</w:t>
            </w:r>
            <w:r>
              <w:rPr>
                <w:rFonts w:hint="eastAsia" w:ascii="Times New Roman" w:hAnsi="Times New Roman" w:eastAsia="宋体" w:cs="Times New Roman"/>
                <w:kern w:val="0"/>
                <w:sz w:val="24"/>
                <w:szCs w:val="20"/>
                <w:u w:val="single"/>
                <w:lang w:val="en-US" w:eastAsia="zh-CN" w:bidi="ar-SA"/>
              </w:rPr>
              <w:t>，则补充水量为</w:t>
            </w:r>
            <w:r>
              <w:rPr>
                <w:rFonts w:hint="default" w:ascii="Times New Roman" w:hAnsi="Times New Roman" w:eastAsia="宋体" w:cs="Times New Roman"/>
                <w:kern w:val="0"/>
                <w:sz w:val="24"/>
                <w:szCs w:val="20"/>
                <w:u w:val="single"/>
                <w:lang w:val="en-US" w:eastAsia="zh-CN" w:bidi="ar-SA"/>
              </w:rPr>
              <w:t>2.4t/a</w:t>
            </w:r>
            <w:r>
              <w:rPr>
                <w:rFonts w:hint="eastAsia" w:ascii="Times New Roman" w:hAnsi="Times New Roman" w:eastAsia="宋体" w:cs="Times New Roman"/>
                <w:kern w:val="0"/>
                <w:sz w:val="24"/>
                <w:szCs w:val="20"/>
                <w:u w:val="single"/>
                <w:lang w:val="en-US" w:eastAsia="zh-CN" w:bidi="ar-SA"/>
              </w:rPr>
              <w:t>，项目洗</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废水每两个月清理一次，循环用水量</w:t>
            </w:r>
            <w:r>
              <w:rPr>
                <w:rFonts w:hint="default" w:ascii="Times New Roman" w:hAnsi="Times New Roman" w:eastAsia="宋体" w:cs="Times New Roman"/>
                <w:kern w:val="0"/>
                <w:sz w:val="24"/>
                <w:szCs w:val="20"/>
                <w:u w:val="single"/>
                <w:lang w:val="en-US" w:eastAsia="zh-CN" w:bidi="ar-SA"/>
              </w:rPr>
              <w:t>2t/a</w:t>
            </w:r>
            <w:r>
              <w:rPr>
                <w:rFonts w:hint="eastAsia" w:ascii="Times New Roman" w:hAnsi="Times New Roman" w:eastAsia="宋体" w:cs="Times New Roman"/>
                <w:kern w:val="0"/>
                <w:sz w:val="24"/>
                <w:szCs w:val="20"/>
                <w:u w:val="single"/>
                <w:lang w:val="en-US" w:eastAsia="zh-CN" w:bidi="ar-SA"/>
              </w:rPr>
              <w:t>，年清理用水量为</w:t>
            </w:r>
            <w:r>
              <w:rPr>
                <w:rFonts w:hint="default" w:ascii="Times New Roman" w:hAnsi="Times New Roman" w:eastAsia="宋体" w:cs="Times New Roman"/>
                <w:kern w:val="0"/>
                <w:sz w:val="24"/>
                <w:szCs w:val="20"/>
                <w:u w:val="single"/>
                <w:lang w:val="en-US" w:eastAsia="zh-CN" w:bidi="ar-SA"/>
              </w:rPr>
              <w:t>12t/a</w:t>
            </w:r>
            <w:r>
              <w:rPr>
                <w:rFonts w:hint="eastAsia" w:ascii="Times New Roman" w:hAnsi="Times New Roman" w:eastAsia="宋体" w:cs="Times New Roman"/>
                <w:kern w:val="0"/>
                <w:sz w:val="24"/>
                <w:szCs w:val="20"/>
                <w:u w:val="single"/>
                <w:lang w:val="en-US" w:eastAsia="zh-CN" w:bidi="ar-SA"/>
              </w:rPr>
              <w:t>，则清洗用水总量为</w:t>
            </w:r>
            <w:r>
              <w:rPr>
                <w:rFonts w:hint="default" w:ascii="Times New Roman" w:hAnsi="Times New Roman" w:eastAsia="宋体" w:cs="Times New Roman"/>
                <w:kern w:val="0"/>
                <w:sz w:val="24"/>
                <w:szCs w:val="20"/>
                <w:u w:val="single"/>
                <w:lang w:val="en-US" w:eastAsia="zh-CN" w:bidi="ar-SA"/>
              </w:rPr>
              <w:t>1</w:t>
            </w:r>
            <w:r>
              <w:rPr>
                <w:rFonts w:hint="eastAsia" w:ascii="Times New Roman" w:hAnsi="Times New Roman" w:cs="Times New Roman"/>
                <w:kern w:val="0"/>
                <w:sz w:val="24"/>
                <w:szCs w:val="20"/>
                <w:u w:val="single"/>
                <w:lang w:val="en-US" w:eastAsia="zh-CN" w:bidi="ar-SA"/>
              </w:rPr>
              <w:t>5.65</w:t>
            </w:r>
            <w:r>
              <w:rPr>
                <w:rFonts w:hint="default" w:ascii="Times New Roman" w:hAnsi="Times New Roman" w:eastAsia="宋体" w:cs="Times New Roman"/>
                <w:kern w:val="0"/>
                <w:sz w:val="24"/>
                <w:szCs w:val="20"/>
                <w:u w:val="single"/>
                <w:lang w:val="en-US" w:eastAsia="zh-CN" w:bidi="ar-SA"/>
              </w:rPr>
              <w:t>t/a</w:t>
            </w:r>
            <w:r>
              <w:rPr>
                <w:rFonts w:hint="eastAsia" w:ascii="Times New Roman" w:hAnsi="Times New Roman" w:eastAsia="宋体" w:cs="Times New Roman"/>
                <w:kern w:val="0"/>
                <w:sz w:val="24"/>
                <w:szCs w:val="20"/>
                <w:u w:val="single"/>
                <w:lang w:val="en-US" w:eastAsia="zh-CN" w:bidi="ar-SA"/>
              </w:rPr>
              <w:t>，由于洗</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废水</w:t>
            </w:r>
            <w:r>
              <w:rPr>
                <w:rFonts w:hint="eastAsia" w:ascii="Times New Roman" w:hAnsi="Times New Roman" w:cs="Times New Roman"/>
                <w:kern w:val="0"/>
                <w:sz w:val="24"/>
                <w:szCs w:val="20"/>
                <w:u w:val="single"/>
                <w:lang w:val="en-US" w:eastAsia="zh-CN" w:bidi="ar-SA"/>
              </w:rPr>
              <w:t>含有油性油墨、清洗剂等杂质</w:t>
            </w:r>
            <w:r>
              <w:rPr>
                <w:rFonts w:hint="eastAsia" w:ascii="Times New Roman" w:hAnsi="Times New Roman" w:eastAsia="宋体" w:cs="Times New Roman"/>
                <w:kern w:val="0"/>
                <w:sz w:val="24"/>
                <w:szCs w:val="20"/>
                <w:u w:val="single"/>
                <w:lang w:val="en-US" w:eastAsia="zh-CN" w:bidi="ar-SA"/>
              </w:rPr>
              <w:t>，网</w:t>
            </w:r>
            <w:r>
              <w:rPr>
                <w:rFonts w:hint="eastAsia" w:ascii="Times New Roman" w:hAnsi="Times New Roman" w:cs="Times New Roman"/>
                <w:kern w:val="0"/>
                <w:sz w:val="24"/>
                <w:szCs w:val="20"/>
                <w:u w:val="single"/>
                <w:lang w:val="en-US" w:eastAsia="zh-CN" w:bidi="ar-SA"/>
              </w:rPr>
              <w:t>板</w:t>
            </w:r>
            <w:r>
              <w:rPr>
                <w:rFonts w:hint="eastAsia" w:ascii="Times New Roman" w:hAnsi="Times New Roman" w:eastAsia="宋体" w:cs="Times New Roman"/>
                <w:kern w:val="0"/>
                <w:sz w:val="24"/>
                <w:szCs w:val="20"/>
                <w:u w:val="single"/>
                <w:lang w:val="en-US" w:eastAsia="zh-CN" w:bidi="ar-SA"/>
              </w:rPr>
              <w:t>清洗废水交由有资质单位处置</w:t>
            </w:r>
            <w:r>
              <w:rPr>
                <w:rFonts w:hint="eastAsia" w:ascii="Times New Roman" w:hAnsi="Times New Roman" w:cs="Times New Roman"/>
                <w:kern w:val="0"/>
                <w:sz w:val="24"/>
                <w:szCs w:val="20"/>
                <w:u w:val="single"/>
                <w:lang w:val="en-US" w:eastAsia="zh-CN" w:bidi="ar-SA"/>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eastAsia="zh-CN"/>
              </w:rPr>
            </w:pPr>
            <w:r>
              <w:rPr>
                <w:rFonts w:hint="eastAsia" w:ascii="Times New Roman" w:hAnsi="Times New Roman" w:cs="Times New Roman"/>
                <w:lang w:eastAsia="zh-CN"/>
              </w:rPr>
              <w:t>③</w:t>
            </w:r>
            <w:r>
              <w:rPr>
                <w:rFonts w:hint="default" w:ascii="Times New Roman" w:hAnsi="Times New Roman" w:cs="Times New Roman"/>
                <w:lang w:eastAsia="zh-CN"/>
              </w:rPr>
              <w:t>生活用水</w:t>
            </w:r>
            <w:r>
              <w:rPr>
                <w:rFonts w:hint="eastAsia" w:ascii="Times New Roman" w:hAnsi="Times New Roman" w:cs="Times New Roman"/>
                <w:lang w:eastAsia="zh-CN"/>
              </w:rPr>
              <w:t>：</w:t>
            </w:r>
            <w:r>
              <w:rPr>
                <w:rFonts w:hint="default" w:ascii="Times New Roman" w:hAnsi="Times New Roman" w:cs="Times New Roman"/>
              </w:rPr>
              <w:t>根据建设方提供资料及湖南省地方标准《用水定额》（DB43/T388-2020）</w:t>
            </w:r>
            <w:r>
              <w:rPr>
                <w:rFonts w:hint="default" w:ascii="Times New Roman" w:hAnsi="Times New Roman" w:cs="Times New Roman"/>
                <w:lang w:eastAsia="zh-CN"/>
              </w:rPr>
              <w:t>。</w:t>
            </w:r>
            <w:r>
              <w:rPr>
                <w:rFonts w:hint="default" w:ascii="Times New Roman" w:hAnsi="Times New Roman" w:cs="Times New Roman"/>
              </w:rPr>
              <w:t>项目劳动定员</w:t>
            </w:r>
            <w:r>
              <w:rPr>
                <w:rFonts w:hint="default" w:ascii="Times New Roman" w:hAnsi="Times New Roman" w:cs="Times New Roman"/>
                <w:lang w:val="en-US" w:eastAsia="zh-CN"/>
              </w:rPr>
              <w:t>450</w:t>
            </w:r>
            <w:r>
              <w:rPr>
                <w:rFonts w:hint="default" w:ascii="Times New Roman" w:hAnsi="Times New Roman" w:cs="Times New Roman"/>
              </w:rPr>
              <w:t>人，项目员工用水定额为</w:t>
            </w:r>
            <w:r>
              <w:rPr>
                <w:rFonts w:hint="default" w:ascii="Times New Roman" w:hAnsi="Times New Roman" w:cs="Times New Roman"/>
                <w:lang w:val="en-US" w:eastAsia="zh-CN"/>
              </w:rPr>
              <w:t>15m³</w:t>
            </w:r>
            <w:r>
              <w:rPr>
                <w:rFonts w:hint="default" w:ascii="Times New Roman" w:hAnsi="Times New Roman" w:cs="Times New Roman"/>
              </w:rPr>
              <w:t>/人.</w:t>
            </w:r>
            <w:r>
              <w:rPr>
                <w:rFonts w:hint="default" w:ascii="Times New Roman" w:hAnsi="Times New Roman" w:cs="Times New Roman"/>
                <w:lang w:val="en-US" w:eastAsia="zh-CN"/>
              </w:rPr>
              <w:t>a</w:t>
            </w:r>
            <w:r>
              <w:rPr>
                <w:rFonts w:hint="default" w:ascii="Times New Roman" w:hAnsi="Times New Roman" w:cs="Times New Roman"/>
              </w:rPr>
              <w:t>计，经计算本项目员工生活用水量为</w:t>
            </w:r>
            <w:r>
              <w:rPr>
                <w:rFonts w:hint="default" w:ascii="Times New Roman" w:hAnsi="Times New Roman" w:cs="Times New Roman"/>
                <w:lang w:val="en-US" w:eastAsia="zh-CN"/>
              </w:rPr>
              <w:t>6750</w:t>
            </w:r>
            <w:r>
              <w:rPr>
                <w:rFonts w:hint="default" w:ascii="Times New Roman" w:hAnsi="Times New Roman" w:cs="Times New Roman"/>
              </w:rPr>
              <w:t>m3/a</w:t>
            </w:r>
            <w:r>
              <w:rPr>
                <w:rFonts w:hint="default" w:ascii="Times New Roman" w:hAnsi="Times New Roman" w:cs="Times New Roman"/>
                <w:lang w:eastAsia="zh-CN"/>
              </w:rPr>
              <w:t>。生</w:t>
            </w:r>
            <w:r>
              <w:rPr>
                <w:rFonts w:hint="default" w:ascii="Times New Roman" w:hAnsi="Times New Roman" w:cs="Times New Roman"/>
              </w:rPr>
              <w:t>活污水污染物成分简单，主要为COD、BOD</w:t>
            </w:r>
            <w:r>
              <w:rPr>
                <w:rFonts w:hint="default" w:ascii="Times New Roman" w:hAnsi="Times New Roman" w:cs="Times New Roman"/>
                <w:vertAlign w:val="subscript"/>
              </w:rPr>
              <w:t>5</w:t>
            </w:r>
            <w:r>
              <w:rPr>
                <w:rFonts w:hint="default" w:ascii="Times New Roman" w:hAnsi="Times New Roman" w:cs="Times New Roman"/>
              </w:rPr>
              <w:t>、SS、氨氮、动植物油</w:t>
            </w:r>
            <w:r>
              <w:rPr>
                <w:rFonts w:hint="default" w:ascii="Times New Roman" w:hAnsi="Times New Roman" w:cs="Times New Roman"/>
                <w:lang w:eastAsia="zh-CN"/>
              </w:rPr>
              <w:t>、</w:t>
            </w:r>
            <w:r>
              <w:rPr>
                <w:rFonts w:hint="default" w:ascii="Times New Roman" w:hAnsi="Times New Roman" w:cs="Times New Roman"/>
                <w:lang w:val="en-US" w:eastAsia="zh-CN"/>
              </w:rPr>
              <w:t>LAS</w:t>
            </w:r>
            <w:r>
              <w:rPr>
                <w:rFonts w:hint="default" w:ascii="Times New Roman" w:hAnsi="Times New Roman" w:cs="Times New Roman"/>
              </w:rPr>
              <w:t>等，不含有腐蚀成份，且生活污水中水质的可生化性较高。生活污水依托现有生活污水处理设施，食堂含油废水经隔油池后与生活污水一同经一体化污水处理设施</w:t>
            </w:r>
            <w:r>
              <w:rPr>
                <w:rFonts w:hint="default" w:ascii="Times New Roman" w:hAnsi="Times New Roman" w:cs="Times New Roman"/>
                <w:lang w:eastAsia="zh-CN"/>
              </w:rPr>
              <w:t>。</w:t>
            </w:r>
          </w:p>
          <w:p>
            <w:pPr>
              <w:pStyle w:val="31"/>
              <w:keepNext w:val="0"/>
              <w:keepLines w:val="0"/>
              <w:pageBreakBefore w:val="0"/>
              <w:widowControl w:val="0"/>
              <w:numPr>
                <w:ilvl w:val="0"/>
                <w:numId w:val="9"/>
              </w:numPr>
              <w:kinsoku/>
              <w:wordWrap/>
              <w:overflowPunct/>
              <w:topLinePunct w:val="0"/>
              <w:autoSpaceDE/>
              <w:autoSpaceDN/>
              <w:bidi w:val="0"/>
              <w:adjustRightInd/>
              <w:snapToGrid/>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废气源强及达标分析</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根据工艺流程分析，项目主要有机废气污染源为调配油墨、印刷、清洗网板、高周波产生的VOCs（以非甲烷总烃计）与发泡工艺、制鞋成型工艺产生的TVOCs、食堂油烟、锅炉废气。</w:t>
            </w:r>
          </w:p>
          <w:p>
            <w:pPr>
              <w:pStyle w:val="31"/>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rPr>
                <w:rFonts w:hint="default" w:ascii="Times New Roman" w:hAnsi="Times New Roman" w:cs="Times New Roman"/>
                <w:b/>
                <w:bCs/>
                <w:lang w:eastAsia="zh-CN"/>
              </w:rPr>
            </w:pPr>
            <w:r>
              <w:rPr>
                <w:rFonts w:hint="default" w:ascii="Times New Roman" w:hAnsi="Times New Roman" w:cs="Times New Roman"/>
                <w:b/>
                <w:bCs/>
                <w:lang w:eastAsia="zh-CN"/>
              </w:rPr>
              <w:t>①油墨调配</w:t>
            </w:r>
            <w:r>
              <w:rPr>
                <w:rFonts w:hint="default" w:ascii="Times New Roman" w:hAnsi="Times New Roman" w:cs="Times New Roman"/>
                <w:b/>
                <w:bCs/>
              </w:rPr>
              <w:t>产生的</w:t>
            </w:r>
            <w:r>
              <w:rPr>
                <w:rFonts w:hint="default" w:ascii="Times New Roman" w:hAnsi="Times New Roman" w:cs="Times New Roman"/>
                <w:b/>
                <w:bCs/>
                <w:lang w:eastAsia="zh-CN"/>
              </w:rPr>
              <w:t>非甲烷总烃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本项目</w:t>
            </w:r>
            <w:r>
              <w:rPr>
                <w:rFonts w:hint="default" w:ascii="Times New Roman" w:hAnsi="Times New Roman" w:cs="Times New Roman"/>
                <w:sz w:val="24"/>
                <w:szCs w:val="24"/>
                <w:lang w:val="en-US" w:eastAsia="zh-CN"/>
              </w:rPr>
              <w:t>使用</w:t>
            </w:r>
            <w:r>
              <w:rPr>
                <w:rFonts w:hint="default" w:ascii="Times New Roman" w:hAnsi="Times New Roman" w:cs="Times New Roman"/>
                <w:sz w:val="24"/>
                <w:szCs w:val="24"/>
                <w:lang w:eastAsia="zh-CN"/>
              </w:rPr>
              <w:t>油性油墨</w:t>
            </w:r>
            <w:r>
              <w:rPr>
                <w:rFonts w:hint="default" w:ascii="Times New Roman" w:hAnsi="Times New Roman" w:cs="Times New Roman"/>
                <w:sz w:val="24"/>
                <w:szCs w:val="24"/>
                <w:lang w:val="en-US" w:eastAsia="zh-CN"/>
              </w:rPr>
              <w:t>9t，根据</w:t>
            </w:r>
            <w:r>
              <w:rPr>
                <w:rFonts w:hint="default" w:ascii="Times New Roman" w:hAnsi="Times New Roman" w:cs="Times New Roman"/>
                <w:sz w:val="24"/>
                <w:szCs w:val="24"/>
              </w:rPr>
              <w:t>《第二次全国污染源普查产排污核算系数手册》</w:t>
            </w:r>
            <w:r>
              <w:rPr>
                <w:rFonts w:hint="default" w:ascii="Times New Roman" w:hAnsi="Times New Roman" w:cs="Times New Roman"/>
                <w:sz w:val="24"/>
                <w:szCs w:val="24"/>
                <w:lang w:eastAsia="zh-CN"/>
              </w:rPr>
              <w:t>中印刷和记录媒介复制行业产排污系数：油性油墨产排污系数为</w:t>
            </w:r>
            <w:r>
              <w:rPr>
                <w:rFonts w:hint="default" w:ascii="Times New Roman" w:hAnsi="Times New Roman" w:cs="Times New Roman"/>
                <w:sz w:val="24"/>
                <w:szCs w:val="24"/>
                <w:lang w:val="en-US" w:eastAsia="zh-CN"/>
              </w:rPr>
              <w:t>600Kg/t</w:t>
            </w:r>
            <w:r>
              <w:rPr>
                <w:rFonts w:hint="default" w:ascii="Times New Roman" w:hAnsi="Times New Roman" w:cs="Times New Roman"/>
                <w:sz w:val="24"/>
                <w:szCs w:val="24"/>
                <w:lang w:eastAsia="zh-CN"/>
              </w:rPr>
              <w:t>计算得出</w:t>
            </w:r>
            <w:r>
              <w:rPr>
                <w:rFonts w:hint="default" w:ascii="Times New Roman" w:hAnsi="Times New Roman" w:cs="Times New Roman"/>
                <w:sz w:val="24"/>
                <w:szCs w:val="24"/>
                <w:lang w:val="en-US" w:eastAsia="zh-CN"/>
              </w:rPr>
              <w:t>本环节调配油性油墨产生非甲烷总烃的含量为5.4t/a。</w:t>
            </w:r>
            <w:r>
              <w:rPr>
                <w:rFonts w:hint="default" w:ascii="Times New Roman" w:hAnsi="Times New Roman" w:cs="Times New Roman"/>
                <w:sz w:val="24"/>
                <w:szCs w:val="24"/>
              </w:rPr>
              <w:t>本次</w:t>
            </w:r>
            <w:r>
              <w:rPr>
                <w:rFonts w:hint="default" w:ascii="Times New Roman" w:hAnsi="Times New Roman" w:cs="Times New Roman"/>
                <w:sz w:val="24"/>
                <w:szCs w:val="24"/>
                <w:lang w:eastAsia="zh-CN"/>
              </w:rPr>
              <w:t>油墨调配的</w:t>
            </w:r>
            <w:r>
              <w:rPr>
                <w:rFonts w:hint="default" w:ascii="Times New Roman" w:hAnsi="Times New Roman" w:cs="Times New Roman"/>
                <w:sz w:val="24"/>
                <w:szCs w:val="24"/>
                <w:lang w:val="en-US" w:eastAsia="zh-CN"/>
              </w:rPr>
              <w:t>VOCs总挥发量</w:t>
            </w:r>
            <w:r>
              <w:rPr>
                <w:rFonts w:hint="default" w:ascii="Times New Roman" w:hAnsi="Times New Roman" w:cs="Times New Roman"/>
                <w:sz w:val="24"/>
                <w:szCs w:val="24"/>
              </w:rPr>
              <w:t>按照最大</w:t>
            </w:r>
            <w:r>
              <w:rPr>
                <w:rFonts w:hint="default" w:ascii="Times New Roman" w:hAnsi="Times New Roman" w:cs="Times New Roman"/>
                <w:sz w:val="24"/>
                <w:szCs w:val="24"/>
                <w:lang w:val="en-US" w:eastAsia="zh-CN"/>
              </w:rPr>
              <w:t>40</w:t>
            </w:r>
            <w:r>
              <w:rPr>
                <w:rFonts w:hint="default" w:ascii="Times New Roman" w:hAnsi="Times New Roman" w:cs="Times New Roman"/>
                <w:sz w:val="24"/>
                <w:szCs w:val="24"/>
              </w:rPr>
              <w:t>%挥发</w:t>
            </w:r>
            <w:r>
              <w:rPr>
                <w:rFonts w:hint="default" w:ascii="Times New Roman" w:hAnsi="Times New Roman" w:cs="Times New Roman"/>
                <w:sz w:val="24"/>
                <w:szCs w:val="24"/>
                <w:lang w:eastAsia="zh-CN"/>
              </w:rPr>
              <w:t>量</w:t>
            </w:r>
            <w:r>
              <w:rPr>
                <w:rFonts w:hint="default" w:ascii="Times New Roman" w:hAnsi="Times New Roman" w:cs="Times New Roman"/>
                <w:sz w:val="24"/>
                <w:szCs w:val="24"/>
              </w:rPr>
              <w:t>进行计算</w:t>
            </w:r>
            <w:r>
              <w:rPr>
                <w:rFonts w:hint="default" w:ascii="Times New Roman" w:hAnsi="Times New Roman" w:cs="Times New Roman"/>
                <w:sz w:val="24"/>
                <w:szCs w:val="24"/>
                <w:lang w:eastAsia="zh-CN"/>
              </w:rPr>
              <w:t>，则油墨调配非甲烷总烃的产生量为</w:t>
            </w:r>
            <w:r>
              <w:rPr>
                <w:rFonts w:hint="default" w:ascii="Times New Roman" w:hAnsi="Times New Roman" w:cs="Times New Roman"/>
                <w:sz w:val="24"/>
                <w:szCs w:val="24"/>
                <w:lang w:val="en-US" w:eastAsia="zh-CN"/>
              </w:rPr>
              <w:t>2.16</w:t>
            </w:r>
            <w:r>
              <w:rPr>
                <w:rFonts w:hint="default" w:ascii="Times New Roman" w:hAnsi="Times New Roman" w:cs="Times New Roman"/>
                <w:sz w:val="24"/>
                <w:szCs w:val="24"/>
              </w:rPr>
              <w:t>t/a</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根据《色漆和清漆</w:t>
            </w:r>
            <w:r>
              <w:rPr>
                <w:rFonts w:hint="default" w:ascii="Times New Roman" w:hAnsi="Times New Roman" w:cs="Times New Roman"/>
                <w:sz w:val="24"/>
                <w:szCs w:val="24"/>
                <w:lang w:val="en-US" w:eastAsia="zh-CN"/>
              </w:rPr>
              <w:t xml:space="preserve"> 挥发性有机化合物含量的测定 差值法》（GB/T23985-2009）换算出</w:t>
            </w:r>
            <w:r>
              <w:rPr>
                <w:rFonts w:hint="default" w:ascii="Times New Roman" w:hAnsi="Times New Roman" w:cs="Times New Roman"/>
                <w:sz w:val="24"/>
                <w:szCs w:val="24"/>
              </w:rPr>
              <w:t>本环节</w:t>
            </w:r>
            <w:r>
              <w:rPr>
                <w:rFonts w:hint="default" w:ascii="Times New Roman" w:hAnsi="Times New Roman" w:cs="Times New Roman"/>
                <w:sz w:val="24"/>
                <w:szCs w:val="24"/>
                <w:lang w:eastAsia="zh-CN"/>
              </w:rPr>
              <w:t>可挥发组分</w:t>
            </w:r>
            <w:r>
              <w:rPr>
                <w:rFonts w:hint="default" w:ascii="Times New Roman" w:hAnsi="Times New Roman" w:cs="Times New Roman"/>
                <w:sz w:val="24"/>
                <w:szCs w:val="24"/>
              </w:rPr>
              <w:t>的</w:t>
            </w:r>
            <w:r>
              <w:rPr>
                <w:rFonts w:hint="default" w:ascii="Times New Roman" w:hAnsi="Times New Roman" w:cs="Times New Roman"/>
                <w:sz w:val="24"/>
                <w:szCs w:val="24"/>
                <w:lang w:eastAsia="zh-CN"/>
              </w:rPr>
              <w:t>总</w:t>
            </w:r>
            <w:r>
              <w:rPr>
                <w:rFonts w:hint="default" w:ascii="Times New Roman" w:hAnsi="Times New Roman" w:cs="Times New Roman"/>
                <w:sz w:val="24"/>
                <w:szCs w:val="24"/>
              </w:rPr>
              <w:t>产生量为</w:t>
            </w:r>
            <w:r>
              <w:rPr>
                <w:rFonts w:hint="default" w:ascii="Times New Roman" w:hAnsi="Times New Roman" w:cs="Times New Roman"/>
                <w:sz w:val="24"/>
                <w:szCs w:val="24"/>
                <w:lang w:eastAsia="zh-CN"/>
              </w:rPr>
              <w:t>由此</w:t>
            </w:r>
            <w:r>
              <w:rPr>
                <w:rFonts w:hint="default" w:ascii="Times New Roman" w:hAnsi="Times New Roman" w:cs="Times New Roman"/>
                <w:sz w:val="24"/>
                <w:szCs w:val="24"/>
                <w:lang w:val="en-US" w:eastAsia="zh-CN"/>
              </w:rPr>
              <w:t>0.144Kg/h</w:t>
            </w:r>
            <w:r>
              <w:rPr>
                <w:rFonts w:hint="default" w:ascii="Times New Roman" w:hAnsi="Times New Roman" w:cs="Times New Roman"/>
                <w:sz w:val="24"/>
                <w:szCs w:val="24"/>
                <w:lang w:eastAsia="zh-CN"/>
              </w:rPr>
              <w:t>可知</w:t>
            </w:r>
            <w:r>
              <w:rPr>
                <w:rFonts w:hint="default" w:ascii="Times New Roman" w:hAnsi="Times New Roman" w:cs="Times New Roman"/>
                <w:sz w:val="24"/>
                <w:szCs w:val="24"/>
                <w:lang w:val="en-US" w:eastAsia="zh-CN"/>
              </w:rPr>
              <w:t>VOCs含量低于《低挥发性有机物含量涂料产品技术要求》（GB/T38597-2020）表2防火涂料中VOCs限量值要求，属于低挥发性有机化合物且根据关于印发《湖南省VOCs污染防治三年实施方案》的通知中关于印刷行业VOCs治理内容，针对</w:t>
            </w:r>
            <w:r>
              <w:rPr>
                <w:rFonts w:hint="default" w:ascii="Times New Roman" w:hAnsi="Times New Roman" w:cs="Times New Roman"/>
                <w:sz w:val="24"/>
                <w:szCs w:val="24"/>
              </w:rPr>
              <w:t>该部分废气</w:t>
            </w:r>
            <w:r>
              <w:rPr>
                <w:rFonts w:hint="default" w:ascii="Times New Roman" w:hAnsi="Times New Roman" w:cs="Times New Roman"/>
                <w:sz w:val="24"/>
                <w:szCs w:val="24"/>
                <w:lang w:val="en-US" w:eastAsia="zh-CN"/>
              </w:rPr>
              <w:t>拟</w:t>
            </w:r>
            <w:r>
              <w:rPr>
                <w:rFonts w:hint="default" w:ascii="Times New Roman" w:hAnsi="Times New Roman" w:cs="Times New Roman"/>
                <w:sz w:val="24"/>
                <w:szCs w:val="24"/>
              </w:rPr>
              <w:t>采用“集气罩</w:t>
            </w:r>
            <w:r>
              <w:rPr>
                <w:rFonts w:hint="default" w:ascii="Times New Roman" w:hAnsi="Times New Roman" w:cs="Times New Roman"/>
                <w:sz w:val="24"/>
                <w:szCs w:val="24"/>
                <w:lang w:val="en-US" w:eastAsia="zh-CN"/>
              </w:rPr>
              <w:t>+UV光解+活性炭吸附（UV光解与活性炭吸附综合处理效率80%）+15M高排气筒DA001</w:t>
            </w:r>
            <w:r>
              <w:rPr>
                <w:rFonts w:hint="default" w:ascii="Times New Roman" w:hAnsi="Times New Roman" w:cs="Times New Roman"/>
                <w:sz w:val="24"/>
                <w:szCs w:val="24"/>
              </w:rPr>
              <w:t>排放”，集气罩收集效率不低于</w:t>
            </w:r>
            <w:r>
              <w:rPr>
                <w:rFonts w:hint="default" w:ascii="Times New Roman" w:hAnsi="Times New Roman" w:cs="Times New Roman"/>
                <w:sz w:val="24"/>
                <w:szCs w:val="24"/>
                <w:lang w:val="en-US" w:eastAsia="zh-CN"/>
              </w:rPr>
              <w:t>80</w:t>
            </w:r>
            <w:r>
              <w:rPr>
                <w:rFonts w:hint="default" w:ascii="Times New Roman" w:hAnsi="Times New Roman" w:cs="Times New Roman"/>
                <w:sz w:val="24"/>
                <w:szCs w:val="24"/>
              </w:rPr>
              <w:t>%（本次按</w:t>
            </w:r>
            <w:r>
              <w:rPr>
                <w:rFonts w:hint="default" w:ascii="Times New Roman" w:hAnsi="Times New Roman" w:cs="Times New Roman"/>
                <w:sz w:val="24"/>
                <w:szCs w:val="24"/>
                <w:lang w:val="en-US" w:eastAsia="zh-CN"/>
              </w:rPr>
              <w:t>80</w:t>
            </w:r>
            <w:r>
              <w:rPr>
                <w:rFonts w:hint="default" w:ascii="Times New Roman" w:hAnsi="Times New Roman" w:cs="Times New Roman"/>
                <w:sz w:val="24"/>
                <w:szCs w:val="24"/>
              </w:rPr>
              <w:t>%计）</w:t>
            </w:r>
            <w:r>
              <w:rPr>
                <w:rFonts w:hint="default" w:ascii="Times New Roman" w:hAnsi="Times New Roman" w:cs="Times New Roman"/>
                <w:sz w:val="24"/>
                <w:szCs w:val="24"/>
                <w:lang w:eastAsia="zh-CN"/>
              </w:rPr>
              <w:t>，同时油墨调配间需设置一个隔断与相对密闭的空间以提高废气收集效率</w:t>
            </w:r>
            <w:r>
              <w:rPr>
                <w:rFonts w:hint="default" w:ascii="Times New Roman" w:hAnsi="Times New Roman" w:cs="Times New Roman"/>
                <w:sz w:val="24"/>
                <w:szCs w:val="24"/>
              </w:rPr>
              <w:t>。</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eastAsia="zh-CN"/>
              </w:rPr>
              <w:t>②印刷工序产生的非甲烷总烃</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印刷环节产生的非甲烷总烃</w:t>
            </w:r>
            <w:r>
              <w:rPr>
                <w:rFonts w:hint="default" w:ascii="Times New Roman" w:hAnsi="Times New Roman" w:cs="Times New Roman"/>
                <w:lang w:val="en-US" w:eastAsia="zh-CN"/>
              </w:rPr>
              <w:t>占</w:t>
            </w:r>
            <w:r>
              <w:rPr>
                <w:rFonts w:hint="default" w:ascii="Times New Roman" w:hAnsi="Times New Roman" w:cs="Times New Roman"/>
                <w:lang w:eastAsia="zh-CN"/>
              </w:rPr>
              <w:t>总剩余挥发</w:t>
            </w:r>
            <w:r>
              <w:rPr>
                <w:rFonts w:hint="default" w:ascii="Times New Roman" w:hAnsi="Times New Roman" w:cs="Times New Roman"/>
              </w:rPr>
              <w:t>量</w:t>
            </w:r>
            <w:r>
              <w:rPr>
                <w:rFonts w:hint="default" w:ascii="Times New Roman" w:hAnsi="Times New Roman" w:cs="Times New Roman"/>
                <w:lang w:eastAsia="zh-CN"/>
              </w:rPr>
              <w:t>中的</w:t>
            </w:r>
            <w:r>
              <w:rPr>
                <w:rFonts w:hint="default" w:ascii="Times New Roman" w:hAnsi="Times New Roman" w:cs="Times New Roman"/>
                <w:lang w:val="en-US" w:eastAsia="zh-CN"/>
              </w:rPr>
              <w:t>40%，则印刷产生非甲烷总烃的量为1.30</w:t>
            </w:r>
            <w:r>
              <w:rPr>
                <w:rFonts w:hint="default" w:ascii="Times New Roman" w:hAnsi="Times New Roman" w:cs="Times New Roman"/>
              </w:rPr>
              <w:t>t/a</w:t>
            </w:r>
            <w:r>
              <w:rPr>
                <w:rFonts w:hint="default" w:ascii="Times New Roman" w:hAnsi="Times New Roman" w:cs="Times New Roman"/>
                <w:lang w:eastAsia="zh-CN"/>
              </w:rPr>
              <w:t>，</w:t>
            </w:r>
            <w:r>
              <w:rPr>
                <w:rFonts w:hint="default" w:ascii="Times New Roman" w:hAnsi="Times New Roman" w:cs="Times New Roman"/>
                <w:lang w:val="en-US" w:eastAsia="zh-CN"/>
              </w:rPr>
              <w:t>针对</w:t>
            </w:r>
            <w:r>
              <w:rPr>
                <w:rFonts w:hint="default" w:ascii="Times New Roman" w:hAnsi="Times New Roman" w:cs="Times New Roman"/>
              </w:rPr>
              <w:t>该部分废气</w:t>
            </w:r>
            <w:r>
              <w:rPr>
                <w:rFonts w:hint="default" w:ascii="Times New Roman" w:hAnsi="Times New Roman" w:cs="Times New Roman"/>
                <w:lang w:val="en-US" w:eastAsia="zh-CN"/>
              </w:rPr>
              <w:t>拟</w:t>
            </w:r>
            <w:r>
              <w:rPr>
                <w:rFonts w:hint="default" w:ascii="Times New Roman" w:hAnsi="Times New Roman" w:cs="Times New Roman"/>
              </w:rPr>
              <w:t>采用“集气罩</w:t>
            </w:r>
            <w:r>
              <w:rPr>
                <w:rFonts w:hint="default" w:ascii="Times New Roman" w:hAnsi="Times New Roman" w:cs="Times New Roman"/>
                <w:lang w:val="en-US" w:eastAsia="zh-CN"/>
              </w:rPr>
              <w:t>+UV光解+活性炭吸附（UV光解与活性炭吸附综合处理效率80%）+15M高排气筒DA001</w:t>
            </w:r>
            <w:r>
              <w:rPr>
                <w:rFonts w:hint="default" w:ascii="Times New Roman" w:hAnsi="Times New Roman" w:cs="Times New Roman"/>
              </w:rPr>
              <w:t>排放”，集气罩收集效率不低于</w:t>
            </w:r>
            <w:r>
              <w:rPr>
                <w:rFonts w:hint="default" w:ascii="Times New Roman" w:hAnsi="Times New Roman" w:cs="Times New Roman"/>
                <w:lang w:val="en-US" w:eastAsia="zh-CN"/>
              </w:rPr>
              <w:t>80</w:t>
            </w:r>
            <w:r>
              <w:rPr>
                <w:rFonts w:hint="default" w:ascii="Times New Roman" w:hAnsi="Times New Roman" w:cs="Times New Roman"/>
              </w:rPr>
              <w:t>%（本次按</w:t>
            </w:r>
            <w:r>
              <w:rPr>
                <w:rFonts w:hint="default" w:ascii="Times New Roman" w:hAnsi="Times New Roman" w:cs="Times New Roman"/>
                <w:lang w:val="en-US" w:eastAsia="zh-CN"/>
              </w:rPr>
              <w:t>80</w:t>
            </w:r>
            <w:r>
              <w:rPr>
                <w:rFonts w:hint="default" w:ascii="Times New Roman" w:hAnsi="Times New Roman" w:cs="Times New Roman"/>
              </w:rPr>
              <w:t>%计）</w:t>
            </w:r>
            <w:r>
              <w:rPr>
                <w:rFonts w:hint="default" w:ascii="Times New Roman" w:hAnsi="Times New Roman" w:cs="Times New Roman"/>
                <w:lang w:val="en-US" w:eastAsia="zh-CN"/>
              </w:rPr>
              <w:t>。</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default" w:ascii="Times New Roman" w:hAnsi="Times New Roman" w:cs="Times New Roman"/>
                <w:b/>
                <w:bCs/>
                <w:lang w:eastAsia="zh-CN"/>
              </w:rPr>
            </w:pPr>
            <w:r>
              <w:rPr>
                <w:rFonts w:hint="default" w:ascii="Times New Roman" w:hAnsi="Times New Roman" w:cs="Times New Roman"/>
                <w:b/>
                <w:bCs/>
                <w:lang w:val="en-US" w:eastAsia="zh-CN"/>
              </w:rPr>
              <w:t>③高周波</w:t>
            </w:r>
            <w:r>
              <w:rPr>
                <w:rFonts w:hint="default" w:ascii="Times New Roman" w:hAnsi="Times New Roman" w:cs="Times New Roman"/>
                <w:b/>
                <w:bCs/>
                <w:lang w:eastAsia="zh-CN"/>
              </w:rPr>
              <w:t>工序产生的非甲烷总烃</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高周波占剩余挥发量的</w:t>
            </w:r>
            <w:r>
              <w:rPr>
                <w:rFonts w:hint="default" w:ascii="Times New Roman" w:hAnsi="Times New Roman" w:cs="Times New Roman"/>
                <w:lang w:val="en-US" w:eastAsia="zh-CN"/>
              </w:rPr>
              <w:t>20%，则</w:t>
            </w:r>
            <w:r>
              <w:rPr>
                <w:rFonts w:hint="default" w:ascii="Times New Roman" w:hAnsi="Times New Roman" w:cs="Times New Roman"/>
                <w:lang w:eastAsia="zh-CN"/>
              </w:rPr>
              <w:t>高周波</w:t>
            </w:r>
            <w:r>
              <w:rPr>
                <w:rFonts w:hint="default" w:ascii="Times New Roman" w:hAnsi="Times New Roman" w:cs="Times New Roman"/>
                <w:lang w:val="en-US" w:eastAsia="zh-CN"/>
              </w:rPr>
              <w:t>产生非甲烷总烃的量为0.388</w:t>
            </w:r>
            <w:r>
              <w:rPr>
                <w:rFonts w:hint="default" w:ascii="Times New Roman" w:hAnsi="Times New Roman" w:cs="Times New Roman"/>
              </w:rPr>
              <w:t>t/a</w:t>
            </w:r>
            <w:r>
              <w:rPr>
                <w:rFonts w:hint="default" w:ascii="Times New Roman" w:hAnsi="Times New Roman" w:cs="Times New Roman"/>
                <w:lang w:val="en-US" w:eastAsia="zh-CN"/>
              </w:rPr>
              <w:t>。因高周波非甲烷总烃产生量较小，加强通风即可。</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④移印/丝印产生的非甲烷总烃</w:t>
            </w:r>
          </w:p>
          <w:p>
            <w:pPr>
              <w:pStyle w:val="31"/>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项目在印刷</w:t>
            </w:r>
            <w:r>
              <w:rPr>
                <w:rFonts w:hint="eastAsia" w:cs="Times New Roman"/>
                <w:lang w:val="en-US" w:eastAsia="zh-CN"/>
              </w:rPr>
              <w:t>后</w:t>
            </w:r>
            <w:r>
              <w:rPr>
                <w:rFonts w:hint="default" w:ascii="Times New Roman" w:hAnsi="Times New Roman" w:cs="Times New Roman"/>
                <w:lang w:val="en-US" w:eastAsia="zh-CN"/>
              </w:rPr>
              <w:t>含有油性油墨的</w:t>
            </w:r>
            <w:r>
              <w:rPr>
                <w:rFonts w:hint="eastAsia" w:cs="Times New Roman"/>
                <w:lang w:val="en-US" w:eastAsia="zh-CN"/>
              </w:rPr>
              <w:t>网板</w:t>
            </w:r>
            <w:r>
              <w:rPr>
                <w:rFonts w:hint="default" w:ascii="Times New Roman" w:hAnsi="Times New Roman" w:cs="Times New Roman"/>
                <w:lang w:val="en-US" w:eastAsia="zh-CN"/>
              </w:rPr>
              <w:t>需使用清洁剂</w:t>
            </w:r>
            <w:r>
              <w:rPr>
                <w:rFonts w:hint="eastAsia" w:cs="Times New Roman"/>
                <w:lang w:val="en-US" w:eastAsia="zh-CN"/>
              </w:rPr>
              <w:t>（稀释剂）</w:t>
            </w:r>
            <w:r>
              <w:rPr>
                <w:rFonts w:hint="default" w:ascii="Times New Roman" w:hAnsi="Times New Roman" w:cs="Times New Roman"/>
                <w:lang w:val="en-US" w:eastAsia="zh-CN"/>
              </w:rPr>
              <w:t>清洗，清洗油性油墨的清洁剂主要污染物为非甲烷总烃。本</w:t>
            </w:r>
            <w:r>
              <w:rPr>
                <w:rFonts w:hint="eastAsia" w:cs="Times New Roman"/>
                <w:lang w:val="en-US" w:eastAsia="zh-CN"/>
              </w:rPr>
              <w:t>环节</w:t>
            </w:r>
            <w:r>
              <w:rPr>
                <w:rFonts w:hint="default" w:ascii="Times New Roman" w:hAnsi="Times New Roman" w:cs="Times New Roman"/>
                <w:lang w:val="en-US" w:eastAsia="zh-CN"/>
              </w:rPr>
              <w:t>清洁剂用量约为</w:t>
            </w:r>
            <w:r>
              <w:rPr>
                <w:rFonts w:hint="eastAsia" w:cs="Times New Roman"/>
                <w:lang w:val="en-US" w:eastAsia="zh-CN"/>
              </w:rPr>
              <w:t>2.5</w:t>
            </w:r>
            <w:r>
              <w:rPr>
                <w:rFonts w:hint="default" w:ascii="Times New Roman" w:hAnsi="Times New Roman" w:cs="Times New Roman"/>
                <w:lang w:val="en-US" w:eastAsia="zh-CN"/>
              </w:rPr>
              <w:t>t/a，根据《第二次全国污染源普查产排污核算系数手册》中印刷和记录媒介复制行业产排污系数：稀释剂产排污系数1000Kg/t计算得出本环节清洗网板产生的非甲烷总烃的含量为</w:t>
            </w:r>
            <w:r>
              <w:rPr>
                <w:rFonts w:hint="eastAsia" w:cs="Times New Roman"/>
                <w:lang w:val="en-US" w:eastAsia="zh-CN"/>
              </w:rPr>
              <w:t>2.5</w:t>
            </w:r>
            <w:r>
              <w:rPr>
                <w:rFonts w:hint="default" w:ascii="Times New Roman" w:hAnsi="Times New Roman" w:cs="Times New Roman"/>
                <w:lang w:val="en-US" w:eastAsia="zh-CN"/>
              </w:rPr>
              <w:t>t/a，本次评价按照最大100%挥发进行计算，则清洗印刷网板这块非甲烷总烃的产生量约</w:t>
            </w:r>
            <w:r>
              <w:rPr>
                <w:rFonts w:hint="eastAsia" w:cs="Times New Roman"/>
                <w:lang w:val="en-US" w:eastAsia="zh-CN"/>
              </w:rPr>
              <w:t>2.5</w:t>
            </w:r>
            <w:r>
              <w:rPr>
                <w:rFonts w:hint="default" w:ascii="Times New Roman" w:hAnsi="Times New Roman" w:cs="Times New Roman"/>
                <w:lang w:val="en-US" w:eastAsia="zh-CN"/>
              </w:rPr>
              <w:t>t/a。该部分废气拟采用“集气罩+UV光解+活性炭吸附（综合处理效率80%）+15M高排气筒DA001排放”，集气罩收集效率不低于80%（本次按80%计），同时网板清洗区需设置一个隔断与相对密闭的空间以提高废气收集效率。</w:t>
            </w:r>
          </w:p>
          <w:p>
            <w:pPr>
              <w:pStyle w:val="31"/>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4-1 本项目油墨调配、印刷、清洗、高周波环节产生的污染物情况一览表</w:t>
            </w:r>
          </w:p>
          <w:tbl>
            <w:tblPr>
              <w:tblStyle w:val="19"/>
              <w:tblW w:w="7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125"/>
              <w:gridCol w:w="1057"/>
              <w:gridCol w:w="1000"/>
              <w:gridCol w:w="916"/>
              <w:gridCol w:w="1093"/>
              <w:gridCol w:w="85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污染源</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种类</w:t>
                  </w:r>
                </w:p>
              </w:tc>
              <w:tc>
                <w:tcPr>
                  <w:tcW w:w="101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污染物</w:t>
                  </w:r>
                </w:p>
              </w:tc>
              <w:tc>
                <w:tcPr>
                  <w:tcW w:w="1008"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年使</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用量</w:t>
                  </w:r>
                </w:p>
              </w:tc>
              <w:tc>
                <w:tcPr>
                  <w:tcW w:w="921"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产排污系数</w:t>
                  </w:r>
                  <w:r>
                    <w:rPr>
                      <w:rFonts w:hint="default" w:ascii="Times New Roman" w:hAnsi="Times New Roman" w:cs="Times New Roman"/>
                      <w:sz w:val="21"/>
                      <w:szCs w:val="21"/>
                      <w:lang w:val="en-US" w:eastAsia="zh-CN"/>
                    </w:rPr>
                    <w:t>Kg/t</w:t>
                  </w:r>
                </w:p>
              </w:tc>
              <w:tc>
                <w:tcPr>
                  <w:tcW w:w="109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总挥发量</w:t>
                  </w:r>
                </w:p>
              </w:tc>
              <w:tc>
                <w:tcPr>
                  <w:tcW w:w="857"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产生量</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总产</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1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油性油墨调配</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油性油墨</w:t>
                  </w:r>
                </w:p>
              </w:tc>
              <w:tc>
                <w:tcPr>
                  <w:tcW w:w="1016" w:type="dxa"/>
                  <w:vMerge w:val="restart"/>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VOCS(以非甲烷总烃计）</w:t>
                  </w:r>
                </w:p>
              </w:tc>
              <w:tc>
                <w:tcPr>
                  <w:tcW w:w="1008"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9t</w:t>
                  </w:r>
                </w:p>
              </w:tc>
              <w:tc>
                <w:tcPr>
                  <w:tcW w:w="921"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600</w:t>
                  </w:r>
                </w:p>
              </w:tc>
              <w:tc>
                <w:tcPr>
                  <w:tcW w:w="109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40%</w:t>
                  </w:r>
                </w:p>
              </w:tc>
              <w:tc>
                <w:tcPr>
                  <w:tcW w:w="857"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2.16t/a</w:t>
                  </w:r>
                </w:p>
              </w:tc>
              <w:tc>
                <w:tcPr>
                  <w:tcW w:w="11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2.16t/a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印刷</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油性油墨</w:t>
                  </w:r>
                </w:p>
              </w:tc>
              <w:tc>
                <w:tcPr>
                  <w:tcW w:w="1016" w:type="dxa"/>
                  <w:vMerge w:val="continue"/>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p>
              </w:tc>
              <w:tc>
                <w:tcPr>
                  <w:tcW w:w="1008"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9t</w:t>
                  </w:r>
                </w:p>
              </w:tc>
              <w:tc>
                <w:tcPr>
                  <w:tcW w:w="921"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600</w:t>
                  </w:r>
                </w:p>
              </w:tc>
              <w:tc>
                <w:tcPr>
                  <w:tcW w:w="109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40%</w:t>
                  </w:r>
                </w:p>
              </w:tc>
              <w:tc>
                <w:tcPr>
                  <w:tcW w:w="857"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1.30t/a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高周波</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016" w:type="dxa"/>
                  <w:vMerge w:val="continue"/>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p>
              </w:tc>
              <w:tc>
                <w:tcPr>
                  <w:tcW w:w="1008"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9t</w:t>
                  </w:r>
                </w:p>
              </w:tc>
              <w:tc>
                <w:tcPr>
                  <w:tcW w:w="921"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09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w:t>
                  </w:r>
                </w:p>
              </w:tc>
              <w:tc>
                <w:tcPr>
                  <w:tcW w:w="857"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0.388t/a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清洗</w:t>
                  </w:r>
                  <w:r>
                    <w:rPr>
                      <w:rFonts w:hint="eastAsia" w:cs="Times New Roman"/>
                      <w:sz w:val="21"/>
                      <w:szCs w:val="21"/>
                      <w:lang w:val="en-US" w:eastAsia="zh-CN"/>
                    </w:rPr>
                    <w:t>网板</w:t>
                  </w:r>
                </w:p>
              </w:tc>
              <w:tc>
                <w:tcPr>
                  <w:tcW w:w="1136"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清洁剂</w:t>
                  </w:r>
                </w:p>
              </w:tc>
              <w:tc>
                <w:tcPr>
                  <w:tcW w:w="1016" w:type="dxa"/>
                  <w:vMerge w:val="continue"/>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p>
              </w:tc>
              <w:tc>
                <w:tcPr>
                  <w:tcW w:w="1008"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2.5</w:t>
                  </w:r>
                  <w:r>
                    <w:rPr>
                      <w:rFonts w:hint="default" w:ascii="Times New Roman" w:hAnsi="Times New Roman" w:cs="Times New Roman"/>
                      <w:sz w:val="21"/>
                      <w:szCs w:val="21"/>
                      <w:lang w:val="en-US" w:eastAsia="zh-CN"/>
                    </w:rPr>
                    <w:t>t</w:t>
                  </w:r>
                </w:p>
              </w:tc>
              <w:tc>
                <w:tcPr>
                  <w:tcW w:w="921"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1000</w:t>
                  </w:r>
                </w:p>
              </w:tc>
              <w:tc>
                <w:tcPr>
                  <w:tcW w:w="1099"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w:t>
                  </w:r>
                </w:p>
              </w:tc>
              <w:tc>
                <w:tcPr>
                  <w:tcW w:w="857" w:type="dxa"/>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2.5</w:t>
                  </w:r>
                  <w:r>
                    <w:rPr>
                      <w:rFonts w:hint="default" w:ascii="Times New Roman" w:hAnsi="Times New Roman" w:cs="Times New Roman"/>
                      <w:sz w:val="21"/>
                      <w:szCs w:val="21"/>
                      <w:lang w:val="en-US" w:eastAsia="zh-CN"/>
                    </w:rPr>
                    <w:t>t/a</w:t>
                  </w:r>
                </w:p>
              </w:tc>
              <w:tc>
                <w:tcPr>
                  <w:tcW w:w="11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2.5</w:t>
                  </w:r>
                  <w:r>
                    <w:rPr>
                      <w:rFonts w:hint="default" w:ascii="Times New Roman" w:hAnsi="Times New Roman" w:cs="Times New Roman"/>
                      <w:sz w:val="21"/>
                      <w:szCs w:val="21"/>
                      <w:lang w:val="en-US" w:eastAsia="zh-CN"/>
                    </w:rPr>
                    <w:t>t/a</w:t>
                  </w:r>
                </w:p>
              </w:tc>
            </w:tr>
          </w:tbl>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⑤成型工序产生的VOCS</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成品鞋生产废气参考《广东省制鞋行业VOCS排放量计算方法》计算，参考表2.1-1制鞋企业常用原辅材料VOCS含量参考值，PU胶水VOCS含量83%，</w:t>
            </w:r>
            <w:r>
              <w:rPr>
                <w:rFonts w:hint="default" w:ascii="Times New Roman" w:hAnsi="Times New Roman" w:cs="Times New Roman"/>
                <w:sz w:val="24"/>
                <w:szCs w:val="24"/>
                <w:u w:val="single"/>
                <w:lang w:eastAsia="zh-CN"/>
              </w:rPr>
              <w:t>计算得出</w:t>
            </w:r>
            <w:r>
              <w:rPr>
                <w:rFonts w:hint="default" w:ascii="Times New Roman" w:hAnsi="Times New Roman" w:cs="Times New Roman"/>
                <w:sz w:val="24"/>
                <w:szCs w:val="24"/>
                <w:u w:val="single"/>
                <w:lang w:val="en-US" w:eastAsia="zh-CN"/>
              </w:rPr>
              <w:t>本环节产生VOCS的总含量为8.3t/a，本评价要求建设单位在制鞋生产线刷胶以及烘干箱上方设置集气罩或收集管道，制鞋过程中刷胶、烘干产生的有机废气绝大部分（约80%）经集气罩或收集管道收集后通过引风机引至厂房顶层的废气处理装置处理后经过15m高排气筒排放。本评价采用“UV光催化+活性炭处理装置”处理有机废气，净化设施净化效率为80%计。本</w:t>
            </w:r>
            <w:r>
              <w:rPr>
                <w:rFonts w:hint="eastAsia" w:ascii="Times New Roman" w:hAnsi="Times New Roman" w:cs="Times New Roman"/>
                <w:sz w:val="24"/>
                <w:szCs w:val="24"/>
                <w:u w:val="single"/>
                <w:lang w:val="en-US" w:eastAsia="zh-CN"/>
              </w:rPr>
              <w:t>环节</w:t>
            </w:r>
            <w:r>
              <w:rPr>
                <w:rFonts w:hint="default" w:ascii="Times New Roman" w:hAnsi="Times New Roman" w:cs="Times New Roman"/>
                <w:sz w:val="24"/>
                <w:szCs w:val="24"/>
                <w:u w:val="single"/>
                <w:lang w:val="en-US" w:eastAsia="zh-CN"/>
              </w:rPr>
              <w:t>清洁剂用量约为</w:t>
            </w:r>
            <w:r>
              <w:rPr>
                <w:rFonts w:hint="eastAsia" w:ascii="Times New Roman" w:hAnsi="Times New Roman" w:cs="Times New Roman"/>
                <w:sz w:val="24"/>
                <w:szCs w:val="24"/>
                <w:u w:val="single"/>
                <w:lang w:val="en-US" w:eastAsia="zh-CN"/>
              </w:rPr>
              <w:t>2.5</w:t>
            </w:r>
            <w:r>
              <w:rPr>
                <w:rFonts w:hint="default" w:ascii="Times New Roman" w:hAnsi="Times New Roman" w:cs="Times New Roman"/>
                <w:sz w:val="24"/>
                <w:szCs w:val="24"/>
                <w:u w:val="single"/>
                <w:lang w:val="en-US" w:eastAsia="zh-CN"/>
              </w:rPr>
              <w:t>t/a，根据《第二次全国污染源普查产排污核算系数手册》中印刷和记录媒介复制行业产排污系数：稀释剂产排污系数1000Kg/t计算得出本环节清洗网板产生的非甲烷总烃的含量为</w:t>
            </w:r>
            <w:r>
              <w:rPr>
                <w:rFonts w:hint="eastAsia" w:ascii="Times New Roman" w:hAnsi="Times New Roman" w:cs="Times New Roman"/>
                <w:sz w:val="24"/>
                <w:szCs w:val="24"/>
                <w:u w:val="single"/>
                <w:lang w:val="en-US" w:eastAsia="zh-CN"/>
              </w:rPr>
              <w:t>2.5</w:t>
            </w:r>
            <w:r>
              <w:rPr>
                <w:rFonts w:hint="default" w:ascii="Times New Roman" w:hAnsi="Times New Roman" w:cs="Times New Roman"/>
                <w:sz w:val="24"/>
                <w:szCs w:val="24"/>
                <w:u w:val="single"/>
                <w:lang w:val="en-US" w:eastAsia="zh-CN"/>
              </w:rPr>
              <w:t>t/a，本次评价按照最大100%挥发进行计算，则清洗印刷网板这块非甲烷总烃的产生量约</w:t>
            </w:r>
            <w:r>
              <w:rPr>
                <w:rFonts w:hint="eastAsia" w:ascii="Times New Roman" w:hAnsi="Times New Roman" w:cs="Times New Roman"/>
                <w:sz w:val="24"/>
                <w:szCs w:val="24"/>
                <w:u w:val="single"/>
                <w:lang w:val="en-US" w:eastAsia="zh-CN"/>
              </w:rPr>
              <w:t>2.5</w:t>
            </w:r>
            <w:r>
              <w:rPr>
                <w:rFonts w:hint="default" w:ascii="Times New Roman" w:hAnsi="Times New Roman" w:cs="Times New Roman"/>
                <w:sz w:val="24"/>
                <w:szCs w:val="24"/>
                <w:u w:val="single"/>
                <w:lang w:val="en-US" w:eastAsia="zh-CN"/>
              </w:rPr>
              <w:t>t/a。该部分废气拟采用“集气罩+UV光解+活性炭吸附（综合处理效率80%）+15M高排气筒DA001排放”，集气罩收集效率不低于80%（本次按80%计）</w:t>
            </w:r>
            <w:r>
              <w:rPr>
                <w:rFonts w:hint="eastAsia" w:ascii="Times New Roman" w:hAnsi="Times New Roman" w:cs="Times New Roman"/>
                <w:sz w:val="24"/>
                <w:szCs w:val="24"/>
                <w:u w:val="single"/>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eastAsia="zh-CN"/>
              </w:rPr>
              <w:t>⑥发泡工序产生的</w:t>
            </w:r>
            <w:r>
              <w:rPr>
                <w:rFonts w:hint="default" w:ascii="Times New Roman" w:hAnsi="Times New Roman" w:eastAsia="宋体" w:cs="Times New Roman"/>
                <w:b/>
                <w:bCs/>
                <w:sz w:val="24"/>
                <w:szCs w:val="24"/>
                <w:lang w:val="en-US" w:eastAsia="zh-CN"/>
              </w:rPr>
              <w:t>VOCS</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EVA颗粒年使用量为400t/a，每吨EVA颗粒产生VOCS的量采用《污染源源强核算技术指南准则》中的产污系数法进行核算，系数参照《空气污染物排放和控制手册》（美国环保局，P252）VOCS的排放量为0.35kg/t，故EVA发泡鞋底产生VOCS的量0.14t/a。企业采用“集气罩+活性炭+不低于15m高排气筒”装置进行处理。集气罩收集效率按80%计，处理效率按60%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lang w:val="en-US" w:eastAsia="zh-CN"/>
              </w:rPr>
              <w:t>同时项目制鞋成型流水线使用硬化剂、处理剂过程中会挥发的有机废气。项目硬化剂、处理剂使用量及有机成分含量情况详见表4-2，项目有机废气产生情况见表4-3。</w:t>
            </w:r>
            <w:r>
              <w:rPr>
                <w:rFonts w:hint="default" w:ascii="Times New Roman" w:hAnsi="Times New Roman" w:cs="Times New Roman"/>
                <w:lang w:val="en-US" w:eastAsia="zh-CN"/>
              </w:rPr>
              <w:t xml:space="preserve"> </w:t>
            </w:r>
          </w:p>
          <w:p>
            <w:pPr>
              <w:keepNext w:val="0"/>
              <w:keepLines w:val="0"/>
              <w:widowControl/>
              <w:suppressLineNumbers w:val="0"/>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4-2 发泡工序</w:t>
            </w:r>
            <w:r>
              <w:rPr>
                <w:rFonts w:hint="eastAsia" w:ascii="Times New Roman" w:hAnsi="Times New Roman" w:cs="Times New Roman"/>
                <w:b/>
                <w:bCs/>
                <w:sz w:val="21"/>
                <w:szCs w:val="21"/>
                <w:lang w:val="en-US" w:eastAsia="zh-CN"/>
              </w:rPr>
              <w:t>及成型工序</w:t>
            </w:r>
            <w:r>
              <w:rPr>
                <w:rFonts w:hint="default" w:ascii="Times New Roman" w:hAnsi="Times New Roman" w:cs="Times New Roman"/>
                <w:b/>
                <w:bCs/>
                <w:sz w:val="21"/>
                <w:szCs w:val="21"/>
                <w:lang w:val="en-US" w:eastAsia="zh-CN"/>
              </w:rPr>
              <w:t>原料有机成分含量及使用量一览表</w:t>
            </w:r>
          </w:p>
          <w:tbl>
            <w:tblPr>
              <w:tblStyle w:val="19"/>
              <w:tblW w:w="7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930"/>
              <w:gridCol w:w="1350"/>
              <w:gridCol w:w="1657"/>
              <w:gridCol w:w="1142"/>
              <w:gridCol w:w="1142"/>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序号</w:t>
                  </w:r>
                </w:p>
              </w:tc>
              <w:tc>
                <w:tcPr>
                  <w:tcW w:w="93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原料</w:t>
                  </w:r>
                </w:p>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名称</w:t>
                  </w:r>
                </w:p>
              </w:tc>
              <w:tc>
                <w:tcPr>
                  <w:tcW w:w="135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年用量（t/a）</w:t>
                  </w:r>
                </w:p>
              </w:tc>
              <w:tc>
                <w:tcPr>
                  <w:tcW w:w="1657"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VOCS含量（%）</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苯含量（%）</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甲苯含量（%）</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二甲苯含量（%）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p>
              </w:tc>
              <w:tc>
                <w:tcPr>
                  <w:tcW w:w="93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橡胶处理剂</w:t>
                  </w:r>
                </w:p>
              </w:tc>
              <w:tc>
                <w:tcPr>
                  <w:tcW w:w="135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c>
                <w:tcPr>
                  <w:tcW w:w="1657"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p>
              </w:tc>
              <w:tc>
                <w:tcPr>
                  <w:tcW w:w="93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硬化剂</w:t>
                  </w:r>
                </w:p>
              </w:tc>
              <w:tc>
                <w:tcPr>
                  <w:tcW w:w="135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c>
                <w:tcPr>
                  <w:tcW w:w="1657"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w:t>
                  </w:r>
                </w:p>
              </w:tc>
              <w:tc>
                <w:tcPr>
                  <w:tcW w:w="93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尼龙处理剂</w:t>
                  </w:r>
                </w:p>
              </w:tc>
              <w:tc>
                <w:tcPr>
                  <w:tcW w:w="1350"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1657"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w:t>
                  </w:r>
                </w:p>
              </w:tc>
              <w:tc>
                <w:tcPr>
                  <w:tcW w:w="930"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PU胶水</w:t>
                  </w:r>
                </w:p>
              </w:tc>
              <w:tc>
                <w:tcPr>
                  <w:tcW w:w="1350"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w:t>
                  </w:r>
                </w:p>
              </w:tc>
              <w:tc>
                <w:tcPr>
                  <w:tcW w:w="1657"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83</w:t>
                  </w:r>
                </w:p>
              </w:tc>
              <w:tc>
                <w:tcPr>
                  <w:tcW w:w="1142"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42"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bl>
          <w:p>
            <w:pPr>
              <w:pStyle w:val="2"/>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表4-3 发泡工序</w:t>
            </w:r>
            <w:r>
              <w:rPr>
                <w:rFonts w:hint="eastAsia" w:ascii="Times New Roman" w:hAnsi="Times New Roman" w:cs="Times New Roman"/>
                <w:b/>
                <w:bCs/>
                <w:sz w:val="21"/>
                <w:szCs w:val="21"/>
                <w:lang w:val="en-US" w:eastAsia="zh-CN"/>
              </w:rPr>
              <w:t>及成型工序</w:t>
            </w:r>
            <w:r>
              <w:rPr>
                <w:rFonts w:hint="default" w:ascii="Times New Roman" w:hAnsi="Times New Roman" w:cs="Times New Roman"/>
                <w:b/>
                <w:bCs/>
                <w:sz w:val="21"/>
                <w:szCs w:val="21"/>
                <w:lang w:val="en-US" w:eastAsia="zh-CN"/>
              </w:rPr>
              <w:t>原料有机废气产生量一览表</w:t>
            </w:r>
          </w:p>
          <w:tbl>
            <w:tblPr>
              <w:tblStyle w:val="19"/>
              <w:tblW w:w="7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25"/>
              <w:gridCol w:w="1156"/>
              <w:gridCol w:w="1325"/>
              <w:gridCol w:w="1143"/>
              <w:gridCol w:w="11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序号</w:t>
                  </w:r>
                </w:p>
              </w:tc>
              <w:tc>
                <w:tcPr>
                  <w:tcW w:w="14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原料</w:t>
                  </w:r>
                </w:p>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名称</w:t>
                  </w:r>
                </w:p>
              </w:tc>
              <w:tc>
                <w:tcPr>
                  <w:tcW w:w="1156"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年用量（t/a）</w:t>
                  </w:r>
                </w:p>
              </w:tc>
              <w:tc>
                <w:tcPr>
                  <w:tcW w:w="13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VOCS（t/a）</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苯（t/a）</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甲苯（t/a）</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二甲苯（t/a）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p>
              </w:tc>
              <w:tc>
                <w:tcPr>
                  <w:tcW w:w="14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橡胶处理剂</w:t>
                  </w:r>
                </w:p>
              </w:tc>
              <w:tc>
                <w:tcPr>
                  <w:tcW w:w="1156"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c>
                <w:tcPr>
                  <w:tcW w:w="13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p>
              </w:tc>
              <w:tc>
                <w:tcPr>
                  <w:tcW w:w="14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硬化剂</w:t>
                  </w:r>
                </w:p>
              </w:tc>
              <w:tc>
                <w:tcPr>
                  <w:tcW w:w="1156"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c>
                <w:tcPr>
                  <w:tcW w:w="13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w:t>
                  </w:r>
                </w:p>
              </w:tc>
              <w:tc>
                <w:tcPr>
                  <w:tcW w:w="14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尼龙处理剂</w:t>
                  </w:r>
                </w:p>
              </w:tc>
              <w:tc>
                <w:tcPr>
                  <w:tcW w:w="1156"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1325"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w:t>
                  </w:r>
                </w:p>
              </w:tc>
              <w:tc>
                <w:tcPr>
                  <w:tcW w:w="1425"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PU胶水</w:t>
                  </w:r>
                </w:p>
              </w:tc>
              <w:tc>
                <w:tcPr>
                  <w:tcW w:w="1156"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w:t>
                  </w:r>
                </w:p>
              </w:tc>
              <w:tc>
                <w:tcPr>
                  <w:tcW w:w="1325"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8.3</w:t>
                  </w:r>
                </w:p>
              </w:tc>
              <w:tc>
                <w:tcPr>
                  <w:tcW w:w="1143" w:type="dxa"/>
                  <w:vAlign w:val="center"/>
                </w:tcPr>
                <w:p>
                  <w:pPr>
                    <w:pStyle w:val="2"/>
                    <w:jc w:val="center"/>
                    <w:rPr>
                      <w:rFonts w:hint="default" w:ascii="Times New Roman" w:hAnsi="Times New Roman" w:cs="Times New Roman"/>
                      <w:sz w:val="21"/>
                      <w:szCs w:val="21"/>
                      <w:lang w:val="en-US" w:eastAsia="zh-CN"/>
                    </w:rPr>
                  </w:pPr>
                </w:p>
              </w:tc>
              <w:tc>
                <w:tcPr>
                  <w:tcW w:w="1143" w:type="dxa"/>
                  <w:vAlign w:val="center"/>
                </w:tcPr>
                <w:p>
                  <w:pPr>
                    <w:pStyle w:val="2"/>
                    <w:jc w:val="center"/>
                    <w:rPr>
                      <w:rFonts w:hint="default" w:ascii="Times New Roman" w:hAnsi="Times New Roman" w:cs="Times New Roman"/>
                      <w:sz w:val="21"/>
                      <w:szCs w:val="21"/>
                      <w:lang w:val="en-US" w:eastAsia="zh-CN"/>
                    </w:rPr>
                  </w:pPr>
                </w:p>
              </w:tc>
              <w:tc>
                <w:tcPr>
                  <w:tcW w:w="1143" w:type="dxa"/>
                  <w:vAlign w:val="center"/>
                </w:tcPr>
                <w:p>
                  <w:pPr>
                    <w:pStyle w:val="2"/>
                    <w:jc w:val="center"/>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3"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w:t>
                  </w:r>
                </w:p>
              </w:tc>
              <w:tc>
                <w:tcPr>
                  <w:tcW w:w="2581" w:type="dxa"/>
                  <w:gridSpan w:val="2"/>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合计</w:t>
                  </w:r>
                </w:p>
              </w:tc>
              <w:tc>
                <w:tcPr>
                  <w:tcW w:w="1325" w:type="dxa"/>
                  <w:vAlign w:val="center"/>
                </w:tcPr>
                <w:p>
                  <w:pPr>
                    <w:pStyle w:val="2"/>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23.3</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43" w:type="dxa"/>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bl>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cs="Times New Roman"/>
              </w:rPr>
            </w:pPr>
            <w:r>
              <w:rPr>
                <w:rFonts w:hint="default" w:ascii="Times New Roman" w:hAnsi="Times New Roman" w:cs="Times New Roman"/>
                <w:lang w:eastAsia="zh-CN"/>
              </w:rPr>
              <w:t>表</w:t>
            </w:r>
            <w:r>
              <w:rPr>
                <w:rFonts w:hint="default" w:ascii="Times New Roman" w:hAnsi="Times New Roman" w:cs="Times New Roman"/>
              </w:rPr>
              <w:t>4-</w:t>
            </w:r>
            <w:r>
              <w:rPr>
                <w:rFonts w:hint="default" w:ascii="Times New Roman" w:hAnsi="Times New Roman" w:cs="Times New Roman"/>
                <w:lang w:val="en-US" w:eastAsia="zh-CN"/>
              </w:rPr>
              <w:t xml:space="preserve">4 </w:t>
            </w:r>
            <w:r>
              <w:rPr>
                <w:rFonts w:hint="default" w:ascii="Times New Roman" w:hAnsi="Times New Roman" w:cs="Times New Roman"/>
              </w:rPr>
              <w:t xml:space="preserve"> </w:t>
            </w:r>
            <w:r>
              <w:rPr>
                <w:rFonts w:hint="eastAsia" w:ascii="Times New Roman" w:hAnsi="Times New Roman" w:cs="Times New Roman"/>
                <w:lang w:eastAsia="zh-CN"/>
              </w:rPr>
              <w:t>有机</w:t>
            </w:r>
            <w:r>
              <w:rPr>
                <w:rFonts w:hint="default" w:ascii="Times New Roman" w:hAnsi="Times New Roman" w:cs="Times New Roman"/>
                <w:lang w:eastAsia="zh-CN"/>
              </w:rPr>
              <w:t>废气污染物</w:t>
            </w:r>
            <w:r>
              <w:rPr>
                <w:rFonts w:hint="default" w:ascii="Times New Roman" w:hAnsi="Times New Roman" w:cs="Times New Roman"/>
              </w:rPr>
              <w:t>产排污</w:t>
            </w:r>
            <w:r>
              <w:rPr>
                <w:rFonts w:hint="default" w:ascii="Times New Roman" w:hAnsi="Times New Roman" w:cs="Times New Roman"/>
                <w:lang w:eastAsia="zh-CN"/>
              </w:rPr>
              <w:t>量</w:t>
            </w:r>
          </w:p>
          <w:tbl>
            <w:tblPr>
              <w:tblStyle w:val="18"/>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606"/>
              <w:gridCol w:w="1235"/>
              <w:gridCol w:w="1155"/>
              <w:gridCol w:w="282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工序</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主要污染物</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产生量t/a</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处理措施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油墨</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调配</w:t>
                  </w:r>
                </w:p>
              </w:tc>
              <w:tc>
                <w:tcPr>
                  <w:tcW w:w="6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lang w:eastAsia="zh-CN"/>
                    </w:rPr>
                    <w:t>有</w:t>
                  </w:r>
                  <w:r>
                    <w:rPr>
                      <w:rFonts w:hint="default" w:ascii="Times New Roman" w:hAnsi="Times New Roman" w:cs="Times New Roman"/>
                    </w:rPr>
                    <w:t>组织</w:t>
                  </w:r>
                </w:p>
              </w:tc>
              <w:tc>
                <w:tcPr>
                  <w:tcW w:w="12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非甲烷总烃</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2.16</w:t>
                  </w:r>
                </w:p>
              </w:tc>
              <w:tc>
                <w:tcPr>
                  <w:tcW w:w="282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rPr>
                    <w:t>集气罩（</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+UV光解+</w:t>
                  </w:r>
                  <w:r>
                    <w:rPr>
                      <w:rFonts w:hint="default" w:ascii="Times New Roman" w:hAnsi="Times New Roman" w:cs="Times New Roman"/>
                    </w:rPr>
                    <w:t>活性炭吸附</w:t>
                  </w:r>
                  <w:r>
                    <w:rPr>
                      <w:rFonts w:hint="default" w:ascii="Times New Roman" w:hAnsi="Times New Roman" w:cs="Times New Roman"/>
                      <w:lang w:eastAsia="zh-CN"/>
                    </w:rPr>
                    <w:t>（综合效率</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15M高</w:t>
                  </w:r>
                  <w:r>
                    <w:rPr>
                      <w:rFonts w:hint="default" w:ascii="Times New Roman" w:hAnsi="Times New Roman" w:cs="Times New Roman"/>
                    </w:rPr>
                    <w:t>排气筒</w:t>
                  </w:r>
                  <w:r>
                    <w:rPr>
                      <w:rFonts w:hint="default" w:ascii="Times New Roman" w:hAnsi="Times New Roman" w:cs="Times New Roman"/>
                      <w:lang w:val="en-US" w:eastAsia="zh-CN"/>
                    </w:rPr>
                    <w:t>DA001</w:t>
                  </w:r>
                  <w:r>
                    <w:rPr>
                      <w:rFonts w:hint="default" w:ascii="Times New Roman" w:hAnsi="Times New Roman" w:cs="Times New Roman"/>
                    </w:rPr>
                    <w:t>排放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印刷</w:t>
                  </w:r>
                </w:p>
              </w:tc>
              <w:tc>
                <w:tcPr>
                  <w:tcW w:w="6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2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非甲烷总烃</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1.30</w:t>
                  </w:r>
                </w:p>
              </w:tc>
              <w:tc>
                <w:tcPr>
                  <w:tcW w:w="282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集气罩（</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+UV光解+</w:t>
                  </w:r>
                  <w:r>
                    <w:rPr>
                      <w:rFonts w:hint="default" w:ascii="Times New Roman" w:hAnsi="Times New Roman" w:cs="Times New Roman"/>
                    </w:rPr>
                    <w:t>活性炭吸附</w:t>
                  </w:r>
                  <w:r>
                    <w:rPr>
                      <w:rFonts w:hint="default" w:ascii="Times New Roman" w:hAnsi="Times New Roman" w:cs="Times New Roman"/>
                      <w:lang w:eastAsia="zh-CN"/>
                    </w:rPr>
                    <w:t>（综合效率</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15M高</w:t>
                  </w:r>
                  <w:r>
                    <w:rPr>
                      <w:rFonts w:hint="default" w:ascii="Times New Roman" w:hAnsi="Times New Roman" w:cs="Times New Roman"/>
                    </w:rPr>
                    <w:t>排气筒</w:t>
                  </w:r>
                  <w:r>
                    <w:rPr>
                      <w:rFonts w:hint="default" w:ascii="Times New Roman" w:hAnsi="Times New Roman" w:cs="Times New Roman"/>
                      <w:lang w:val="en-US" w:eastAsia="zh-CN"/>
                    </w:rPr>
                    <w:t>DA001</w:t>
                  </w:r>
                  <w:r>
                    <w:rPr>
                      <w:rFonts w:hint="default" w:ascii="Times New Roman" w:hAnsi="Times New Roman" w:cs="Times New Roman"/>
                    </w:rPr>
                    <w:t>排放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清洗</w:t>
                  </w:r>
                </w:p>
              </w:tc>
              <w:tc>
                <w:tcPr>
                  <w:tcW w:w="6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2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非甲烷总烃</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282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集气罩（</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+UV光解+</w:t>
                  </w:r>
                  <w:r>
                    <w:rPr>
                      <w:rFonts w:hint="default" w:ascii="Times New Roman" w:hAnsi="Times New Roman" w:cs="Times New Roman"/>
                    </w:rPr>
                    <w:t>活性炭吸附</w:t>
                  </w:r>
                  <w:r>
                    <w:rPr>
                      <w:rFonts w:hint="default" w:ascii="Times New Roman" w:hAnsi="Times New Roman" w:cs="Times New Roman"/>
                      <w:lang w:eastAsia="zh-CN"/>
                    </w:rPr>
                    <w:t>（综合效率</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15M高</w:t>
                  </w:r>
                  <w:r>
                    <w:rPr>
                      <w:rFonts w:hint="default" w:ascii="Times New Roman" w:hAnsi="Times New Roman" w:cs="Times New Roman"/>
                    </w:rPr>
                    <w:t>排气筒</w:t>
                  </w:r>
                  <w:r>
                    <w:rPr>
                      <w:rFonts w:hint="default" w:ascii="Times New Roman" w:hAnsi="Times New Roman" w:cs="Times New Roman"/>
                      <w:lang w:val="en-US" w:eastAsia="zh-CN"/>
                    </w:rPr>
                    <w:t>DA001</w:t>
                  </w:r>
                  <w:r>
                    <w:rPr>
                      <w:rFonts w:hint="default" w:ascii="Times New Roman" w:hAnsi="Times New Roman" w:cs="Times New Roman"/>
                    </w:rPr>
                    <w:t>排放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成型</w:t>
                  </w:r>
                </w:p>
              </w:tc>
              <w:tc>
                <w:tcPr>
                  <w:tcW w:w="6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2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VOCS</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8.3</w:t>
                  </w:r>
                </w:p>
              </w:tc>
              <w:tc>
                <w:tcPr>
                  <w:tcW w:w="282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集气罩（</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+UV光解+</w:t>
                  </w:r>
                  <w:r>
                    <w:rPr>
                      <w:rFonts w:hint="default" w:ascii="Times New Roman" w:hAnsi="Times New Roman" w:cs="Times New Roman"/>
                    </w:rPr>
                    <w:t>活性炭吸附</w:t>
                  </w:r>
                  <w:r>
                    <w:rPr>
                      <w:rFonts w:hint="default" w:ascii="Times New Roman" w:hAnsi="Times New Roman" w:cs="Times New Roman"/>
                      <w:lang w:eastAsia="zh-CN"/>
                    </w:rPr>
                    <w:t>（综合效率</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15M高</w:t>
                  </w:r>
                  <w:r>
                    <w:rPr>
                      <w:rFonts w:hint="default" w:ascii="Times New Roman" w:hAnsi="Times New Roman" w:cs="Times New Roman"/>
                    </w:rPr>
                    <w:t>排气筒</w:t>
                  </w:r>
                  <w:r>
                    <w:rPr>
                      <w:rFonts w:hint="default" w:ascii="Times New Roman" w:hAnsi="Times New Roman" w:cs="Times New Roman"/>
                      <w:lang w:val="en-US" w:eastAsia="zh-CN"/>
                    </w:rPr>
                    <w:t>DA001</w:t>
                  </w:r>
                  <w:r>
                    <w:rPr>
                      <w:rFonts w:hint="default" w:ascii="Times New Roman" w:hAnsi="Times New Roman" w:cs="Times New Roman"/>
                    </w:rPr>
                    <w:t>排放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发泡</w:t>
                  </w:r>
                </w:p>
              </w:tc>
              <w:tc>
                <w:tcPr>
                  <w:tcW w:w="60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2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lang w:val="en-US" w:eastAsia="zh-CN"/>
                    </w:rPr>
                    <w:t>VOCS</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15.35</w:t>
                  </w:r>
                </w:p>
              </w:tc>
              <w:tc>
                <w:tcPr>
                  <w:tcW w:w="282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rPr>
                    <w:t>集气罩（</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+UV光解+</w:t>
                  </w:r>
                  <w:r>
                    <w:rPr>
                      <w:rFonts w:hint="default" w:ascii="Times New Roman" w:hAnsi="Times New Roman" w:cs="Times New Roman"/>
                    </w:rPr>
                    <w:t>活性炭吸附</w:t>
                  </w:r>
                  <w:r>
                    <w:rPr>
                      <w:rFonts w:hint="default" w:ascii="Times New Roman" w:hAnsi="Times New Roman" w:cs="Times New Roman"/>
                      <w:lang w:eastAsia="zh-CN"/>
                    </w:rPr>
                    <w:t>（综合效率</w:t>
                  </w:r>
                  <w:r>
                    <w:rPr>
                      <w:rFonts w:hint="default" w:ascii="Times New Roman" w:hAnsi="Times New Roman" w:cs="Times New Roman"/>
                      <w:lang w:val="en-US" w:eastAsia="zh-CN"/>
                    </w:rPr>
                    <w:t>80%）</w:t>
                  </w:r>
                  <w:r>
                    <w:rPr>
                      <w:rFonts w:hint="default" w:ascii="Times New Roman" w:hAnsi="Times New Roman" w:cs="Times New Roman"/>
                    </w:rPr>
                    <w:t>+</w:t>
                  </w:r>
                  <w:r>
                    <w:rPr>
                      <w:rFonts w:hint="default" w:ascii="Times New Roman" w:hAnsi="Times New Roman" w:cs="Times New Roman"/>
                      <w:lang w:val="en-US" w:eastAsia="zh-CN"/>
                    </w:rPr>
                    <w:t>15M高</w:t>
                  </w:r>
                  <w:r>
                    <w:rPr>
                      <w:rFonts w:hint="default" w:ascii="Times New Roman" w:hAnsi="Times New Roman" w:cs="Times New Roman"/>
                    </w:rPr>
                    <w:t>排气筒</w:t>
                  </w:r>
                  <w:r>
                    <w:rPr>
                      <w:rFonts w:hint="default" w:ascii="Times New Roman" w:hAnsi="Times New Roman" w:cs="Times New Roman"/>
                      <w:lang w:val="en-US" w:eastAsia="zh-CN"/>
                    </w:rPr>
                    <w:t>DA002</w:t>
                  </w:r>
                  <w:r>
                    <w:rPr>
                      <w:rFonts w:hint="default" w:ascii="Times New Roman" w:hAnsi="Times New Roman" w:cs="Times New Roman"/>
                    </w:rPr>
                    <w:t>排放</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8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r>
                    <w:rPr>
                      <w:rFonts w:hint="default" w:ascii="Times New Roman" w:hAnsi="Times New Roman" w:cs="Times New Roman"/>
                      <w:lang w:eastAsia="zh-CN"/>
                    </w:rPr>
                    <w:t>合</w:t>
                  </w:r>
                  <w:r>
                    <w:rPr>
                      <w:rFonts w:hint="default" w:ascii="Times New Roman" w:hAnsi="Times New Roman" w:cs="Times New Roman"/>
                    </w:rPr>
                    <w:t>计</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32.11</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5.41</w:t>
                  </w:r>
                </w:p>
              </w:tc>
            </w:tr>
          </w:tbl>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jc w:val="both"/>
              <w:textAlignment w:val="auto"/>
              <w:rPr>
                <w:rFonts w:hint="default" w:ascii="Times New Roman" w:hAnsi="Times New Roman" w:cs="Times New Roman"/>
                <w:lang w:eastAsia="zh-CN"/>
              </w:rPr>
            </w:pPr>
            <w:r>
              <w:rPr>
                <w:rFonts w:hint="default" w:ascii="Times New Roman" w:hAnsi="Times New Roman" w:cs="Times New Roman"/>
                <w:lang w:val="en-US" w:eastAsia="zh-CN"/>
              </w:rPr>
              <w:t>⑦</w:t>
            </w:r>
            <w:r>
              <w:rPr>
                <w:rFonts w:hint="default" w:ascii="Times New Roman" w:hAnsi="Times New Roman" w:cs="Times New Roman"/>
                <w:lang w:eastAsia="zh-CN"/>
              </w:rPr>
              <w:t>食堂油烟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根</w:t>
            </w:r>
            <w:r>
              <w:rPr>
                <w:rFonts w:hint="default" w:ascii="Times New Roman" w:hAnsi="Times New Roman" w:cs="Times New Roman"/>
                <w:sz w:val="24"/>
                <w:szCs w:val="24"/>
                <w:lang w:val="en-US" w:eastAsia="zh-CN"/>
              </w:rPr>
              <w:t>据《污染源源强核算技术指南 准则》(HJ884-2018)，本项目采用类比法计算食堂油烟废气；本项目员工共计450人，400人在厂内吃中餐。设有一个厨房，2个灶台，食堂燃料为天然气，属于清洁能源。根据类比调查，烹饪时动植物油一般油烟挥发量占总耗油量的2~4%，本环评取3%。动植物油以30g/d•人计，年工作时间为300天，则耗油量为12kg/d，3.6t/a，经核算，食堂油烟产生量约为36g/d，10.8kg/a。安装油烟净化器(收集效率为90%，处理效率不低于60%)进行收集处理油烟废气，风量</w:t>
            </w:r>
            <w:r>
              <w:rPr>
                <w:rFonts w:hint="eastAsia" w:ascii="Times New Roman" w:hAnsi="Times New Roman" w:cs="Times New Roman"/>
                <w:sz w:val="24"/>
                <w:szCs w:val="24"/>
                <w:lang w:val="en-US" w:eastAsia="zh-CN"/>
              </w:rPr>
              <w:t>为</w:t>
            </w:r>
            <w:r>
              <w:rPr>
                <w:rFonts w:hint="default" w:ascii="Times New Roman" w:hAnsi="Times New Roman" w:cs="Times New Roman"/>
                <w:sz w:val="24"/>
                <w:szCs w:val="24"/>
                <w:lang w:val="en-US" w:eastAsia="zh-CN"/>
              </w:rPr>
              <w:t>6000m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/h，使用时长为做饭过程中炒菜时使用，每天用4h，总使用时长为 1200h/a，处理后以有组织的形式通过车间专用管道(DA003) 高空排放到外环境。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经计算，有组织排放量约为5.83kg/a，有组织排放浓度0.8mg/m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，少部分油烟废气以无组织的形式排放，无组织排放量约为1.08kg/a。</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 xml:space="preserve">⑧天然气燃烧废气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本项目设置1台有机热载体炉（燃料为天然气约15万立方米/a），年工作约300天，每天运行14小时（</w:t>
            </w:r>
            <w:r>
              <w:rPr>
                <w:rFonts w:hint="eastAsia" w:ascii="Times New Roman" w:hAnsi="Times New Roman" w:cs="Times New Roman"/>
                <w:sz w:val="24"/>
                <w:szCs w:val="24"/>
                <w:lang w:val="en-US" w:eastAsia="zh-CN"/>
              </w:rPr>
              <w:t>4200</w:t>
            </w:r>
            <w:r>
              <w:rPr>
                <w:rFonts w:hint="default" w:ascii="Times New Roman" w:hAnsi="Times New Roman" w:cs="Times New Roman"/>
                <w:sz w:val="24"/>
                <w:szCs w:val="24"/>
                <w:lang w:val="en-US" w:eastAsia="zh-CN"/>
              </w:rPr>
              <w:t xml:space="preserve">h）。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本项目燃烧炉使用天然气燃烧会产生氮氧化物、二氧化硫、烟尘，根据第二次全国污染源普查工业污染源产排污系数手册中“4430 工业锅炉（热力生产和供应行业）产污系数表——燃气工业锅炉”可知，原料为燃烧天然气工业废气量产污系数107753标立方米/吨－原料，根据《排污许可申请与核发技术规范 锅炉》（HJ953-2018）附录F中表F.3燃气工业锅炉的废气产排污系数可知，污染物产生系数见表4-</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2" w:firstLineChars="20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表4-</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lang w:val="en-US" w:eastAsia="zh-CN"/>
              </w:rPr>
              <w:t xml:space="preserve"> 燃气工业锅炉的废气产排污系数表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591"/>
              <w:gridCol w:w="684"/>
              <w:gridCol w:w="698"/>
              <w:gridCol w:w="1126"/>
              <w:gridCol w:w="1361"/>
              <w:gridCol w:w="1139"/>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trPr>
              <w:tc>
                <w:tcPr>
                  <w:tcW w:w="26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产品名称</w:t>
                  </w:r>
                </w:p>
              </w:tc>
              <w:tc>
                <w:tcPr>
                  <w:tcW w:w="369"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原料名称</w:t>
                  </w:r>
                </w:p>
              </w:tc>
              <w:tc>
                <w:tcPr>
                  <w:tcW w:w="426"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工艺名称</w:t>
                  </w:r>
                </w:p>
              </w:tc>
              <w:tc>
                <w:tcPr>
                  <w:tcW w:w="43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规模等级</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污染物</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指标</w:t>
                  </w:r>
                </w:p>
              </w:tc>
              <w:tc>
                <w:tcPr>
                  <w:tcW w:w="848"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单位</w:t>
                  </w:r>
                </w:p>
              </w:tc>
              <w:tc>
                <w:tcPr>
                  <w:tcW w:w="71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产污</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系数</w:t>
                  </w:r>
                </w:p>
              </w:tc>
              <w:tc>
                <w:tcPr>
                  <w:tcW w:w="62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末端治理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技术名称</w:t>
                  </w:r>
                </w:p>
              </w:tc>
              <w:tc>
                <w:tcPr>
                  <w:tcW w:w="62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排污</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5" w:type="pct"/>
                  <w:vMerge w:val="restar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蒸汽/热水/其他</w:t>
                  </w:r>
                </w:p>
              </w:tc>
              <w:tc>
                <w:tcPr>
                  <w:tcW w:w="369" w:type="pct"/>
                  <w:vMerge w:val="restar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天然气</w:t>
                  </w:r>
                </w:p>
              </w:tc>
              <w:tc>
                <w:tcPr>
                  <w:tcW w:w="426" w:type="pct"/>
                  <w:vMerge w:val="restar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室燃炉</w:t>
                  </w:r>
                </w:p>
              </w:tc>
              <w:tc>
                <w:tcPr>
                  <w:tcW w:w="435" w:type="pct"/>
                  <w:vMerge w:val="restar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所有规模</w:t>
                  </w:r>
                </w:p>
              </w:tc>
              <w:tc>
                <w:tcPr>
                  <w:tcW w:w="70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工业废气量</w:t>
                  </w:r>
                </w:p>
              </w:tc>
              <w:tc>
                <w:tcPr>
                  <w:tcW w:w="848"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万m</w:t>
                  </w:r>
                  <w:r>
                    <w:rPr>
                      <w:rFonts w:hint="default" w:ascii="Times New Roman" w:hAnsi="Times New Roman" w:cs="Times New Roman"/>
                      <w:sz w:val="21"/>
                      <w:szCs w:val="21"/>
                      <w:vertAlign w:val="superscript"/>
                      <w:lang w:val="en-US" w:eastAsia="zh-CN"/>
                    </w:rPr>
                    <w:t>3</w:t>
                  </w:r>
                </w:p>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-原料</w:t>
                  </w:r>
                </w:p>
              </w:tc>
              <w:tc>
                <w:tcPr>
                  <w:tcW w:w="710" w:type="pct"/>
                  <w:vAlign w:val="center"/>
                </w:tcPr>
                <w:p>
                  <w:pPr>
                    <w:keepNext w:val="0"/>
                    <w:keepLines w:val="0"/>
                    <w:widowControl/>
                    <w:suppressLineNumbers w:val="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107753</w:t>
                  </w:r>
                </w:p>
              </w:tc>
              <w:tc>
                <w:tcPr>
                  <w:tcW w:w="62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直排</w:t>
                  </w:r>
                </w:p>
              </w:tc>
              <w:tc>
                <w:tcPr>
                  <w:tcW w:w="620" w:type="pct"/>
                  <w:vAlign w:val="center"/>
                </w:tcPr>
                <w:p>
                  <w:pPr>
                    <w:keepNext w:val="0"/>
                    <w:keepLines w:val="0"/>
                    <w:widowControl/>
                    <w:suppressLineNumbers w:val="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107753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369"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26"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3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702" w:type="pct"/>
                  <w:vMerge w:val="restar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氮氧化物</w:t>
                  </w:r>
                </w:p>
              </w:tc>
              <w:tc>
                <w:tcPr>
                  <w:tcW w:w="848" w:type="pct"/>
                  <w:vMerge w:val="restart"/>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千克/万立方米-燃料</w:t>
                  </w:r>
                </w:p>
              </w:tc>
              <w:tc>
                <w:tcPr>
                  <w:tcW w:w="71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18.71（无低氮燃烧）</w:t>
                  </w:r>
                </w:p>
              </w:tc>
              <w:tc>
                <w:tcPr>
                  <w:tcW w:w="620" w:type="pct"/>
                  <w:vMerge w:val="restart"/>
                  <w:vAlign w:val="center"/>
                </w:tcPr>
                <w:p>
                  <w:pPr>
                    <w:pStyle w:val="25"/>
                    <w:keepNext w:val="0"/>
                    <w:keepLines w:val="0"/>
                    <w:pageBreakBefore w:val="0"/>
                    <w:widowControl w:val="0"/>
                    <w:tabs>
                      <w:tab w:val="left" w:pos="492"/>
                    </w:tabs>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直排</w:t>
                  </w: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6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369"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26"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3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702"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p>
              </w:tc>
              <w:tc>
                <w:tcPr>
                  <w:tcW w:w="848" w:type="pct"/>
                  <w:vMerge w:val="continue"/>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p>
              </w:tc>
              <w:tc>
                <w:tcPr>
                  <w:tcW w:w="71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9.36</w:t>
                  </w:r>
                </w:p>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（低氮燃烧）</w:t>
                  </w:r>
                </w:p>
              </w:tc>
              <w:tc>
                <w:tcPr>
                  <w:tcW w:w="620"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6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369"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26"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3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702"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二氧化硫</w:t>
                  </w:r>
                </w:p>
              </w:tc>
              <w:tc>
                <w:tcPr>
                  <w:tcW w:w="848" w:type="pct"/>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千克/万立方米-燃料</w:t>
                  </w:r>
                </w:p>
              </w:tc>
              <w:tc>
                <w:tcPr>
                  <w:tcW w:w="71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0.02S</w:t>
                  </w: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直排</w:t>
                  </w: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26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369"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26"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435" w:type="pct"/>
                  <w:vMerge w:val="continue"/>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rPr>
                  </w:pPr>
                </w:p>
              </w:tc>
              <w:tc>
                <w:tcPr>
                  <w:tcW w:w="702"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848" w:type="pct"/>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千克/万立方米-燃料</w:t>
                  </w:r>
                </w:p>
              </w:tc>
              <w:tc>
                <w:tcPr>
                  <w:tcW w:w="71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2.86</w:t>
                  </w: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直排</w:t>
                  </w:r>
                </w:p>
              </w:tc>
              <w:tc>
                <w:tcPr>
                  <w:tcW w:w="620" w:type="pct"/>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2.86</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注：</w:t>
            </w:r>
            <w:r>
              <w:rPr>
                <w:rFonts w:hint="default" w:ascii="Times New Roman" w:hAnsi="Times New Roman" w:cs="Times New Roman"/>
                <w:sz w:val="24"/>
                <w:szCs w:val="24"/>
                <w:lang w:val="en-US" w:eastAsia="zh-CN"/>
              </w:rPr>
              <w:t>产排污系数表中二氧化硫的产排污系数是以含硫量（S）的形式表示的，其中含硫量（S）是指燃气硫分含量，单位为毫克/立方米。例如燃料中含硫量（S）为200毫克/立方米，则S=200。</w:t>
            </w:r>
          </w:p>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环境影响、达标排放及措施可行性分析</w:t>
            </w:r>
          </w:p>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lang w:eastAsia="zh-CN"/>
              </w:rPr>
              <w:t>①油墨</w:t>
            </w:r>
            <w:r>
              <w:rPr>
                <w:rFonts w:hint="default" w:ascii="Times New Roman" w:hAnsi="Times New Roman" w:cs="Times New Roman"/>
                <w:sz w:val="24"/>
                <w:szCs w:val="24"/>
              </w:rPr>
              <w:t>异味</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油墨桶</w:t>
            </w:r>
            <w:r>
              <w:rPr>
                <w:rFonts w:hint="default" w:ascii="Times New Roman" w:hAnsi="Times New Roman" w:cs="Times New Roman"/>
                <w:sz w:val="24"/>
                <w:szCs w:val="24"/>
              </w:rPr>
              <w:t>位于</w:t>
            </w:r>
            <w:r>
              <w:rPr>
                <w:rFonts w:hint="default" w:ascii="Times New Roman" w:hAnsi="Times New Roman" w:cs="Times New Roman"/>
                <w:sz w:val="24"/>
                <w:szCs w:val="24"/>
                <w:lang w:eastAsia="zh-CN"/>
              </w:rPr>
              <w:t>油墨调配间</w:t>
            </w:r>
            <w:r>
              <w:rPr>
                <w:rFonts w:hint="default" w:ascii="Times New Roman" w:hAnsi="Times New Roman" w:cs="Times New Roman"/>
                <w:sz w:val="24"/>
                <w:szCs w:val="24"/>
              </w:rPr>
              <w:t>，由于其为密闭状态，只有</w:t>
            </w:r>
            <w:r>
              <w:rPr>
                <w:rFonts w:hint="default" w:ascii="Times New Roman" w:hAnsi="Times New Roman" w:cs="Times New Roman"/>
                <w:sz w:val="24"/>
                <w:szCs w:val="24"/>
                <w:lang w:eastAsia="zh-CN"/>
              </w:rPr>
              <w:t>在进行油墨调配、印刷工序</w:t>
            </w:r>
            <w:r>
              <w:rPr>
                <w:rFonts w:hint="default" w:ascii="Times New Roman" w:hAnsi="Times New Roman" w:cs="Times New Roman"/>
                <w:sz w:val="24"/>
                <w:szCs w:val="24"/>
              </w:rPr>
              <w:t>时产生异味</w:t>
            </w:r>
            <w:r>
              <w:rPr>
                <w:rFonts w:hint="default" w:ascii="Times New Roman" w:hAnsi="Times New Roman" w:cs="Times New Roman"/>
                <w:sz w:val="24"/>
                <w:szCs w:val="24"/>
                <w:lang w:eastAsia="zh-CN"/>
              </w:rPr>
              <w:t>，原料使用过程中，在满足生产情况下，将油墨桶放置于相对密闭的空间里，并使桶口尽量小的暴露于环境中，尽量减少易挥发物质向环境中挥发</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原料使用完毕，待处理的原料包装桶在暂存过程中，必须做好封盖处理，保持桶内密闭，同时油墨调配间设置集气罩+UV光解+活性炭吸附，可避免油墨异味以无组织形式进入大气途径造成二次污染。</w:t>
            </w:r>
          </w:p>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②有组织废气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1.油墨调配产生的有组织废气产生量为2.16</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default" w:ascii="Times New Roman" w:hAnsi="Times New Roman" w:cs="Times New Roman"/>
                <w:sz w:val="24"/>
                <w:szCs w:val="24"/>
                <w:u w:val="single"/>
                <w:lang w:val="en-US" w:eastAsia="zh-CN"/>
              </w:rPr>
              <w:t>36</w:t>
            </w:r>
            <w:r>
              <w:rPr>
                <w:rFonts w:hint="default" w:ascii="Times New Roman" w:hAnsi="Times New Roman" w:cs="Times New Roman"/>
                <w:sz w:val="24"/>
                <w:szCs w:val="24"/>
                <w:u w:val="single"/>
              </w:rPr>
              <w:t>mg/m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lang w:eastAsia="zh-CN"/>
              </w:rPr>
              <w:t>，排放量为</w:t>
            </w:r>
            <w:r>
              <w:rPr>
                <w:rFonts w:hint="default" w:ascii="Times New Roman" w:hAnsi="Times New Roman" w:cs="Times New Roman"/>
                <w:sz w:val="24"/>
                <w:szCs w:val="24"/>
                <w:u w:val="single"/>
                <w:lang w:val="en-US" w:eastAsia="zh-CN"/>
              </w:rPr>
              <w:t>0.346</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default" w:ascii="Times New Roman" w:hAnsi="Times New Roman" w:cs="Times New Roman"/>
                <w:sz w:val="24"/>
                <w:szCs w:val="24"/>
                <w:u w:val="single"/>
                <w:lang w:val="en-US" w:eastAsia="zh-CN"/>
              </w:rPr>
              <w:t>5.76mg/m³,排放速率为0.144Kg/h，由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DA001</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2.印刷产生的有组织废气产生量为1.30</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default" w:ascii="Times New Roman" w:hAnsi="Times New Roman" w:cs="Times New Roman"/>
                <w:sz w:val="24"/>
                <w:szCs w:val="24"/>
                <w:u w:val="single"/>
                <w:lang w:val="en-US" w:eastAsia="zh-CN"/>
              </w:rPr>
              <w:t>21.68</w:t>
            </w:r>
            <w:r>
              <w:rPr>
                <w:rFonts w:hint="default" w:ascii="Times New Roman" w:hAnsi="Times New Roman" w:cs="Times New Roman"/>
                <w:sz w:val="24"/>
                <w:szCs w:val="24"/>
                <w:u w:val="single"/>
              </w:rPr>
              <w:t>mg/m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lang w:eastAsia="zh-CN"/>
              </w:rPr>
              <w:t>，排放量为</w:t>
            </w:r>
            <w:r>
              <w:rPr>
                <w:rFonts w:hint="default" w:ascii="Times New Roman" w:hAnsi="Times New Roman" w:cs="Times New Roman"/>
                <w:sz w:val="24"/>
                <w:szCs w:val="24"/>
                <w:u w:val="single"/>
                <w:lang w:val="en-US" w:eastAsia="zh-CN"/>
              </w:rPr>
              <w:t>0.208</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default" w:ascii="Times New Roman" w:hAnsi="Times New Roman" w:cs="Times New Roman"/>
                <w:sz w:val="24"/>
                <w:szCs w:val="24"/>
                <w:u w:val="single"/>
                <w:lang w:val="en-US" w:eastAsia="zh-CN"/>
              </w:rPr>
              <w:t>3.48mg/m³,排放速率为0.087Kg/h，由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DA001</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3.清洗产生的有组织废气产生量为</w:t>
            </w:r>
            <w:r>
              <w:rPr>
                <w:rFonts w:hint="eastAsia" w:ascii="Times New Roman" w:hAnsi="Times New Roman" w:cs="Times New Roman"/>
                <w:sz w:val="24"/>
                <w:szCs w:val="24"/>
                <w:u w:val="single"/>
                <w:lang w:val="en-US" w:eastAsia="zh-CN"/>
              </w:rPr>
              <w:t>2.5</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eastAsia" w:ascii="Times New Roman" w:hAnsi="Times New Roman" w:cs="Times New Roman"/>
                <w:sz w:val="24"/>
                <w:szCs w:val="24"/>
                <w:u w:val="single"/>
                <w:lang w:val="en-US" w:eastAsia="zh-CN"/>
              </w:rPr>
              <w:t>41.6</w:t>
            </w:r>
            <w:r>
              <w:rPr>
                <w:rFonts w:hint="default" w:ascii="Times New Roman" w:hAnsi="Times New Roman" w:cs="Times New Roman"/>
                <w:sz w:val="24"/>
                <w:szCs w:val="24"/>
                <w:u w:val="single"/>
              </w:rPr>
              <w:t>mg/m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lang w:eastAsia="zh-CN"/>
              </w:rPr>
              <w:t>，排放量为</w:t>
            </w:r>
            <w:r>
              <w:rPr>
                <w:rFonts w:hint="eastAsia" w:ascii="Times New Roman" w:hAnsi="Times New Roman" w:cs="Times New Roman"/>
                <w:sz w:val="24"/>
                <w:szCs w:val="24"/>
                <w:u w:val="single"/>
                <w:lang w:val="en-US" w:eastAsia="zh-CN"/>
              </w:rPr>
              <w:t>0.4</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eastAsia" w:ascii="Times New Roman" w:hAnsi="Times New Roman" w:cs="Times New Roman"/>
                <w:sz w:val="24"/>
                <w:szCs w:val="24"/>
                <w:u w:val="single"/>
                <w:lang w:val="en-US" w:eastAsia="zh-CN"/>
              </w:rPr>
              <w:t>6.66</w:t>
            </w:r>
            <w:r>
              <w:rPr>
                <w:rFonts w:hint="default" w:ascii="Times New Roman" w:hAnsi="Times New Roman" w:cs="Times New Roman"/>
                <w:sz w:val="24"/>
                <w:szCs w:val="24"/>
                <w:u w:val="single"/>
                <w:lang w:val="en-US" w:eastAsia="zh-CN"/>
              </w:rPr>
              <w:t>mg/m³,排放速率为</w:t>
            </w:r>
            <w:r>
              <w:rPr>
                <w:rFonts w:hint="eastAsia" w:ascii="Times New Roman" w:hAnsi="Times New Roman" w:cs="Times New Roman"/>
                <w:sz w:val="24"/>
                <w:szCs w:val="24"/>
                <w:u w:val="single"/>
                <w:lang w:val="en-US" w:eastAsia="zh-CN"/>
              </w:rPr>
              <w:t>0.167</w:t>
            </w:r>
            <w:r>
              <w:rPr>
                <w:rFonts w:hint="default" w:ascii="Times New Roman" w:hAnsi="Times New Roman" w:cs="Times New Roman"/>
                <w:sz w:val="24"/>
                <w:szCs w:val="24"/>
                <w:u w:val="single"/>
                <w:lang w:val="en-US" w:eastAsia="zh-CN"/>
              </w:rPr>
              <w:t>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DA001</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pStyle w:val="9"/>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以上排放标准均</w:t>
            </w:r>
            <w:r>
              <w:rPr>
                <w:rFonts w:hint="default" w:ascii="Times New Roman" w:hAnsi="Times New Roman" w:cs="Times New Roman"/>
                <w:sz w:val="24"/>
                <w:szCs w:val="24"/>
                <w:u w:val="single"/>
                <w:lang w:eastAsia="zh-CN"/>
              </w:rPr>
              <w:t>参考</w:t>
            </w:r>
            <w:r>
              <w:rPr>
                <w:rFonts w:hint="default" w:ascii="Times New Roman" w:hAnsi="Times New Roman" w:cs="Times New Roman"/>
                <w:sz w:val="24"/>
                <w:szCs w:val="24"/>
                <w:u w:val="single"/>
                <w:lang w:val="en-US" w:eastAsia="zh-CN"/>
              </w:rPr>
              <w:t>《印刷业挥发性有机物排放标准》（DB 43/1357－2017）中表1标准要求,且满足最高允许排放浓度限值50mg/m³与最高允许排放速率限值2.0Kg/h，有组织废气均可达标排放，且废气排放对周围环境空气质量影响不大，治理措施可行。</w:t>
            </w:r>
          </w:p>
          <w:p>
            <w:pPr>
              <w:pStyle w:val="9"/>
              <w:keepNext w:val="0"/>
              <w:keepLines w:val="0"/>
              <w:pageBreakBefore w:val="0"/>
              <w:widowControl/>
              <w:numPr>
                <w:ilvl w:val="0"/>
                <w:numId w:val="10"/>
              </w:numPr>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val="en-US" w:eastAsia="zh-CN"/>
              </w:rPr>
              <w:t>成型产生的有组织废气产生量为8.3</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default" w:ascii="Times New Roman" w:hAnsi="Times New Roman" w:cs="Times New Roman"/>
                <w:sz w:val="24"/>
                <w:szCs w:val="24"/>
                <w:u w:val="single"/>
                <w:lang w:val="en-US" w:eastAsia="zh-CN"/>
              </w:rPr>
              <w:t>138.32</w:t>
            </w:r>
            <w:r>
              <w:rPr>
                <w:rFonts w:hint="default" w:ascii="Times New Roman" w:hAnsi="Times New Roman" w:cs="Times New Roman"/>
                <w:sz w:val="24"/>
                <w:szCs w:val="24"/>
                <w:u w:val="single"/>
              </w:rPr>
              <w:t>mg/m3</w:t>
            </w:r>
            <w:r>
              <w:rPr>
                <w:rFonts w:hint="default" w:ascii="Times New Roman" w:hAnsi="Times New Roman" w:cs="Times New Roman"/>
                <w:sz w:val="24"/>
                <w:szCs w:val="24"/>
                <w:u w:val="single"/>
                <w:lang w:eastAsia="zh-CN"/>
              </w:rPr>
              <w:t>，排放量为</w:t>
            </w:r>
            <w:r>
              <w:rPr>
                <w:rFonts w:hint="default" w:ascii="Times New Roman" w:hAnsi="Times New Roman" w:cs="Times New Roman"/>
                <w:sz w:val="24"/>
                <w:szCs w:val="24"/>
                <w:u w:val="single"/>
                <w:lang w:val="en-US" w:eastAsia="zh-CN"/>
              </w:rPr>
              <w:t>1.6</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default" w:ascii="Times New Roman" w:hAnsi="Times New Roman" w:cs="Times New Roman"/>
                <w:sz w:val="24"/>
                <w:szCs w:val="24"/>
                <w:u w:val="single"/>
                <w:lang w:val="en-US" w:eastAsia="zh-CN"/>
              </w:rPr>
              <w:t>26.68mg/m³,排放速率为0.667Kg/h，由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DA001</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pStyle w:val="9"/>
              <w:keepNext w:val="0"/>
              <w:keepLines w:val="0"/>
              <w:pageBreakBefore w:val="0"/>
              <w:widowControl/>
              <w:numPr>
                <w:ilvl w:val="0"/>
                <w:numId w:val="10"/>
              </w:numPr>
              <w:kinsoku/>
              <w:wordWrap/>
              <w:overflowPunct/>
              <w:topLinePunct w:val="0"/>
              <w:autoSpaceDE/>
              <w:autoSpaceDN/>
              <w:bidi w:val="0"/>
              <w:adjustRightInd/>
              <w:snapToGrid w:val="0"/>
              <w:spacing w:before="0" w:after="0" w:line="360" w:lineRule="auto"/>
              <w:ind w:left="0" w:leftChars="0" w:right="0" w:firstLine="480" w:firstLineChars="200"/>
              <w:textAlignment w:val="auto"/>
              <w:rPr>
                <w:rFonts w:hint="default" w:ascii="Times New Roman" w:hAnsi="Times New Roman" w:cs="Times New Roman"/>
                <w:sz w:val="24"/>
                <w:szCs w:val="24"/>
                <w:u w:val="single"/>
                <w:lang w:val="en-US" w:eastAsia="zh-CN"/>
              </w:rPr>
            </w:pPr>
            <w:r>
              <w:rPr>
                <w:rFonts w:hint="eastAsia" w:ascii="Times New Roman" w:hAnsi="Times New Roman" w:cs="Times New Roman"/>
                <w:sz w:val="24"/>
                <w:szCs w:val="24"/>
                <w:u w:val="single"/>
                <w:lang w:val="en-US" w:eastAsia="zh-CN"/>
              </w:rPr>
              <w:t>成型环节刷清洁剂时</w:t>
            </w:r>
            <w:r>
              <w:rPr>
                <w:rFonts w:hint="default" w:ascii="Times New Roman" w:hAnsi="Times New Roman" w:cs="Times New Roman"/>
                <w:sz w:val="24"/>
                <w:szCs w:val="24"/>
                <w:u w:val="single"/>
                <w:lang w:val="en-US" w:eastAsia="zh-CN"/>
              </w:rPr>
              <w:t>产生的有组织废气产生量为</w:t>
            </w:r>
            <w:r>
              <w:rPr>
                <w:rFonts w:hint="eastAsia" w:ascii="Times New Roman" w:hAnsi="Times New Roman" w:cs="Times New Roman"/>
                <w:sz w:val="24"/>
                <w:szCs w:val="24"/>
                <w:u w:val="single"/>
                <w:lang w:val="en-US" w:eastAsia="zh-CN"/>
              </w:rPr>
              <w:t>2.5</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eastAsia" w:ascii="Times New Roman" w:hAnsi="Times New Roman" w:cs="Times New Roman"/>
                <w:sz w:val="24"/>
                <w:szCs w:val="24"/>
                <w:u w:val="single"/>
                <w:lang w:val="en-US" w:eastAsia="zh-CN"/>
              </w:rPr>
              <w:t>41.6</w:t>
            </w:r>
            <w:r>
              <w:rPr>
                <w:rFonts w:hint="default" w:ascii="Times New Roman" w:hAnsi="Times New Roman" w:cs="Times New Roman"/>
                <w:sz w:val="24"/>
                <w:szCs w:val="24"/>
                <w:u w:val="single"/>
              </w:rPr>
              <w:t>mg/m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lang w:eastAsia="zh-CN"/>
              </w:rPr>
              <w:t>，排放量为</w:t>
            </w:r>
            <w:r>
              <w:rPr>
                <w:rFonts w:hint="eastAsia" w:ascii="Times New Roman" w:hAnsi="Times New Roman" w:cs="Times New Roman"/>
                <w:sz w:val="24"/>
                <w:szCs w:val="24"/>
                <w:u w:val="single"/>
                <w:lang w:val="en-US" w:eastAsia="zh-CN"/>
              </w:rPr>
              <w:t>0.4</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eastAsia" w:ascii="Times New Roman" w:hAnsi="Times New Roman" w:cs="Times New Roman"/>
                <w:sz w:val="24"/>
                <w:szCs w:val="24"/>
                <w:u w:val="single"/>
                <w:lang w:val="en-US" w:eastAsia="zh-CN"/>
              </w:rPr>
              <w:t>6.66</w:t>
            </w:r>
            <w:r>
              <w:rPr>
                <w:rFonts w:hint="default" w:ascii="Times New Roman" w:hAnsi="Times New Roman" w:cs="Times New Roman"/>
                <w:sz w:val="24"/>
                <w:szCs w:val="24"/>
                <w:u w:val="single"/>
                <w:lang w:val="en-US" w:eastAsia="zh-CN"/>
              </w:rPr>
              <w:t>mg/m³,排放速率为</w:t>
            </w:r>
            <w:r>
              <w:rPr>
                <w:rFonts w:hint="eastAsia" w:ascii="Times New Roman" w:hAnsi="Times New Roman" w:cs="Times New Roman"/>
                <w:sz w:val="24"/>
                <w:szCs w:val="24"/>
                <w:u w:val="single"/>
                <w:lang w:val="en-US" w:eastAsia="zh-CN"/>
              </w:rPr>
              <w:t>0.167</w:t>
            </w:r>
            <w:r>
              <w:rPr>
                <w:rFonts w:hint="default" w:ascii="Times New Roman" w:hAnsi="Times New Roman" w:cs="Times New Roman"/>
                <w:sz w:val="24"/>
                <w:szCs w:val="24"/>
                <w:u w:val="single"/>
                <w:lang w:val="en-US" w:eastAsia="zh-CN"/>
              </w:rPr>
              <w:t>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DA001</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leftChars="0" w:right="0" w:rightChars="0" w:firstLine="480" w:firstLineChars="200"/>
              <w:textAlignment w:val="auto"/>
              <w:rPr>
                <w:rFonts w:hint="default" w:ascii="Times New Roman" w:hAnsi="Times New Roman" w:cs="Times New Roman"/>
                <w:sz w:val="24"/>
                <w:szCs w:val="24"/>
                <w:u w:val="single"/>
                <w:lang w:val="en-US" w:eastAsia="zh-CN"/>
              </w:rPr>
            </w:pPr>
            <w:r>
              <w:rPr>
                <w:rFonts w:hint="eastAsia" w:ascii="Times New Roman" w:hAnsi="Times New Roman" w:cs="Times New Roman"/>
                <w:sz w:val="24"/>
                <w:szCs w:val="24"/>
                <w:u w:val="single"/>
                <w:lang w:val="en-US" w:eastAsia="zh-CN"/>
              </w:rPr>
              <w:t>6.</w:t>
            </w:r>
            <w:r>
              <w:rPr>
                <w:rFonts w:hint="default" w:ascii="Times New Roman" w:hAnsi="Times New Roman" w:cs="Times New Roman"/>
                <w:sz w:val="24"/>
                <w:szCs w:val="24"/>
                <w:u w:val="single"/>
                <w:lang w:val="en-US" w:eastAsia="zh-CN"/>
              </w:rPr>
              <w:t>发泡产生的有组织废气产生量为15.35</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，产生浓度为</w:t>
            </w:r>
            <w:r>
              <w:rPr>
                <w:rFonts w:hint="default" w:ascii="Times New Roman" w:hAnsi="Times New Roman" w:cs="Times New Roman"/>
                <w:sz w:val="24"/>
                <w:szCs w:val="24"/>
                <w:u w:val="single"/>
                <w:lang w:val="en-US" w:eastAsia="zh-CN"/>
              </w:rPr>
              <w:t>146</w:t>
            </w:r>
            <w:r>
              <w:rPr>
                <w:rFonts w:hint="default" w:ascii="Times New Roman" w:hAnsi="Times New Roman" w:cs="Times New Roman"/>
                <w:sz w:val="24"/>
                <w:szCs w:val="24"/>
                <w:u w:val="single"/>
              </w:rPr>
              <w:t>mg/m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lang w:eastAsia="zh-CN"/>
              </w:rPr>
              <w:t>，排放量为</w:t>
            </w:r>
            <w:r>
              <w:rPr>
                <w:rFonts w:hint="default" w:ascii="Times New Roman" w:hAnsi="Times New Roman" w:cs="Times New Roman"/>
                <w:sz w:val="24"/>
                <w:szCs w:val="24"/>
                <w:u w:val="single"/>
                <w:lang w:val="en-US" w:eastAsia="zh-CN"/>
              </w:rPr>
              <w:t>2.456</w:t>
            </w:r>
            <w:r>
              <w:rPr>
                <w:rFonts w:hint="default" w:ascii="Times New Roman" w:hAnsi="Times New Roman" w:cs="Times New Roman"/>
                <w:sz w:val="24"/>
                <w:szCs w:val="24"/>
                <w:u w:val="single"/>
              </w:rPr>
              <w:t>t/a</w:t>
            </w:r>
            <w:r>
              <w:rPr>
                <w:rFonts w:hint="default" w:ascii="Times New Roman" w:hAnsi="Times New Roman" w:cs="Times New Roman"/>
                <w:sz w:val="24"/>
                <w:szCs w:val="24"/>
                <w:u w:val="single"/>
                <w:lang w:eastAsia="zh-CN"/>
              </w:rPr>
              <w:t>，排放浓度为</w:t>
            </w:r>
            <w:r>
              <w:rPr>
                <w:rFonts w:hint="default" w:ascii="Times New Roman" w:hAnsi="Times New Roman" w:cs="Times New Roman"/>
                <w:sz w:val="24"/>
                <w:szCs w:val="24"/>
                <w:u w:val="single"/>
                <w:lang w:val="en-US" w:eastAsia="zh-CN"/>
              </w:rPr>
              <w:t>23.4mg/m³,排放速率为0.585Kg/h，由</w:t>
            </w:r>
            <w:r>
              <w:rPr>
                <w:rFonts w:hint="default" w:ascii="Times New Roman" w:hAnsi="Times New Roman" w:cs="Times New Roman"/>
                <w:sz w:val="24"/>
                <w:szCs w:val="24"/>
                <w:u w:val="single"/>
              </w:rPr>
              <w:t>集气罩（</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+UV光解+</w:t>
            </w:r>
            <w:r>
              <w:rPr>
                <w:rFonts w:hint="default" w:ascii="Times New Roman" w:hAnsi="Times New Roman" w:cs="Times New Roman"/>
                <w:sz w:val="24"/>
                <w:szCs w:val="24"/>
                <w:u w:val="single"/>
              </w:rPr>
              <w:t>活性炭吸附</w:t>
            </w:r>
            <w:r>
              <w:rPr>
                <w:rFonts w:hint="default" w:ascii="Times New Roman" w:hAnsi="Times New Roman" w:cs="Times New Roman"/>
                <w:sz w:val="24"/>
                <w:szCs w:val="24"/>
                <w:u w:val="single"/>
                <w:lang w:eastAsia="zh-CN"/>
              </w:rPr>
              <w:t>（综合效率</w:t>
            </w:r>
            <w:r>
              <w:rPr>
                <w:rFonts w:hint="default" w:ascii="Times New Roman" w:hAnsi="Times New Roman" w:cs="Times New Roman"/>
                <w:sz w:val="24"/>
                <w:szCs w:val="24"/>
                <w:u w:val="single"/>
                <w:lang w:val="en-US" w:eastAsia="zh-CN"/>
              </w:rPr>
              <w:t>80%）</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eastAsia="zh-CN"/>
              </w:rPr>
              <w:t>15M高</w:t>
            </w:r>
            <w:r>
              <w:rPr>
                <w:rFonts w:hint="default" w:ascii="Times New Roman" w:hAnsi="Times New Roman" w:cs="Times New Roman"/>
                <w:sz w:val="24"/>
                <w:szCs w:val="24"/>
                <w:u w:val="single"/>
              </w:rPr>
              <w:t>排气筒</w:t>
            </w:r>
            <w:r>
              <w:rPr>
                <w:rFonts w:hint="default" w:ascii="Times New Roman" w:hAnsi="Times New Roman" w:cs="Times New Roman"/>
                <w:sz w:val="24"/>
                <w:szCs w:val="24"/>
                <w:u w:val="single"/>
                <w:lang w:val="en-US" w:eastAsia="zh-CN"/>
              </w:rPr>
              <w:t>DA002</w:t>
            </w:r>
            <w:r>
              <w:rPr>
                <w:rFonts w:hint="default" w:ascii="Times New Roman" w:hAnsi="Times New Roman" w:cs="Times New Roman"/>
                <w:sz w:val="24"/>
                <w:szCs w:val="24"/>
                <w:u w:val="single"/>
              </w:rPr>
              <w:t>排放</w:t>
            </w:r>
            <w:r>
              <w:rPr>
                <w:rFonts w:hint="default" w:ascii="Times New Roman" w:hAnsi="Times New Roman" w:cs="Times New Roman"/>
                <w:sz w:val="24"/>
                <w:szCs w:val="24"/>
                <w:u w:val="singl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以上排放标准均</w:t>
            </w:r>
            <w:r>
              <w:rPr>
                <w:rFonts w:hint="default" w:ascii="Times New Roman" w:hAnsi="Times New Roman" w:cs="Times New Roman"/>
                <w:sz w:val="24"/>
                <w:szCs w:val="24"/>
                <w:lang w:eastAsia="zh-CN"/>
              </w:rPr>
              <w:t>参考</w:t>
            </w:r>
            <w:r>
              <w:rPr>
                <w:rFonts w:hint="default" w:ascii="Times New Roman" w:hAnsi="Times New Roman" w:cs="Times New Roman"/>
                <w:sz w:val="24"/>
                <w:szCs w:val="24"/>
                <w:lang w:val="en-US" w:eastAsia="zh-CN"/>
              </w:rPr>
              <w:t>《制鞋行业挥发性有机化合物排放标准》（DB 44/817－2010）中表1标准要求,且满足最高允许排放浓度限值40mg/m³与最高允许排放速率限值2.6Kg/h，有组织废气均可达标排放，且废气排放对周围环境空气质量影响不大，治理措施可行。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③食堂油烟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本项目食堂产生的油烟通过油烟净化装置进行净化，去除效率不小于 60%，则净化后的废气排放浓度为0.8mg/m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，排放满足《饮食业油烟排放标准（试行）》（GB18483-2001）中型标准要求，对周边环境影响较小。</w:t>
            </w:r>
          </w:p>
          <w:p>
            <w:pPr>
              <w:pStyle w:val="2"/>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④天然气燃烧废气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锅炉废气主要污染物二氧化硫、氮氧化物、烟尘，本项目锅炉废气经1根8m高排气筒（DA004）排放。产生情况如下见表4-7：</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由表4-4得，锅炉废气经过1根8m排气筒（DA001）排入大气。则排入大气的二氧化硫、颗粒物和氮氧化物的浓度分别是：0.0371mg/m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、0.0265mg/m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和 0.067mg/m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。均可达到《锅炉大气污染物排放标准》（GB13271-2014）表2中的燃气锅炉的排放限值标准，对周边环境空气无明显影响。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排气筒高度设置依据：根据《锅炉大气污染物排放标准》（GB13271-2014）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中的“5每个新建燃煤锅炉房只能设置一根烟囱，烟囱的高度应根据锅炉装机总容量，按表4规定执行，燃油、燃气锅炉烟囱不低于8米，锅炉烟囱的具体高度按批复的环境影响评价文件确定。</w:t>
            </w:r>
          </w:p>
          <w:p>
            <w:pPr>
              <w:pStyle w:val="2"/>
              <w:jc w:val="center"/>
              <w:rPr>
                <w:rFonts w:hint="default"/>
                <w:b/>
                <w:bCs/>
                <w:sz w:val="21"/>
                <w:szCs w:val="21"/>
                <w:lang w:val="en-US" w:eastAsia="zh-CN"/>
              </w:rPr>
            </w:pPr>
            <w:r>
              <w:rPr>
                <w:rFonts w:hint="default" w:ascii="Times New Roman" w:hAnsi="Times New Roman" w:cs="Times New Roman"/>
                <w:b/>
                <w:bCs/>
                <w:sz w:val="21"/>
                <w:szCs w:val="21"/>
                <w:lang w:val="en-US" w:eastAsia="zh-CN"/>
              </w:rPr>
              <w:t>表4-6 各</w:t>
            </w:r>
            <w:r>
              <w:rPr>
                <w:rFonts w:hint="eastAsia"/>
                <w:b/>
                <w:bCs/>
                <w:sz w:val="21"/>
                <w:szCs w:val="21"/>
                <w:lang w:val="en-US" w:eastAsia="zh-CN"/>
              </w:rPr>
              <w:t>产污环节废气收集处理措施</w:t>
            </w:r>
          </w:p>
          <w:tbl>
            <w:tblPr>
              <w:tblStyle w:val="19"/>
              <w:tblW w:w="79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67"/>
              <w:gridCol w:w="2535"/>
              <w:gridCol w:w="3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产污环节</w:t>
                  </w:r>
                </w:p>
              </w:tc>
              <w:tc>
                <w:tcPr>
                  <w:tcW w:w="2535"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收集</w:t>
                  </w:r>
                  <w:r>
                    <w:rPr>
                      <w:rFonts w:hint="default" w:ascii="Times New Roman" w:hAnsi="Times New Roman" w:cs="Times New Roman"/>
                      <w:sz w:val="21"/>
                      <w:szCs w:val="21"/>
                      <w:lang w:val="en-US" w:eastAsia="zh-CN"/>
                    </w:rPr>
                    <w:t>措</w:t>
                  </w:r>
                  <w:r>
                    <w:rPr>
                      <w:rFonts w:hint="default" w:ascii="Times New Roman" w:hAnsi="Times New Roman" w:cs="Times New Roman"/>
                      <w:sz w:val="21"/>
                      <w:szCs w:val="21"/>
                      <w:lang w:eastAsia="zh-CN"/>
                    </w:rPr>
                    <w:t>施</w:t>
                  </w:r>
                </w:p>
              </w:tc>
              <w:tc>
                <w:tcPr>
                  <w:tcW w:w="3293"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处理措施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油墨调配</w:t>
                  </w:r>
                </w:p>
              </w:tc>
              <w:tc>
                <w:tcPr>
                  <w:tcW w:w="2535"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设置单独且相对封闭空间提高收集效率</w:t>
                  </w:r>
                </w:p>
              </w:tc>
              <w:tc>
                <w:tcPr>
                  <w:tcW w:w="3293" w:type="dxa"/>
                  <w:vMerge w:val="restart"/>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集气罩（</w:t>
                  </w:r>
                  <w:r>
                    <w:rPr>
                      <w:rFonts w:hint="default" w:ascii="Times New Roman" w:hAnsi="Times New Roman" w:cs="Times New Roman"/>
                      <w:sz w:val="21"/>
                      <w:szCs w:val="21"/>
                      <w:lang w:val="en-US" w:eastAsia="zh-CN"/>
                    </w:rPr>
                    <w:t>80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+UV光解+</w:t>
                  </w:r>
                  <w:r>
                    <w:rPr>
                      <w:rFonts w:hint="default" w:ascii="Times New Roman" w:hAnsi="Times New Roman" w:cs="Times New Roman"/>
                      <w:sz w:val="21"/>
                      <w:szCs w:val="21"/>
                    </w:rPr>
                    <w:t>活性炭吸附</w:t>
                  </w:r>
                  <w:r>
                    <w:rPr>
                      <w:rFonts w:hint="default" w:ascii="Times New Roman" w:hAnsi="Times New Roman" w:cs="Times New Roman"/>
                      <w:sz w:val="21"/>
                      <w:szCs w:val="21"/>
                      <w:lang w:eastAsia="zh-CN"/>
                    </w:rPr>
                    <w:t>（综合效率</w:t>
                  </w:r>
                  <w:r>
                    <w:rPr>
                      <w:rFonts w:hint="default" w:ascii="Times New Roman" w:hAnsi="Times New Roman" w:cs="Times New Roman"/>
                      <w:sz w:val="21"/>
                      <w:szCs w:val="21"/>
                      <w:lang w:val="en-US" w:eastAsia="zh-CN"/>
                    </w:rPr>
                    <w:t>80%）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15M高</w:t>
                  </w:r>
                  <w:r>
                    <w:rPr>
                      <w:rFonts w:hint="default" w:ascii="Times New Roman" w:hAnsi="Times New Roman" w:cs="Times New Roman"/>
                      <w:sz w:val="21"/>
                      <w:szCs w:val="21"/>
                    </w:rPr>
                    <w:t>排气筒</w:t>
                  </w:r>
                  <w:r>
                    <w:rPr>
                      <w:rFonts w:hint="default" w:ascii="Times New Roman" w:hAnsi="Times New Roman" w:cs="Times New Roman"/>
                      <w:sz w:val="21"/>
                      <w:szCs w:val="21"/>
                      <w:lang w:val="en-US" w:eastAsia="zh-CN"/>
                    </w:rPr>
                    <w:t>DA001</w:t>
                  </w:r>
                  <w:r>
                    <w:rPr>
                      <w:rFonts w:hint="default" w:ascii="Times New Roman" w:hAnsi="Times New Roman" w:cs="Times New Roman"/>
                      <w:sz w:val="21"/>
                      <w:szCs w:val="21"/>
                    </w:rPr>
                    <w:t>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印刷</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清洗</w:t>
                  </w:r>
                </w:p>
              </w:tc>
              <w:tc>
                <w:tcPr>
                  <w:tcW w:w="2535"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封闭空间，提高印刷车间气密性，提高收集效率</w:t>
                  </w:r>
                </w:p>
              </w:tc>
              <w:tc>
                <w:tcPr>
                  <w:tcW w:w="3293" w:type="dxa"/>
                  <w:vMerge w:val="continue"/>
                  <w:tcBorders>
                    <w:tl2br w:val="nil"/>
                    <w:tr2bl w:val="nil"/>
                  </w:tcBorders>
                  <w:vAlign w:val="center"/>
                </w:tcPr>
                <w:p>
                  <w:pPr>
                    <w:pStyle w:val="2"/>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成型</w:t>
                  </w:r>
                </w:p>
              </w:tc>
              <w:tc>
                <w:tcPr>
                  <w:tcW w:w="2535"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封闭空间，提高</w:t>
                  </w:r>
                  <w:r>
                    <w:rPr>
                      <w:rFonts w:hint="default" w:ascii="Times New Roman" w:hAnsi="Times New Roman" w:cs="Times New Roman"/>
                      <w:sz w:val="21"/>
                      <w:szCs w:val="21"/>
                      <w:lang w:val="en-US" w:eastAsia="zh-CN"/>
                    </w:rPr>
                    <w:t>成型</w:t>
                  </w:r>
                  <w:r>
                    <w:rPr>
                      <w:rFonts w:hint="default" w:ascii="Times New Roman" w:hAnsi="Times New Roman" w:cs="Times New Roman"/>
                      <w:sz w:val="21"/>
                      <w:szCs w:val="21"/>
                      <w:lang w:eastAsia="zh-CN"/>
                    </w:rPr>
                    <w:t>车间气密性，提高收集效率</w:t>
                  </w:r>
                </w:p>
              </w:tc>
              <w:tc>
                <w:tcPr>
                  <w:tcW w:w="3293" w:type="dxa"/>
                  <w:vMerge w:val="continue"/>
                  <w:tcBorders>
                    <w:tl2br w:val="nil"/>
                    <w:tr2bl w:val="nil"/>
                  </w:tcBorders>
                  <w:vAlign w:val="center"/>
                </w:tcPr>
                <w:p>
                  <w:pPr>
                    <w:pStyle w:val="2"/>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发泡</w:t>
                  </w:r>
                </w:p>
              </w:tc>
              <w:tc>
                <w:tcPr>
                  <w:tcW w:w="2535" w:type="dxa"/>
                  <w:tcBorders>
                    <w:tl2br w:val="nil"/>
                    <w:tr2bl w:val="nil"/>
                  </w:tcBorders>
                  <w:vAlign w:val="center"/>
                </w:tcPr>
                <w:p>
                  <w:pPr>
                    <w:pStyle w:val="2"/>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封闭空间，提高</w:t>
                  </w:r>
                  <w:r>
                    <w:rPr>
                      <w:rFonts w:hint="default" w:ascii="Times New Roman" w:hAnsi="Times New Roman" w:cs="Times New Roman"/>
                      <w:sz w:val="21"/>
                      <w:szCs w:val="21"/>
                      <w:lang w:val="en-US" w:eastAsia="zh-CN"/>
                    </w:rPr>
                    <w:t>成型</w:t>
                  </w:r>
                  <w:r>
                    <w:rPr>
                      <w:rFonts w:hint="default" w:ascii="Times New Roman" w:hAnsi="Times New Roman" w:cs="Times New Roman"/>
                      <w:sz w:val="21"/>
                      <w:szCs w:val="21"/>
                      <w:lang w:eastAsia="zh-CN"/>
                    </w:rPr>
                    <w:t>车间气密性，提高收集效率</w:t>
                  </w:r>
                </w:p>
              </w:tc>
              <w:tc>
                <w:tcPr>
                  <w:tcW w:w="3293" w:type="dxa"/>
                  <w:tcBorders>
                    <w:tl2br w:val="nil"/>
                    <w:tr2bl w:val="nil"/>
                  </w:tcBorders>
                  <w:vAlign w:val="center"/>
                </w:tcPr>
                <w:p>
                  <w:pPr>
                    <w:pStyle w:val="2"/>
                    <w:jc w:val="center"/>
                    <w:rPr>
                      <w:rFonts w:hint="default" w:ascii="Times New Roman" w:hAnsi="Times New Roman" w:cs="Times New Roman"/>
                      <w:sz w:val="21"/>
                      <w:szCs w:val="21"/>
                    </w:rPr>
                  </w:pPr>
                  <w:r>
                    <w:rPr>
                      <w:rFonts w:hint="default" w:ascii="Times New Roman" w:hAnsi="Times New Roman" w:cs="Times New Roman"/>
                      <w:sz w:val="21"/>
                      <w:szCs w:val="21"/>
                    </w:rPr>
                    <w:t>集气罩（</w:t>
                  </w:r>
                  <w:r>
                    <w:rPr>
                      <w:rFonts w:hint="default" w:ascii="Times New Roman" w:hAnsi="Times New Roman" w:cs="Times New Roman"/>
                      <w:sz w:val="21"/>
                      <w:szCs w:val="21"/>
                      <w:lang w:val="en-US" w:eastAsia="zh-CN"/>
                    </w:rPr>
                    <w:t>80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+UV光解+</w:t>
                  </w:r>
                  <w:r>
                    <w:rPr>
                      <w:rFonts w:hint="default" w:ascii="Times New Roman" w:hAnsi="Times New Roman" w:cs="Times New Roman"/>
                      <w:sz w:val="21"/>
                      <w:szCs w:val="21"/>
                    </w:rPr>
                    <w:t>活性炭吸附</w:t>
                  </w:r>
                  <w:r>
                    <w:rPr>
                      <w:rFonts w:hint="default" w:ascii="Times New Roman" w:hAnsi="Times New Roman" w:cs="Times New Roman"/>
                      <w:sz w:val="21"/>
                      <w:szCs w:val="21"/>
                      <w:lang w:eastAsia="zh-CN"/>
                    </w:rPr>
                    <w:t>（综合效率</w:t>
                  </w:r>
                  <w:r>
                    <w:rPr>
                      <w:rFonts w:hint="default" w:ascii="Times New Roman" w:hAnsi="Times New Roman" w:cs="Times New Roman"/>
                      <w:sz w:val="21"/>
                      <w:szCs w:val="21"/>
                      <w:lang w:val="en-US" w:eastAsia="zh-CN"/>
                    </w:rPr>
                    <w:t>80%）</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15M高</w:t>
                  </w:r>
                  <w:r>
                    <w:rPr>
                      <w:rFonts w:hint="default" w:ascii="Times New Roman" w:hAnsi="Times New Roman" w:cs="Times New Roman"/>
                      <w:sz w:val="21"/>
                      <w:szCs w:val="21"/>
                    </w:rPr>
                    <w:t>排气筒</w:t>
                  </w:r>
                  <w:r>
                    <w:rPr>
                      <w:rFonts w:hint="default" w:ascii="Times New Roman" w:hAnsi="Times New Roman" w:cs="Times New Roman"/>
                      <w:sz w:val="21"/>
                      <w:szCs w:val="21"/>
                      <w:lang w:val="en-US" w:eastAsia="zh-CN"/>
                    </w:rPr>
                    <w:t>DA002</w:t>
                  </w:r>
                  <w:r>
                    <w:rPr>
                      <w:rFonts w:hint="default" w:ascii="Times New Roman" w:hAnsi="Times New Roman" w:cs="Times New Roman"/>
                      <w:sz w:val="21"/>
                      <w:szCs w:val="21"/>
                    </w:rPr>
                    <w:t>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食堂油烟</w:t>
                  </w:r>
                </w:p>
              </w:tc>
              <w:tc>
                <w:tcPr>
                  <w:tcW w:w="2535"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安装油烟净化器收集</w:t>
                  </w:r>
                </w:p>
              </w:tc>
              <w:tc>
                <w:tcPr>
                  <w:tcW w:w="3293" w:type="dxa"/>
                  <w:tcBorders>
                    <w:tl2br w:val="nil"/>
                    <w:tr2bl w:val="nil"/>
                  </w:tcBorders>
                  <w:vAlign w:val="center"/>
                </w:tcPr>
                <w:p>
                  <w:pPr>
                    <w:pStyle w:val="2"/>
                    <w:jc w:val="center"/>
                    <w:rPr>
                      <w:rFonts w:hint="default" w:ascii="Times New Roman" w:hAnsi="Times New Roman" w:cs="Times New Roman"/>
                      <w:sz w:val="21"/>
                      <w:szCs w:val="21"/>
                      <w:lang w:val="en-US"/>
                    </w:rPr>
                  </w:pPr>
                  <w:r>
                    <w:rPr>
                      <w:rFonts w:hint="default" w:ascii="Times New Roman" w:hAnsi="Times New Roman" w:cs="Times New Roman"/>
                      <w:sz w:val="21"/>
                      <w:szCs w:val="21"/>
                      <w:lang w:eastAsia="zh-CN"/>
                    </w:rPr>
                    <w:t>油烟净化器(收集效率为90%，处理效率不低于60%)</w:t>
                  </w:r>
                  <w:r>
                    <w:rPr>
                      <w:rFonts w:hint="eastAsia" w:ascii="Times New Roman" w:hAnsi="Times New Roman" w:cs="Times New Roman"/>
                      <w:sz w:val="21"/>
                      <w:szCs w:val="21"/>
                      <w:lang w:val="en-US" w:eastAsia="zh-CN"/>
                    </w:rPr>
                    <w:t>+15M高排气筒（DA003）排放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7"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有机热载体炉</w:t>
                  </w:r>
                </w:p>
              </w:tc>
              <w:tc>
                <w:tcPr>
                  <w:tcW w:w="2535"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3293" w:type="dxa"/>
                  <w:tcBorders>
                    <w:tl2br w:val="nil"/>
                    <w:tr2bl w:val="nil"/>
                  </w:tcBorders>
                  <w:vAlign w:val="center"/>
                </w:tcPr>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&gt;8m排气筒</w:t>
                  </w:r>
                  <w:r>
                    <w:rPr>
                      <w:rFonts w:hint="eastAsia" w:ascii="Times New Roman" w:hAnsi="Times New Roman" w:cs="Times New Roman"/>
                      <w:sz w:val="21"/>
                      <w:szCs w:val="21"/>
                      <w:lang w:val="en-US" w:eastAsia="zh-CN"/>
                    </w:rPr>
                    <w:t>（DA004）</w:t>
                  </w:r>
                  <w:r>
                    <w:rPr>
                      <w:rFonts w:hint="default" w:ascii="Times New Roman" w:hAnsi="Times New Roman" w:cs="Times New Roman"/>
                      <w:sz w:val="21"/>
                      <w:szCs w:val="21"/>
                      <w:lang w:val="en-US" w:eastAsia="zh-CN"/>
                    </w:rPr>
                    <w:t>排放</w:t>
                  </w:r>
                </w:p>
              </w:tc>
            </w:tr>
          </w:tbl>
          <w:p>
            <w:pPr>
              <w:pStyle w:val="12"/>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可行性分析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①根据对比《排污许可证申请与核发技术规范 印刷工业》（HJ 1066－2019）表8简化管理排污单位废气产污环节、污染物项目、排放形式及污染防治设施一览表，项目废气治理设施可行性分析见表4-</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7</w:t>
            </w:r>
            <w:r>
              <w:rPr>
                <w:rFonts w:hint="default" w:ascii="Times New Roman" w:hAnsi="Times New Roman" w:cs="Times New Roman"/>
                <w:b/>
                <w:bCs/>
                <w:sz w:val="21"/>
                <w:szCs w:val="21"/>
                <w:lang w:val="en-US" w:eastAsia="zh-CN"/>
              </w:rPr>
              <w:t xml:space="preserve">  印刷废气治理可行技术比较分析</w:t>
            </w:r>
          </w:p>
          <w:tbl>
            <w:tblPr>
              <w:tblStyle w:val="19"/>
              <w:tblW w:w="79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94"/>
              <w:gridCol w:w="1187"/>
              <w:gridCol w:w="1692"/>
              <w:gridCol w:w="1570"/>
              <w:gridCol w:w="1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1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生产单位</w:t>
                  </w:r>
                </w:p>
              </w:tc>
              <w:tc>
                <w:tcPr>
                  <w:tcW w:w="1494"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废气产污环节</w:t>
                  </w:r>
                </w:p>
              </w:tc>
              <w:tc>
                <w:tcPr>
                  <w:tcW w:w="1187"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污染物项目</w:t>
                  </w:r>
                </w:p>
              </w:tc>
              <w:tc>
                <w:tcPr>
                  <w:tcW w:w="1692"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污染防治设施名称及工艺</w:t>
                  </w:r>
                </w:p>
              </w:tc>
              <w:tc>
                <w:tcPr>
                  <w:tcW w:w="157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本项目治理技术</w:t>
                  </w:r>
                </w:p>
              </w:tc>
              <w:tc>
                <w:tcPr>
                  <w:tcW w:w="1145"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是否为可行技术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1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印刷</w:t>
                  </w:r>
                </w:p>
              </w:tc>
              <w:tc>
                <w:tcPr>
                  <w:tcW w:w="14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油墨调配、清洗网板、印刷、平烫</w:t>
                  </w:r>
                </w:p>
              </w:tc>
              <w:tc>
                <w:tcPr>
                  <w:tcW w:w="11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苯、甲苯、二甲苯、</w:t>
                  </w:r>
                </w:p>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挥发性有机物</w:t>
                  </w:r>
                </w:p>
              </w:tc>
              <w:tc>
                <w:tcPr>
                  <w:tcW w:w="1692" w:type="dxa"/>
                  <w:tcBorders>
                    <w:tl2br w:val="nil"/>
                    <w:tr2bl w:val="nil"/>
                  </w:tcBorders>
                  <w:noWrap w:val="0"/>
                  <w:vAlign w:val="center"/>
                </w:tcPr>
                <w:p>
                  <w:pPr>
                    <w:keepNext w:val="0"/>
                    <w:keepLines w:val="0"/>
                    <w:widowControl/>
                    <w:suppressLineNumbers w:val="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集气设施或密闭车间、活性炭吸附（现场再生）、浓缩+热力（催化）氧化技术、直接热力（催化）氧化技术、其他 </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集气罩</w:t>
                  </w:r>
                  <w:r>
                    <w:rPr>
                      <w:rFonts w:hint="default" w:ascii="Times New Roman" w:hAnsi="Times New Roman" w:cs="Times New Roman"/>
                      <w:sz w:val="21"/>
                      <w:szCs w:val="21"/>
                      <w:lang w:val="en-US" w:eastAsia="zh-CN"/>
                    </w:rPr>
                    <w:t>+UV光解+</w:t>
                  </w:r>
                  <w:r>
                    <w:rPr>
                      <w:rFonts w:hint="default" w:ascii="Times New Roman" w:hAnsi="Times New Roman" w:cs="Times New Roman"/>
                      <w:sz w:val="21"/>
                      <w:szCs w:val="21"/>
                    </w:rPr>
                    <w:t>活性炭吸附+</w:t>
                  </w:r>
                  <w:r>
                    <w:rPr>
                      <w:rFonts w:hint="default" w:ascii="Times New Roman" w:hAnsi="Times New Roman" w:cs="Times New Roman"/>
                      <w:sz w:val="21"/>
                      <w:szCs w:val="21"/>
                      <w:lang w:val="en-US" w:eastAsia="zh-CN"/>
                    </w:rPr>
                    <w:t>15M高</w:t>
                  </w:r>
                  <w:r>
                    <w:rPr>
                      <w:rFonts w:hint="default" w:ascii="Times New Roman" w:hAnsi="Times New Roman" w:cs="Times New Roman"/>
                      <w:sz w:val="21"/>
                      <w:szCs w:val="21"/>
                    </w:rPr>
                    <w:t>排气筒</w:t>
                  </w:r>
                  <w:r>
                    <w:rPr>
                      <w:rFonts w:hint="default" w:ascii="Times New Roman" w:hAnsi="Times New Roman" w:cs="Times New Roman"/>
                      <w:sz w:val="21"/>
                      <w:szCs w:val="21"/>
                      <w:lang w:val="en-US" w:eastAsia="zh-CN"/>
                    </w:rPr>
                    <w:t>DA001</w:t>
                  </w:r>
                  <w:r>
                    <w:rPr>
                      <w:rFonts w:hint="default" w:ascii="Times New Roman" w:hAnsi="Times New Roman" w:cs="Times New Roman"/>
                      <w:sz w:val="21"/>
                      <w:szCs w:val="21"/>
                    </w:rPr>
                    <w:t>排放</w:t>
                  </w:r>
                </w:p>
              </w:tc>
              <w:tc>
                <w:tcPr>
                  <w:tcW w:w="11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是</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注：以非甲烷总烃作为挥发性有机物排放的综合控制指标。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项目油墨调配、印刷、清洗移印/丝印产生的有机废气经过收集后，经集气罩+UV光解+活性炭处理后通过15M高排气筒（DA001）排放，对非甲烷总烃的治理为可行技术，废气可达到</w:t>
            </w:r>
            <w:r>
              <w:rPr>
                <w:rFonts w:hint="default" w:ascii="Times New Roman" w:hAnsi="Times New Roman" w:cs="Times New Roman"/>
                <w:sz w:val="24"/>
                <w:szCs w:val="24"/>
              </w:rPr>
              <w:t>《印刷业挥发性有机物排放标准》（DB43/1357-2017）</w:t>
            </w:r>
            <w:r>
              <w:rPr>
                <w:rFonts w:hint="default" w:ascii="Times New Roman" w:hAnsi="Times New Roman" w:cs="Times New Roman"/>
                <w:sz w:val="24"/>
                <w:szCs w:val="24"/>
                <w:lang w:val="en-US" w:eastAsia="zh-CN"/>
              </w:rPr>
              <w:t>中表1标准排放，对周边环境影响不大，故项目油墨调配、印刷、清洗移印/丝印废气经集气罩+UV光解+活性炭吸附+15M高排气筒（DA001）排放措施是可行的。并加强自行监测、台账记录等，保证废气达标排放。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②根据对比《排污许可证申请与核发技术规范 制鞋工业》（HJ 1123-2020）表8简化管理排污单位废气产污环节、污染物项目、排放形式及污染防治设施一览表，项目废气治理设施可行性分析见表4-</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eastAsia="zh-CN"/>
              </w:rPr>
              <w:t>表</w:t>
            </w:r>
            <w:r>
              <w:rPr>
                <w:rFonts w:hint="default" w:ascii="Times New Roman" w:hAnsi="Times New Roman" w:cs="Times New Roman"/>
                <w:b/>
                <w:bCs/>
                <w:sz w:val="21"/>
                <w:szCs w:val="21"/>
                <w:lang w:val="en-US" w:eastAsia="zh-CN"/>
              </w:rPr>
              <w:t>4-</w:t>
            </w:r>
            <w:r>
              <w:rPr>
                <w:rFonts w:hint="eastAsia" w:ascii="Times New Roman" w:hAnsi="Times New Roman" w:cs="Times New Roman"/>
                <w:b/>
                <w:bCs/>
                <w:sz w:val="21"/>
                <w:szCs w:val="21"/>
                <w:lang w:val="en-US" w:eastAsia="zh-CN"/>
              </w:rPr>
              <w:t>8</w:t>
            </w:r>
            <w:r>
              <w:rPr>
                <w:rFonts w:hint="default" w:ascii="Times New Roman" w:hAnsi="Times New Roman" w:cs="Times New Roman"/>
                <w:b/>
                <w:bCs/>
                <w:sz w:val="21"/>
                <w:szCs w:val="21"/>
                <w:lang w:val="en-US" w:eastAsia="zh-CN"/>
              </w:rPr>
              <w:t xml:space="preserve">  制鞋废气治理可行技术比较分析</w:t>
            </w:r>
          </w:p>
          <w:tbl>
            <w:tblPr>
              <w:tblStyle w:val="19"/>
              <w:tblW w:w="79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494"/>
              <w:gridCol w:w="1187"/>
              <w:gridCol w:w="1692"/>
              <w:gridCol w:w="1570"/>
              <w:gridCol w:w="1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1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生产单位</w:t>
                  </w:r>
                </w:p>
              </w:tc>
              <w:tc>
                <w:tcPr>
                  <w:tcW w:w="1494"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废气产污环节</w:t>
                  </w:r>
                </w:p>
              </w:tc>
              <w:tc>
                <w:tcPr>
                  <w:tcW w:w="1187"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污染物项目</w:t>
                  </w:r>
                </w:p>
              </w:tc>
              <w:tc>
                <w:tcPr>
                  <w:tcW w:w="1692"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污染防治设施名称及工艺</w:t>
                  </w:r>
                </w:p>
              </w:tc>
              <w:tc>
                <w:tcPr>
                  <w:tcW w:w="157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本项目治理技术</w:t>
                  </w:r>
                </w:p>
              </w:tc>
              <w:tc>
                <w:tcPr>
                  <w:tcW w:w="1145"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是否为可行技术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10" w:type="dxa"/>
                  <w:tcBorders>
                    <w:tl2br w:val="nil"/>
                    <w:tr2bl w:val="nil"/>
                  </w:tcBorders>
                  <w:noWrap w:val="0"/>
                  <w:vAlign w:val="center"/>
                </w:tcPr>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冷粘</w:t>
                  </w:r>
                </w:p>
              </w:tc>
              <w:tc>
                <w:tcPr>
                  <w:tcW w:w="149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帮底制作及帮底装配</w:t>
                  </w:r>
                </w:p>
              </w:tc>
              <w:tc>
                <w:tcPr>
                  <w:tcW w:w="11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苯、甲苯、二甲苯、</w:t>
                  </w:r>
                </w:p>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挥发性有机物</w:t>
                  </w:r>
                </w:p>
              </w:tc>
              <w:tc>
                <w:tcPr>
                  <w:tcW w:w="1692" w:type="dxa"/>
                  <w:tcBorders>
                    <w:tl2br w:val="nil"/>
                    <w:tr2bl w:val="nil"/>
                  </w:tcBorders>
                  <w:noWrap w:val="0"/>
                  <w:vAlign w:val="center"/>
                </w:tcPr>
                <w:p>
                  <w:pPr>
                    <w:keepNext w:val="0"/>
                    <w:keepLines w:val="0"/>
                    <w:widowControl/>
                    <w:suppressLineNumbers w:val="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集气设施或密闭车间、活性炭吸附（现场再生）、浓缩+热力（催化）氧化技术、直接热力（催化）氧化技术、其他 </w:t>
                  </w:r>
                </w:p>
              </w:tc>
              <w:tc>
                <w:tcPr>
                  <w:tcW w:w="1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集气罩</w:t>
                  </w:r>
                  <w:r>
                    <w:rPr>
                      <w:rFonts w:hint="default" w:ascii="Times New Roman" w:hAnsi="Times New Roman" w:cs="Times New Roman"/>
                      <w:sz w:val="21"/>
                      <w:szCs w:val="21"/>
                      <w:lang w:val="en-US" w:eastAsia="zh-CN"/>
                    </w:rPr>
                    <w:t>+UV光解+</w:t>
                  </w:r>
                  <w:r>
                    <w:rPr>
                      <w:rFonts w:hint="default" w:ascii="Times New Roman" w:hAnsi="Times New Roman" w:cs="Times New Roman"/>
                      <w:sz w:val="21"/>
                      <w:szCs w:val="21"/>
                    </w:rPr>
                    <w:t>活性炭吸附+</w:t>
                  </w:r>
                  <w:r>
                    <w:rPr>
                      <w:rFonts w:hint="default" w:ascii="Times New Roman" w:hAnsi="Times New Roman" w:cs="Times New Roman"/>
                      <w:sz w:val="21"/>
                      <w:szCs w:val="21"/>
                      <w:lang w:val="en-US" w:eastAsia="zh-CN"/>
                    </w:rPr>
                    <w:t>15M高</w:t>
                  </w:r>
                  <w:r>
                    <w:rPr>
                      <w:rFonts w:hint="default" w:ascii="Times New Roman" w:hAnsi="Times New Roman" w:cs="Times New Roman"/>
                      <w:sz w:val="21"/>
                      <w:szCs w:val="21"/>
                    </w:rPr>
                    <w:t>排气筒</w:t>
                  </w:r>
                  <w:r>
                    <w:rPr>
                      <w:rFonts w:hint="default" w:ascii="Times New Roman" w:hAnsi="Times New Roman" w:cs="Times New Roman"/>
                      <w:sz w:val="21"/>
                      <w:szCs w:val="21"/>
                      <w:lang w:val="en-US" w:eastAsia="zh-CN"/>
                    </w:rPr>
                    <w:t>DA001</w:t>
                  </w:r>
                  <w:r>
                    <w:rPr>
                      <w:rFonts w:hint="default" w:ascii="Times New Roman" w:hAnsi="Times New Roman" w:cs="Times New Roman"/>
                      <w:sz w:val="21"/>
                      <w:szCs w:val="21"/>
                    </w:rPr>
                    <w:t>排放</w:t>
                  </w:r>
                </w:p>
              </w:tc>
              <w:tc>
                <w:tcPr>
                  <w:tcW w:w="11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是</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项目成型、发泡产生的有机废气经过收集后，经集气罩+UV光解+活性炭处理后通过15M高排气筒（DA002）排放，对非甲烷总烃的治理为可行技术，废气可达到《制鞋行业挥发性有机化合物排放标准》（DB 44/817－2010）中表1标准排放，对周边环境影响不大，故项目成型、发泡废气经集气罩+UV光解+活性炭吸附+15M高排气筒（DA002）排放措施是可行的。并加强自行监测、台账记录等，保证废气达标排放。</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③油烟废气，项目所用的静电式油烟净化器是一种利用经典原理完成油烟去除的净化装置，油烟废气由风机吸入静电式油烟净化器，其中部分较大的油雾滴、油污颗粒在均流板上由于机械碰撞、阻留而被捕集。当气流进入高压静电场时，在高压电场的作用下，油烟气体电离，油雾荷电，大部分得以降解碳化;少部分微小油粒在吸附电场的电场力及气流作用下向电场的正负极板运动被收集在极板上并在自身重力的作用下流到集油盘，经排油通道排出，余下的微米级油雾被电场降解成 二氧化碳和水，最终排出洁净空气。根据企业提供的资料，油烟收集措施采用集气罩+油烟净化器(收集效率为 90%，处理效率不低于60%)。</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④本项目食堂油烟，经集气罩+油烟净化器处理后，以有组织的形式分别通过1根15m高排气筒(DA003)高空排放到外环境，满足《饮食业油烟排放标准(试行)》(GB 18483-2001)中相关排放标准。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⑤锅炉废气主要污染物二氧化硫、氮氧化物、烟尘，本项目锅炉废气经1根8m高排气筒（DA004）排放到外环境，排入大气的二氧化硫、颗粒物和氮氧化物的浓度分别是：0.0371mg/m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、0.0265mg/m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和 0.067mg/m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。均可达到《锅炉大气污染物排放标准》（GB13271-2014）表2中的燃气锅炉的排放限值标准，对周边环境空气无明显影响。</w:t>
            </w:r>
          </w:p>
          <w:p>
            <w:pPr>
              <w:pStyle w:val="12"/>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非正常工况下废气排放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本次环评考虑事故排放即废气处理设施全部故障，有机废气不经废气装置处理，直接以无组织形式排放进行考虑，每次持续时间为1h考虑，则项目非正常情况下废气源强见表4-</w:t>
            </w: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同时，建设单位应加强对环保设施的运行管理，对运行情况实行监测、记录、汇报制度，若环保设施出现故障，应立即加强通风、停产检修，严禁非正常排放。</w:t>
            </w:r>
          </w:p>
          <w:p>
            <w:pPr>
              <w:pStyle w:val="12"/>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表4-</w:t>
            </w:r>
            <w:r>
              <w:rPr>
                <w:rFonts w:hint="eastAsia" w:ascii="Times New Roman" w:hAnsi="Times New Roman" w:cs="Times New Roman"/>
                <w:b/>
                <w:bCs/>
                <w:sz w:val="21"/>
                <w:szCs w:val="21"/>
                <w:lang w:val="en-US" w:eastAsia="zh-CN"/>
              </w:rPr>
              <w:t>9</w:t>
            </w:r>
            <w:r>
              <w:rPr>
                <w:rFonts w:hint="default" w:ascii="Times New Roman" w:hAnsi="Times New Roman" w:cs="Times New Roman"/>
                <w:b/>
                <w:bCs/>
                <w:sz w:val="21"/>
                <w:szCs w:val="21"/>
                <w:lang w:val="en-US" w:eastAsia="zh-CN"/>
              </w:rPr>
              <w:t xml:space="preserve">  非正常情况排放一览表</w:t>
            </w:r>
          </w:p>
          <w:tbl>
            <w:tblPr>
              <w:tblStyle w:val="18"/>
              <w:tblW w:w="79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928"/>
              <w:gridCol w:w="1438"/>
              <w:gridCol w:w="1250"/>
              <w:gridCol w:w="1113"/>
              <w:gridCol w:w="1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30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rPr>
                    <w:t>工序</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rPr>
                    <w:t>主要污染物</w:t>
                  </w:r>
                </w:p>
              </w:tc>
              <w:tc>
                <w:tcPr>
                  <w:tcW w:w="125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lang w:eastAsia="zh-CN"/>
                    </w:rPr>
                    <w:t>排放</w:t>
                  </w:r>
                  <w:r>
                    <w:rPr>
                      <w:rFonts w:hint="default" w:ascii="Times New Roman" w:hAnsi="Times New Roman" w:cs="Times New Roman"/>
                    </w:rPr>
                    <w:t>量t/a</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分析频次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rPr>
                    <w:t>排放</w:t>
                  </w:r>
                  <w:r>
                    <w:rPr>
                      <w:rFonts w:hint="default" w:ascii="Times New Roman" w:hAnsi="Times New Roman" w:cs="Times New Roman"/>
                      <w:lang w:eastAsia="zh-CN"/>
                    </w:rPr>
                    <w:t>浓度</w:t>
                  </w:r>
                  <w:r>
                    <w:rPr>
                      <w:rFonts w:hint="default" w:ascii="Times New Roman" w:hAnsi="Times New Roman" w:cs="Times New Roman"/>
                    </w:rPr>
                    <w:t>mg/m</w:t>
                  </w:r>
                  <w:r>
                    <w:rPr>
                      <w:rFonts w:hint="default" w:ascii="Times New Roman" w:hAnsi="Times New Roman" w:cs="Times New Roman"/>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380"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lang w:eastAsia="zh-CN"/>
                    </w:rPr>
                    <w:t>清洗</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rPr>
                    <w:t>非甲烷总烃</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83.2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油墨调配</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lang w:eastAsia="zh-C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rPr>
                  </w:pPr>
                  <w:r>
                    <w:rPr>
                      <w:rFonts w:hint="default" w:ascii="Times New Roman" w:hAnsi="Times New Roman" w:cs="Times New Roman"/>
                      <w:lang w:eastAsia="zh-CN"/>
                    </w:rPr>
                    <w:t>非甲烷总烃</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2.16</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38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lang w:eastAsia="zh-CN"/>
                    </w:rPr>
                  </w:pPr>
                  <w:r>
                    <w:rPr>
                      <w:rFonts w:hint="default" w:ascii="Times New Roman" w:hAnsi="Times New Roman" w:cs="Times New Roman"/>
                      <w:lang w:eastAsia="zh-CN"/>
                    </w:rPr>
                    <w:t>印刷</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非甲烷总烃</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1.30</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38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成型</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TVOCS</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8.3</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138.32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38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发泡</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val="en-US" w:eastAsia="zh-CN"/>
                    </w:rPr>
                    <w:t>TVOCS</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15.35</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380"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食堂油烟</w:t>
                  </w:r>
                </w:p>
              </w:tc>
              <w:tc>
                <w:tcPr>
                  <w:tcW w:w="92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eastAsia="zh-CN"/>
                    </w:rPr>
                  </w:pPr>
                  <w:r>
                    <w:rPr>
                      <w:rFonts w:hint="default" w:ascii="Times New Roman" w:hAnsi="Times New Roman" w:cs="Times New Roman"/>
                      <w:lang w:eastAsia="zh-CN"/>
                    </w:rPr>
                    <w:t>有组织</w:t>
                  </w:r>
                </w:p>
              </w:tc>
              <w:tc>
                <w:tcPr>
                  <w:tcW w:w="143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油烟</w:t>
                  </w:r>
                </w:p>
              </w:tc>
              <w:tc>
                <w:tcPr>
                  <w:tcW w:w="1250" w:type="dxa"/>
                  <w:tcBorders>
                    <w:tl2br w:val="nil"/>
                    <w:tr2bl w:val="nil"/>
                  </w:tcBorders>
                  <w:noWrap w:val="0"/>
                  <w:vAlign w:val="center"/>
                </w:tcPr>
                <w:p>
                  <w:pPr>
                    <w:pStyle w:val="30"/>
                    <w:keepNext w:val="0"/>
                    <w:keepLines w:val="0"/>
                    <w:pageBreakBefore w:val="0"/>
                    <w:kinsoku/>
                    <w:wordWrap/>
                    <w:overflowPunct/>
                    <w:topLinePunct w:val="0"/>
                    <w:autoSpaceDE/>
                    <w:autoSpaceDN/>
                    <w:bidi w:val="0"/>
                    <w:spacing w:before="0" w:after="0"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0.0108</w:t>
                  </w:r>
                </w:p>
              </w:tc>
              <w:tc>
                <w:tcPr>
                  <w:tcW w:w="111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1h/次</w:t>
                  </w:r>
                </w:p>
              </w:tc>
              <w:tc>
                <w:tcPr>
                  <w:tcW w:w="1889" w:type="dxa"/>
                  <w:tcBorders>
                    <w:tl2br w:val="nil"/>
                    <w:tr2bl w:val="nil"/>
                  </w:tcBorders>
                  <w:noWrap w:val="0"/>
                  <w:vAlign w:val="center"/>
                </w:tcPr>
                <w:p>
                  <w:pPr>
                    <w:keepNext w:val="0"/>
                    <w:keepLines w:val="0"/>
                    <w:pageBreakBefore w:val="0"/>
                    <w:kinsoku/>
                    <w:wordWrap/>
                    <w:overflowPunct/>
                    <w:topLinePunct w:val="0"/>
                    <w:autoSpaceDE/>
                    <w:autoSpaceDN/>
                    <w:bidi w:val="0"/>
                    <w:spacing w:line="240" w:lineRule="auto"/>
                    <w:ind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0.8</w:t>
                  </w:r>
                </w:p>
              </w:tc>
            </w:tr>
          </w:tbl>
          <w:p>
            <w:pPr>
              <w:pStyle w:val="2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eastAsia="zh-CN"/>
              </w:rPr>
              <w:t>排放口基本情况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根据《固定污染源排污许可分类管理名录》（2019年版），项目属于简化管理，根据《排污许可证申请与核发技术规范 制鞋工业》（HJ 1123-2020），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简化管理自行监测管理要求，项目自行监测要求见下表。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center"/>
              <w:textAlignment w:val="auto"/>
              <w:rPr>
                <w:rFonts w:hint="default" w:ascii="Times New Roman" w:hAnsi="Times New Roman" w:cs="Times New Roman"/>
                <w:b/>
                <w:bCs/>
              </w:rPr>
            </w:pPr>
            <w:r>
              <w:rPr>
                <w:rFonts w:hint="default" w:ascii="Times New Roman" w:hAnsi="Times New Roman" w:cs="Times New Roman"/>
                <w:b/>
                <w:bCs/>
              </w:rPr>
              <w:t>表4-</w:t>
            </w:r>
            <w:r>
              <w:rPr>
                <w:rFonts w:hint="eastAsia" w:ascii="Times New Roman" w:hAnsi="Times New Roman" w:cs="Times New Roman"/>
                <w:b/>
                <w:bCs/>
                <w:lang w:val="en-US" w:eastAsia="zh-CN"/>
              </w:rPr>
              <w:t>10</w:t>
            </w:r>
            <w:r>
              <w:rPr>
                <w:rFonts w:hint="default" w:ascii="Times New Roman" w:hAnsi="Times New Roman" w:cs="Times New Roman"/>
                <w:b/>
                <w:bCs/>
                <w:lang w:val="en-US" w:eastAsia="zh-CN"/>
              </w:rPr>
              <w:t xml:space="preserve"> </w:t>
            </w:r>
            <w:r>
              <w:rPr>
                <w:rFonts w:hint="default" w:ascii="Times New Roman" w:hAnsi="Times New Roman" w:cs="Times New Roman"/>
                <w:b/>
                <w:bCs/>
              </w:rPr>
              <w:t xml:space="preserve"> 项目自行监测要求</w:t>
            </w:r>
          </w:p>
          <w:tbl>
            <w:tblPr>
              <w:tblStyle w:val="18"/>
              <w:tblW w:w="79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37"/>
              <w:gridCol w:w="779"/>
              <w:gridCol w:w="781"/>
              <w:gridCol w:w="941"/>
              <w:gridCol w:w="1119"/>
              <w:gridCol w:w="1106"/>
              <w:gridCol w:w="963"/>
              <w:gridCol w:w="1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637"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序号</w:t>
                  </w:r>
                </w:p>
              </w:tc>
              <w:tc>
                <w:tcPr>
                  <w:tcW w:w="77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排放口编号/监测点位</w:t>
                  </w:r>
                </w:p>
              </w:tc>
              <w:tc>
                <w:tcPr>
                  <w:tcW w:w="78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排放口名称/监测点位名称</w:t>
                  </w:r>
                </w:p>
              </w:tc>
              <w:tc>
                <w:tcPr>
                  <w:tcW w:w="94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监测内容</w:t>
                  </w:r>
                </w:p>
              </w:tc>
              <w:tc>
                <w:tcPr>
                  <w:tcW w:w="111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污染物名称</w:t>
                  </w:r>
                </w:p>
              </w:tc>
              <w:tc>
                <w:tcPr>
                  <w:tcW w:w="1106"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手工监测采样方法及个数</w:t>
                  </w:r>
                </w:p>
              </w:tc>
              <w:tc>
                <w:tcPr>
                  <w:tcW w:w="963"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手工监测频次</w:t>
                  </w:r>
                </w:p>
              </w:tc>
              <w:tc>
                <w:tcPr>
                  <w:tcW w:w="166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手工测定方法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38" w:hRule="atLeast"/>
                <w:tblHeader/>
                <w:jc w:val="center"/>
              </w:trPr>
              <w:tc>
                <w:tcPr>
                  <w:tcW w:w="637"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77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DA002</w:t>
                  </w:r>
                </w:p>
              </w:tc>
              <w:tc>
                <w:tcPr>
                  <w:tcW w:w="78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排放口</w:t>
                  </w:r>
                </w:p>
              </w:tc>
              <w:tc>
                <w:tcPr>
                  <w:tcW w:w="94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烟气流量、温度</w:t>
                  </w:r>
                </w:p>
              </w:tc>
              <w:tc>
                <w:tcPr>
                  <w:tcW w:w="111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VOCS</w:t>
                  </w:r>
                </w:p>
              </w:tc>
              <w:tc>
                <w:tcPr>
                  <w:tcW w:w="1106"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连续采样</w:t>
                  </w:r>
                </w:p>
              </w:tc>
              <w:tc>
                <w:tcPr>
                  <w:tcW w:w="963"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1次/年</w:t>
                  </w:r>
                </w:p>
              </w:tc>
              <w:tc>
                <w:tcPr>
                  <w:tcW w:w="166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rPr>
                    <w:t xml:space="preserve">《固定污染源废气 </w:t>
                  </w:r>
                  <w:r>
                    <w:rPr>
                      <w:rFonts w:hint="default" w:ascii="Times New Roman" w:hAnsi="Times New Roman" w:cs="Times New Roman"/>
                      <w:lang w:val="en-US" w:eastAsia="zh-CN"/>
                    </w:rPr>
                    <w:t>挥发性有机物</w:t>
                  </w:r>
                  <w:r>
                    <w:rPr>
                      <w:rFonts w:hint="default" w:ascii="Times New Roman" w:hAnsi="Times New Roman" w:cs="Times New Roman"/>
                    </w:rPr>
                    <w:t xml:space="preserve">的测定 </w:t>
                  </w:r>
                  <w:r>
                    <w:rPr>
                      <w:rFonts w:hint="default" w:ascii="Times New Roman" w:hAnsi="Times New Roman" w:cs="Times New Roman"/>
                      <w:lang w:val="en-US" w:eastAsia="zh-CN"/>
                    </w:rPr>
                    <w:t>固相吸附-热脱附/</w:t>
                  </w:r>
                  <w:r>
                    <w:rPr>
                      <w:rFonts w:hint="default" w:ascii="Times New Roman" w:hAnsi="Times New Roman" w:cs="Times New Roman"/>
                    </w:rPr>
                    <w:t>气相色谱</w:t>
                  </w:r>
                  <w:r>
                    <w:rPr>
                      <w:rFonts w:hint="default" w:ascii="Times New Roman" w:hAnsi="Times New Roman" w:cs="Times New Roman"/>
                      <w:lang w:val="en-US" w:eastAsia="zh-CN"/>
                    </w:rPr>
                    <w:t>-质谱</w:t>
                  </w:r>
                  <w:r>
                    <w:rPr>
                      <w:rFonts w:hint="default" w:ascii="Times New Roman" w:hAnsi="Times New Roman" w:cs="Times New Roman"/>
                    </w:rPr>
                    <w:t xml:space="preserve">法》（HJ </w:t>
                  </w:r>
                  <w:r>
                    <w:rPr>
                      <w:rFonts w:hint="default" w:ascii="Times New Roman" w:hAnsi="Times New Roman" w:cs="Times New Roman"/>
                      <w:lang w:val="en-US" w:eastAsia="zh-CN"/>
                    </w:rPr>
                    <w:t>734</w:t>
                  </w:r>
                  <w:r>
                    <w:rPr>
                      <w:rFonts w:hint="default" w:ascii="Times New Roman" w:hAnsi="Times New Roman" w:cs="Times New Roman"/>
                    </w:rPr>
                    <w:t>-201</w:t>
                  </w:r>
                  <w:r>
                    <w:rPr>
                      <w:rFonts w:hint="default" w:ascii="Times New Roman" w:hAnsi="Times New Roman" w:cs="Times New Roman"/>
                      <w:lang w:val="en-US" w:eastAsia="zh-CN"/>
                    </w:rPr>
                    <w:t>4</w:t>
                  </w:r>
                  <w:r>
                    <w:rPr>
                      <w:rFonts w:hint="default"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637"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7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eastAsia="zh-CN"/>
                    </w:rPr>
                  </w:pPr>
                  <w:r>
                    <w:rPr>
                      <w:rFonts w:hint="default" w:ascii="Times New Roman" w:hAnsi="Times New Roman" w:cs="Times New Roman"/>
                      <w:lang w:eastAsia="zh-CN"/>
                    </w:rPr>
                    <w:t>厂界</w:t>
                  </w:r>
                </w:p>
              </w:tc>
              <w:tc>
                <w:tcPr>
                  <w:tcW w:w="78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rPr>
                    <w:t>无组织</w:t>
                  </w:r>
                </w:p>
              </w:tc>
              <w:tc>
                <w:tcPr>
                  <w:tcW w:w="941"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rPr>
                  </w:pPr>
                  <w:r>
                    <w:rPr>
                      <w:rFonts w:hint="default" w:ascii="Times New Roman" w:hAnsi="Times New Roman" w:cs="Times New Roman"/>
                    </w:rPr>
                    <w:t>风速、风向、温度</w:t>
                  </w:r>
                </w:p>
              </w:tc>
              <w:tc>
                <w:tcPr>
                  <w:tcW w:w="111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eastAsia="zh-CN"/>
                    </w:rPr>
                  </w:pPr>
                  <w:r>
                    <w:rPr>
                      <w:rFonts w:hint="default" w:ascii="Times New Roman" w:hAnsi="Times New Roman" w:cs="Times New Roman"/>
                      <w:lang w:val="en-US" w:eastAsia="zh-CN"/>
                    </w:rPr>
                    <w:t>VOCS</w:t>
                  </w:r>
                </w:p>
              </w:tc>
              <w:tc>
                <w:tcPr>
                  <w:tcW w:w="1106"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rPr>
                  </w:pPr>
                  <w:r>
                    <w:rPr>
                      <w:rFonts w:hint="default" w:ascii="Times New Roman" w:hAnsi="Times New Roman" w:cs="Times New Roman"/>
                      <w:lang w:val="en-US" w:eastAsia="zh-CN"/>
                    </w:rPr>
                    <w:t>连续采样</w:t>
                  </w:r>
                </w:p>
              </w:tc>
              <w:tc>
                <w:tcPr>
                  <w:tcW w:w="963"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rPr>
                    <w:t>1次/</w:t>
                  </w:r>
                  <w:r>
                    <w:rPr>
                      <w:rFonts w:hint="default" w:ascii="Times New Roman" w:hAnsi="Times New Roman" w:cs="Times New Roman"/>
                      <w:lang w:eastAsia="zh-CN"/>
                    </w:rPr>
                    <w:t>年</w:t>
                  </w:r>
                </w:p>
              </w:tc>
              <w:tc>
                <w:tcPr>
                  <w:tcW w:w="1669" w:type="dxa"/>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lang w:val="en-US" w:eastAsia="zh-CN"/>
                    </w:rPr>
                  </w:pPr>
                  <w:r>
                    <w:rPr>
                      <w:rFonts w:hint="default" w:ascii="Times New Roman" w:hAnsi="Times New Roman" w:cs="Times New Roman"/>
                    </w:rPr>
                    <w:t xml:space="preserve">《固定污染源废气 </w:t>
                  </w:r>
                  <w:r>
                    <w:rPr>
                      <w:rFonts w:hint="default" w:ascii="Times New Roman" w:hAnsi="Times New Roman" w:cs="Times New Roman"/>
                      <w:lang w:val="en-US" w:eastAsia="zh-CN"/>
                    </w:rPr>
                    <w:t>挥发性有机物</w:t>
                  </w:r>
                  <w:r>
                    <w:rPr>
                      <w:rFonts w:hint="default" w:ascii="Times New Roman" w:hAnsi="Times New Roman" w:cs="Times New Roman"/>
                    </w:rPr>
                    <w:t xml:space="preserve">的测定 </w:t>
                  </w:r>
                  <w:r>
                    <w:rPr>
                      <w:rFonts w:hint="default" w:ascii="Times New Roman" w:hAnsi="Times New Roman" w:cs="Times New Roman"/>
                      <w:lang w:val="en-US" w:eastAsia="zh-CN"/>
                    </w:rPr>
                    <w:t>吸附管采样-热脱附/</w:t>
                  </w:r>
                  <w:r>
                    <w:rPr>
                      <w:rFonts w:hint="default" w:ascii="Times New Roman" w:hAnsi="Times New Roman" w:cs="Times New Roman"/>
                    </w:rPr>
                    <w:t>气相色谱</w:t>
                  </w:r>
                  <w:r>
                    <w:rPr>
                      <w:rFonts w:hint="default" w:ascii="Times New Roman" w:hAnsi="Times New Roman" w:cs="Times New Roman"/>
                      <w:lang w:val="en-US" w:eastAsia="zh-CN"/>
                    </w:rPr>
                    <w:t>-质谱</w:t>
                  </w:r>
                  <w:r>
                    <w:rPr>
                      <w:rFonts w:hint="default" w:ascii="Times New Roman" w:hAnsi="Times New Roman" w:cs="Times New Roman"/>
                    </w:rPr>
                    <w:t xml:space="preserve">法》（HJ </w:t>
                  </w:r>
                  <w:r>
                    <w:rPr>
                      <w:rFonts w:hint="default" w:ascii="Times New Roman" w:hAnsi="Times New Roman" w:cs="Times New Roman"/>
                      <w:lang w:val="en-US" w:eastAsia="zh-CN"/>
                    </w:rPr>
                    <w:t>734</w:t>
                  </w:r>
                  <w:r>
                    <w:rPr>
                      <w:rFonts w:hint="default" w:ascii="Times New Roman" w:hAnsi="Times New Roman" w:cs="Times New Roman"/>
                    </w:rPr>
                    <w:t>-201</w:t>
                  </w:r>
                  <w:r>
                    <w:rPr>
                      <w:rFonts w:hint="default" w:ascii="Times New Roman" w:hAnsi="Times New Roman" w:cs="Times New Roman"/>
                      <w:lang w:val="en-US" w:eastAsia="zh-CN"/>
                    </w:rPr>
                    <w:t>3</w:t>
                  </w:r>
                  <w:r>
                    <w:rPr>
                      <w:rFonts w:hint="default" w:ascii="Times New Roman" w:hAnsi="Times New Roman" w:cs="Times New Roman"/>
                    </w:rPr>
                    <w:t>）</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sz w:val="24"/>
                <w:szCs w:val="24"/>
              </w:rPr>
              <w:t>根据</w:t>
            </w:r>
            <w:r>
              <w:rPr>
                <w:rFonts w:hint="default" w:ascii="Times New Roman" w:hAnsi="Times New Roman" w:cs="Times New Roman"/>
                <w:sz w:val="24"/>
                <w:szCs w:val="24"/>
                <w:lang w:val="en-US" w:eastAsia="zh-CN"/>
              </w:rPr>
              <w:t>《排污许可证申请与核发技术规范 印刷工业》</w:t>
            </w:r>
            <w:r>
              <w:rPr>
                <w:rFonts w:hint="default" w:ascii="Times New Roman" w:hAnsi="Times New Roman" w:eastAsia="宋体" w:cs="Times New Roman"/>
                <w:b w:val="0"/>
                <w:bCs w:val="0"/>
                <w:sz w:val="24"/>
                <w:szCs w:val="24"/>
                <w:u w:val="none"/>
                <w:lang w:val="en-US" w:eastAsia="zh-CN"/>
              </w:rPr>
              <w:t>（HJ 1066－2019）</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自行监测管理要求</w:t>
            </w:r>
            <w:r>
              <w:rPr>
                <w:rFonts w:hint="default" w:ascii="Times New Roman" w:hAnsi="Times New Roman" w:cs="Times New Roma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2" w:firstLineChars="200"/>
              <w:jc w:val="center"/>
              <w:textAlignment w:val="auto"/>
              <w:rPr>
                <w:rFonts w:hint="default" w:ascii="Times New Roman" w:hAnsi="Times New Roman" w:eastAsia="宋体" w:cs="Times New Roman"/>
                <w:b/>
                <w:bCs/>
                <w:sz w:val="21"/>
                <w:szCs w:val="21"/>
                <w:u w:val="none"/>
              </w:rPr>
            </w:pPr>
            <w:r>
              <w:rPr>
                <w:rFonts w:hint="default" w:ascii="Times New Roman" w:hAnsi="Times New Roman" w:eastAsia="宋体" w:cs="Times New Roman"/>
                <w:b/>
                <w:bCs/>
                <w:sz w:val="21"/>
                <w:szCs w:val="21"/>
                <w:u w:val="none"/>
              </w:rPr>
              <w:t>表4-</w:t>
            </w:r>
            <w:r>
              <w:rPr>
                <w:rFonts w:hint="eastAsia" w:ascii="Times New Roman" w:hAnsi="Times New Roman" w:cs="Times New Roman"/>
                <w:b/>
                <w:bCs/>
                <w:sz w:val="21"/>
                <w:szCs w:val="21"/>
                <w:u w:val="none"/>
                <w:lang w:val="en-US" w:eastAsia="zh-CN"/>
              </w:rPr>
              <w:t>11</w:t>
            </w:r>
            <w:r>
              <w:rPr>
                <w:rFonts w:hint="default" w:ascii="Times New Roman" w:hAnsi="Times New Roman" w:eastAsia="宋体" w:cs="Times New Roman"/>
                <w:b/>
                <w:bCs/>
                <w:sz w:val="21"/>
                <w:szCs w:val="21"/>
                <w:u w:val="none"/>
                <w:lang w:val="en-US" w:eastAsia="zh-CN"/>
              </w:rPr>
              <w:t xml:space="preserve"> </w:t>
            </w:r>
            <w:r>
              <w:rPr>
                <w:rFonts w:hint="default" w:ascii="Times New Roman" w:hAnsi="Times New Roman" w:eastAsia="宋体" w:cs="Times New Roman"/>
                <w:b/>
                <w:bCs/>
                <w:sz w:val="21"/>
                <w:szCs w:val="21"/>
                <w:u w:val="none"/>
              </w:rPr>
              <w:t xml:space="preserve"> 项目自行监测要求</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38"/>
              <w:gridCol w:w="779"/>
              <w:gridCol w:w="781"/>
              <w:gridCol w:w="941"/>
              <w:gridCol w:w="1118"/>
              <w:gridCol w:w="1106"/>
              <w:gridCol w:w="963"/>
              <w:gridCol w:w="16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3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序号</w:t>
                  </w:r>
                </w:p>
              </w:tc>
              <w:tc>
                <w:tcPr>
                  <w:tcW w:w="487"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排放口编号/监测点位</w:t>
                  </w:r>
                </w:p>
              </w:tc>
              <w:tc>
                <w:tcPr>
                  <w:tcW w:w="4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排放口名称/监测点位名称</w:t>
                  </w:r>
                </w:p>
              </w:tc>
              <w:tc>
                <w:tcPr>
                  <w:tcW w:w="5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监测内容</w:t>
                  </w:r>
                </w:p>
              </w:tc>
              <w:tc>
                <w:tcPr>
                  <w:tcW w:w="6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污染物名称</w:t>
                  </w:r>
                </w:p>
              </w:tc>
              <w:tc>
                <w:tcPr>
                  <w:tcW w:w="691"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手工监测采样方法及个数</w:t>
                  </w:r>
                </w:p>
              </w:tc>
              <w:tc>
                <w:tcPr>
                  <w:tcW w:w="602"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手工监测频次</w:t>
                  </w:r>
                </w:p>
              </w:tc>
              <w:tc>
                <w:tcPr>
                  <w:tcW w:w="1043"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u w:val="none"/>
                    </w:rPr>
                  </w:pPr>
                  <w:r>
                    <w:rPr>
                      <w:rFonts w:hint="default" w:ascii="Times New Roman" w:hAnsi="Times New Roman" w:cs="Times New Roman"/>
                      <w:b/>
                      <w:bCs/>
                      <w:u w:val="none"/>
                    </w:rPr>
                    <w:t>手工测定方法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38" w:hRule="atLeast"/>
                <w:tblHeader/>
                <w:jc w:val="center"/>
              </w:trPr>
              <w:tc>
                <w:tcPr>
                  <w:tcW w:w="3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lang w:val="en-US" w:eastAsia="zh-CN"/>
                    </w:rPr>
                  </w:pPr>
                  <w:r>
                    <w:rPr>
                      <w:rFonts w:hint="default" w:ascii="Times New Roman" w:hAnsi="Times New Roman" w:cs="Times New Roman"/>
                      <w:u w:val="none"/>
                      <w:lang w:val="en-US" w:eastAsia="zh-CN"/>
                    </w:rPr>
                    <w:t>1</w:t>
                  </w:r>
                </w:p>
              </w:tc>
              <w:tc>
                <w:tcPr>
                  <w:tcW w:w="487"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val="en-US" w:eastAsia="zh-CN"/>
                    </w:rPr>
                  </w:pPr>
                  <w:r>
                    <w:rPr>
                      <w:rFonts w:hint="default" w:ascii="Times New Roman" w:hAnsi="Times New Roman" w:cs="Times New Roman"/>
                      <w:u w:val="none"/>
                      <w:lang w:val="en-US" w:eastAsia="zh-CN"/>
                    </w:rPr>
                    <w:t>DA001</w:t>
                  </w:r>
                </w:p>
              </w:tc>
              <w:tc>
                <w:tcPr>
                  <w:tcW w:w="4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val="en-US" w:eastAsia="zh-CN"/>
                    </w:rPr>
                  </w:pPr>
                  <w:r>
                    <w:rPr>
                      <w:rFonts w:hint="default" w:ascii="Times New Roman" w:hAnsi="Times New Roman" w:cs="Times New Roman"/>
                      <w:u w:val="none"/>
                      <w:lang w:val="en-US" w:eastAsia="zh-CN"/>
                    </w:rPr>
                    <w:t>排放口</w:t>
                  </w:r>
                </w:p>
              </w:tc>
              <w:tc>
                <w:tcPr>
                  <w:tcW w:w="5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rPr>
                  </w:pPr>
                  <w:r>
                    <w:rPr>
                      <w:rFonts w:hint="default" w:ascii="Times New Roman" w:hAnsi="Times New Roman" w:cs="Times New Roman"/>
                      <w:u w:val="none"/>
                    </w:rPr>
                    <w:t>烟气流量、温度</w:t>
                  </w:r>
                </w:p>
              </w:tc>
              <w:tc>
                <w:tcPr>
                  <w:tcW w:w="6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lang w:eastAsia="zh-CN"/>
                    </w:rPr>
                  </w:pPr>
                  <w:r>
                    <w:rPr>
                      <w:rFonts w:hint="default" w:ascii="Times New Roman" w:hAnsi="Times New Roman" w:cs="Times New Roman"/>
                      <w:u w:val="none"/>
                      <w:lang w:eastAsia="zh-CN"/>
                    </w:rPr>
                    <w:t>非甲烷总烃</w:t>
                  </w:r>
                </w:p>
              </w:tc>
              <w:tc>
                <w:tcPr>
                  <w:tcW w:w="691"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rPr>
                  </w:pPr>
                  <w:r>
                    <w:rPr>
                      <w:rFonts w:hint="default" w:ascii="Times New Roman" w:hAnsi="Times New Roman" w:cs="Times New Roman"/>
                      <w:u w:val="none"/>
                    </w:rPr>
                    <w:t>连续采样</w:t>
                  </w:r>
                </w:p>
              </w:tc>
              <w:tc>
                <w:tcPr>
                  <w:tcW w:w="602"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rPr>
                  </w:pPr>
                  <w:r>
                    <w:rPr>
                      <w:rFonts w:hint="default" w:ascii="Times New Roman" w:hAnsi="Times New Roman" w:cs="Times New Roman"/>
                      <w:u w:val="none"/>
                    </w:rPr>
                    <w:t>1次/年</w:t>
                  </w:r>
                </w:p>
              </w:tc>
              <w:tc>
                <w:tcPr>
                  <w:tcW w:w="1043"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single"/>
                      <w:lang w:val="en-US" w:eastAsia="zh-CN"/>
                    </w:rPr>
                  </w:pPr>
                  <w:r>
                    <w:rPr>
                      <w:rFonts w:hint="default" w:ascii="Times New Roman" w:hAnsi="Times New Roman" w:eastAsia="宋体" w:cs="Times New Roman"/>
                      <w:sz w:val="21"/>
                      <w:szCs w:val="21"/>
                    </w:rPr>
                    <w:t>《固定污染源废气 总烃、甲烷和非甲烷总烃的测定 气相色谱法》（HJ 38-2017）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3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val="en-US" w:eastAsia="zh-CN"/>
                    </w:rPr>
                  </w:pPr>
                  <w:r>
                    <w:rPr>
                      <w:rFonts w:hint="default" w:ascii="Times New Roman" w:hAnsi="Times New Roman" w:cs="Times New Roman"/>
                      <w:u w:val="none"/>
                      <w:lang w:val="en-US" w:eastAsia="zh-CN"/>
                    </w:rPr>
                    <w:t>2</w:t>
                  </w:r>
                </w:p>
              </w:tc>
              <w:tc>
                <w:tcPr>
                  <w:tcW w:w="487"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eastAsia="zh-CN"/>
                    </w:rPr>
                  </w:pPr>
                  <w:r>
                    <w:rPr>
                      <w:rFonts w:hint="default" w:ascii="Times New Roman" w:hAnsi="Times New Roman" w:cs="Times New Roman"/>
                      <w:u w:val="none"/>
                      <w:lang w:eastAsia="zh-CN"/>
                    </w:rPr>
                    <w:t>厂界</w:t>
                  </w:r>
                </w:p>
              </w:tc>
              <w:tc>
                <w:tcPr>
                  <w:tcW w:w="4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rPr>
                  </w:pPr>
                  <w:r>
                    <w:rPr>
                      <w:rFonts w:hint="default" w:ascii="Times New Roman" w:hAnsi="Times New Roman" w:cs="Times New Roman"/>
                      <w:u w:val="none"/>
                    </w:rPr>
                    <w:t>无组织</w:t>
                  </w:r>
                </w:p>
              </w:tc>
              <w:tc>
                <w:tcPr>
                  <w:tcW w:w="588"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rPr>
                  </w:pPr>
                  <w:r>
                    <w:rPr>
                      <w:rFonts w:hint="default" w:ascii="Times New Roman" w:hAnsi="Times New Roman" w:cs="Times New Roman"/>
                      <w:u w:val="none"/>
                    </w:rPr>
                    <w:t>风速、风向、温度</w:t>
                  </w:r>
                </w:p>
              </w:tc>
              <w:tc>
                <w:tcPr>
                  <w:tcW w:w="699"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eastAsia="zh-CN"/>
                    </w:rPr>
                  </w:pPr>
                  <w:r>
                    <w:rPr>
                      <w:rFonts w:hint="default" w:ascii="Times New Roman" w:hAnsi="Times New Roman" w:cs="Times New Roman"/>
                      <w:u w:val="none"/>
                      <w:lang w:eastAsia="zh-CN"/>
                    </w:rPr>
                    <w:t>非甲烷总烃</w:t>
                  </w:r>
                </w:p>
              </w:tc>
              <w:tc>
                <w:tcPr>
                  <w:tcW w:w="691"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u w:val="none"/>
                    </w:rPr>
                  </w:pPr>
                  <w:r>
                    <w:rPr>
                      <w:rFonts w:hint="default" w:ascii="Times New Roman" w:hAnsi="Times New Roman" w:cs="Times New Roman"/>
                      <w:u w:val="none"/>
                      <w:lang w:val="en-US" w:eastAsia="zh-CN"/>
                    </w:rPr>
                    <w:t>连续采样</w:t>
                  </w:r>
                </w:p>
              </w:tc>
              <w:tc>
                <w:tcPr>
                  <w:tcW w:w="602"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none"/>
                      <w:lang w:val="en-US" w:eastAsia="zh-CN"/>
                    </w:rPr>
                  </w:pPr>
                  <w:r>
                    <w:rPr>
                      <w:rFonts w:hint="default" w:ascii="Times New Roman" w:hAnsi="Times New Roman" w:cs="Times New Roman"/>
                      <w:u w:val="none"/>
                    </w:rPr>
                    <w:t>1次/</w:t>
                  </w:r>
                  <w:r>
                    <w:rPr>
                      <w:rFonts w:hint="default" w:ascii="Times New Roman" w:hAnsi="Times New Roman" w:cs="Times New Roman"/>
                      <w:u w:val="none"/>
                      <w:lang w:eastAsia="zh-CN"/>
                    </w:rPr>
                    <w:t>年</w:t>
                  </w:r>
                </w:p>
              </w:tc>
              <w:tc>
                <w:tcPr>
                  <w:tcW w:w="1043" w:type="pct"/>
                  <w:tcBorders>
                    <w:tl2br w:val="nil"/>
                    <w:tr2bl w:val="nil"/>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u w:val="single"/>
                      <w:lang w:val="en-US" w:eastAsia="zh-CN"/>
                    </w:rPr>
                  </w:pPr>
                  <w:r>
                    <w:rPr>
                      <w:rFonts w:hint="default" w:ascii="Times New Roman" w:hAnsi="Times New Roman" w:eastAsia="宋体" w:cs="Times New Roman"/>
                      <w:sz w:val="21"/>
                      <w:szCs w:val="21"/>
                    </w:rPr>
                    <w:t>《固定污染源</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废气 总烃、甲烷和非甲烷总烃的测定 气相色谱法》（HJ 38-2017）</w:t>
                  </w:r>
                </w:p>
              </w:tc>
            </w:tr>
          </w:tbl>
          <w:p>
            <w:pPr>
              <w:pStyle w:val="2"/>
              <w:rPr>
                <w:rFonts w:hint="default" w:ascii="Times New Roman" w:hAnsi="Times New Roman" w:cs="Times New Roman"/>
              </w:rPr>
            </w:pPr>
          </w:p>
        </w:tc>
      </w:tr>
    </w:tbl>
    <w:p>
      <w:pPr>
        <w:sectPr>
          <w:footerReference r:id="rId4" w:type="default"/>
          <w:pgSz w:w="11906" w:h="16838"/>
          <w:pgMar w:top="1701" w:right="1531" w:bottom="1701" w:left="153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rPr>
      </w:pPr>
      <w:r>
        <w:rPr>
          <w:rFonts w:hint="default" w:ascii="Times New Roman" w:hAnsi="Times New Roman" w:eastAsia="宋体" w:cs="Times New Roman"/>
          <w:b/>
          <w:bCs/>
          <w:color w:val="000000"/>
          <w:kern w:val="0"/>
          <w:sz w:val="24"/>
          <w:szCs w:val="24"/>
          <w:lang w:val="en-US" w:eastAsia="zh-CN" w:bidi="ar"/>
        </w:rPr>
        <w:t>表4-</w:t>
      </w:r>
      <w:r>
        <w:rPr>
          <w:rFonts w:hint="eastAsia" w:ascii="Times New Roman" w:hAnsi="Times New Roman" w:cs="Times New Roman"/>
          <w:b/>
          <w:bCs/>
          <w:color w:val="000000"/>
          <w:kern w:val="0"/>
          <w:sz w:val="24"/>
          <w:szCs w:val="24"/>
          <w:lang w:val="en-US" w:eastAsia="zh-CN" w:bidi="ar"/>
        </w:rPr>
        <w:t>12</w:t>
      </w:r>
      <w:r>
        <w:rPr>
          <w:rFonts w:hint="default" w:ascii="Times New Roman" w:hAnsi="Times New Roman" w:eastAsia="宋体" w:cs="Times New Roman"/>
          <w:b/>
          <w:bCs/>
          <w:color w:val="000000"/>
          <w:kern w:val="0"/>
          <w:sz w:val="24"/>
          <w:szCs w:val="24"/>
          <w:lang w:val="en-US" w:eastAsia="zh-CN" w:bidi="ar"/>
        </w:rPr>
        <w:t xml:space="preserve"> 废气污染源源强核算结果及相关参数一览表</w:t>
      </w:r>
    </w:p>
    <w:tbl>
      <w:tblPr>
        <w:tblStyle w:val="18"/>
        <w:tblW w:w="50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4"/>
        <w:gridCol w:w="820"/>
        <w:gridCol w:w="599"/>
        <w:gridCol w:w="495"/>
        <w:gridCol w:w="404"/>
        <w:gridCol w:w="435"/>
        <w:gridCol w:w="450"/>
        <w:gridCol w:w="434"/>
        <w:gridCol w:w="1159"/>
        <w:gridCol w:w="576"/>
        <w:gridCol w:w="601"/>
        <w:gridCol w:w="632"/>
        <w:gridCol w:w="481"/>
        <w:gridCol w:w="477"/>
        <w:gridCol w:w="490"/>
        <w:gridCol w:w="506"/>
        <w:gridCol w:w="465"/>
        <w:gridCol w:w="481"/>
        <w:gridCol w:w="830"/>
        <w:gridCol w:w="558"/>
        <w:gridCol w:w="1354"/>
        <w:gridCol w:w="693"/>
        <w:gridCol w:w="5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193"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序号</w:t>
            </w:r>
          </w:p>
        </w:tc>
        <w:tc>
          <w:tcPr>
            <w:tcW w:w="291"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产排污</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环节</w:t>
            </w:r>
          </w:p>
        </w:tc>
        <w:tc>
          <w:tcPr>
            <w:tcW w:w="212"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污染物种类</w:t>
            </w:r>
          </w:p>
        </w:tc>
        <w:tc>
          <w:tcPr>
            <w:tcW w:w="633" w:type="pct"/>
            <w:gridSpan w:val="4"/>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污染物产生情况</w:t>
            </w:r>
          </w:p>
        </w:tc>
        <w:tc>
          <w:tcPr>
            <w:tcW w:w="154"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排放形式</w:t>
            </w:r>
          </w:p>
        </w:tc>
        <w:tc>
          <w:tcPr>
            <w:tcW w:w="1054" w:type="pct"/>
            <w:gridSpan w:val="4"/>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治理设施情况</w:t>
            </w:r>
          </w:p>
        </w:tc>
        <w:tc>
          <w:tcPr>
            <w:tcW w:w="514" w:type="pct"/>
            <w:gridSpan w:val="3"/>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污染物排放情况</w:t>
            </w:r>
          </w:p>
        </w:tc>
        <w:tc>
          <w:tcPr>
            <w:tcW w:w="1489" w:type="pct"/>
            <w:gridSpan w:val="6"/>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排放口基本情况</w:t>
            </w:r>
          </w:p>
        </w:tc>
        <w:tc>
          <w:tcPr>
            <w:tcW w:w="456" w:type="pct"/>
            <w:gridSpan w:val="2"/>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93"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12"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5"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eastAsia="zh-CN"/>
              </w:rPr>
              <w:t>废气量</w:t>
            </w:r>
            <w:r>
              <w:rPr>
                <w:rFonts w:hint="default" w:ascii="Times New Roman" w:hAnsi="Times New Roman" w:cs="Times New Roman"/>
                <w:u w:val="single"/>
                <w:lang w:val="en-US" w:eastAsia="zh-CN"/>
              </w:rPr>
              <w:t>m</w:t>
            </w:r>
            <w:r>
              <w:rPr>
                <w:rFonts w:hint="default" w:ascii="Times New Roman" w:hAnsi="Times New Roman" w:cs="Times New Roman"/>
                <w:u w:val="single"/>
                <w:vertAlign w:val="superscript"/>
                <w:lang w:val="en-US" w:eastAsia="zh-CN"/>
              </w:rPr>
              <w:t>3</w:t>
            </w:r>
            <w:r>
              <w:rPr>
                <w:rFonts w:hint="default" w:ascii="Times New Roman" w:hAnsi="Times New Roman" w:cs="Times New Roman"/>
                <w:u w:val="single"/>
                <w:lang w:val="en-US" w:eastAsia="zh-CN"/>
              </w:rPr>
              <w:t>/h</w:t>
            </w:r>
          </w:p>
        </w:tc>
        <w:tc>
          <w:tcPr>
            <w:tcW w:w="143"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产生量t/a</w:t>
            </w:r>
          </w:p>
        </w:tc>
        <w:tc>
          <w:tcPr>
            <w:tcW w:w="154"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产生</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速率kg/h</w:t>
            </w:r>
          </w:p>
        </w:tc>
        <w:tc>
          <w:tcPr>
            <w:tcW w:w="159"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产生</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浓度mg/m</w:t>
            </w:r>
            <w:r>
              <w:rPr>
                <w:rFonts w:hint="default" w:ascii="Times New Roman" w:hAnsi="Times New Roman" w:cs="Times New Roman"/>
                <w:u w:val="single"/>
                <w:vertAlign w:val="superscript"/>
              </w:rPr>
              <w:t>3</w:t>
            </w:r>
          </w:p>
        </w:tc>
        <w:tc>
          <w:tcPr>
            <w:tcW w:w="15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411"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治理</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设施</w:t>
            </w:r>
          </w:p>
        </w:tc>
        <w:tc>
          <w:tcPr>
            <w:tcW w:w="204"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收集效率</w:t>
            </w:r>
          </w:p>
        </w:tc>
        <w:tc>
          <w:tcPr>
            <w:tcW w:w="213"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治理工艺去除率</w:t>
            </w:r>
          </w:p>
        </w:tc>
        <w:tc>
          <w:tcPr>
            <w:tcW w:w="224"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是否为可行技术</w:t>
            </w:r>
          </w:p>
        </w:tc>
        <w:tc>
          <w:tcPr>
            <w:tcW w:w="170"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排放量t/a</w:t>
            </w:r>
          </w:p>
        </w:tc>
        <w:tc>
          <w:tcPr>
            <w:tcW w:w="169"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排放速率kg/h</w:t>
            </w:r>
          </w:p>
        </w:tc>
        <w:tc>
          <w:tcPr>
            <w:tcW w:w="174"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浓度mg/m</w:t>
            </w:r>
            <w:r>
              <w:rPr>
                <w:rFonts w:hint="default" w:ascii="Times New Roman" w:hAnsi="Times New Roman" w:cs="Times New Roman"/>
                <w:u w:val="single"/>
                <w:vertAlign w:val="superscript"/>
              </w:rPr>
              <w:t>3</w:t>
            </w:r>
          </w:p>
        </w:tc>
        <w:tc>
          <w:tcPr>
            <w:tcW w:w="179"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高度m</w:t>
            </w:r>
          </w:p>
        </w:tc>
        <w:tc>
          <w:tcPr>
            <w:tcW w:w="165"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内径m</w:t>
            </w:r>
          </w:p>
        </w:tc>
        <w:tc>
          <w:tcPr>
            <w:tcW w:w="170"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温度</w:t>
            </w:r>
          </w:p>
        </w:tc>
        <w:tc>
          <w:tcPr>
            <w:tcW w:w="295"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排放口编号</w:t>
            </w:r>
          </w:p>
        </w:tc>
        <w:tc>
          <w:tcPr>
            <w:tcW w:w="198"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类型</w:t>
            </w:r>
          </w:p>
        </w:tc>
        <w:tc>
          <w:tcPr>
            <w:tcW w:w="48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坐标</w:t>
            </w:r>
          </w:p>
        </w:tc>
        <w:tc>
          <w:tcPr>
            <w:tcW w:w="246"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排放浓度</w:t>
            </w:r>
            <w:r>
              <w:rPr>
                <w:rFonts w:hint="default" w:ascii="Times New Roman" w:hAnsi="Times New Roman" w:cs="Times New Roman"/>
                <w:u w:val="single"/>
                <w:lang w:eastAsia="zh-CN"/>
              </w:rPr>
              <w:t>限值</w:t>
            </w:r>
            <w:r>
              <w:rPr>
                <w:rFonts w:hint="default" w:ascii="Times New Roman" w:hAnsi="Times New Roman" w:cs="Times New Roman"/>
                <w:u w:val="single"/>
              </w:rPr>
              <w:t>mg/m</w:t>
            </w:r>
            <w:r>
              <w:rPr>
                <w:rFonts w:hint="default" w:ascii="Times New Roman" w:hAnsi="Times New Roman" w:cs="Times New Roman"/>
                <w:u w:val="single"/>
                <w:vertAlign w:val="superscript"/>
              </w:rPr>
              <w:t>3</w:t>
            </w:r>
          </w:p>
        </w:tc>
        <w:tc>
          <w:tcPr>
            <w:tcW w:w="210"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排放速率</w:t>
            </w:r>
            <w:r>
              <w:rPr>
                <w:rFonts w:hint="default" w:ascii="Times New Roman" w:hAnsi="Times New Roman" w:cs="Times New Roman"/>
                <w:u w:val="single"/>
                <w:lang w:eastAsia="zh-CN"/>
              </w:rPr>
              <w:t>限值</w:t>
            </w:r>
            <w:r>
              <w:rPr>
                <w:rFonts w:hint="default" w:ascii="Times New Roman" w:hAnsi="Times New Roman" w:cs="Times New Roman"/>
                <w:u w:val="single"/>
              </w:rPr>
              <w:t>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1" w:hRule="atLeast"/>
          <w:jc w:val="center"/>
        </w:trPr>
        <w:tc>
          <w:tcPr>
            <w:tcW w:w="193"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12"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5"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43"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5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59"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5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411"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0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13"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2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0"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69"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4"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9"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65"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70"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95"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198"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48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eastAsia="zh-CN"/>
              </w:rPr>
            </w:pPr>
            <w:r>
              <w:rPr>
                <w:rFonts w:hint="default" w:ascii="Times New Roman" w:hAnsi="Times New Roman" w:cs="Times New Roman"/>
                <w:u w:val="single"/>
                <w:lang w:eastAsia="zh-CN"/>
              </w:rPr>
              <w:t>地理坐标</w:t>
            </w:r>
          </w:p>
        </w:tc>
        <w:tc>
          <w:tcPr>
            <w:tcW w:w="246"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10" w:type="pct"/>
            <w:vMerge w:val="continue"/>
            <w:tcBorders>
              <w:tl2br w:val="nil"/>
              <w:tr2bl w:val="nil"/>
            </w:tcBorders>
            <w:noWrap w:val="0"/>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1</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szCs w:val="21"/>
                <w:u w:val="single"/>
                <w:lang w:eastAsia="zh-CN"/>
              </w:rPr>
            </w:pPr>
            <w:r>
              <w:rPr>
                <w:rFonts w:hint="default" w:ascii="Times New Roman" w:hAnsi="Times New Roman" w:cs="Times New Roman"/>
                <w:szCs w:val="21"/>
                <w:u w:val="single"/>
                <w:lang w:eastAsia="zh-CN"/>
              </w:rPr>
              <w:t>油墨</w:t>
            </w:r>
          </w:p>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szCs w:val="21"/>
                <w:u w:val="single"/>
                <w:lang w:eastAsia="zh-CN"/>
              </w:rPr>
            </w:pPr>
            <w:r>
              <w:rPr>
                <w:rFonts w:hint="default" w:ascii="Times New Roman" w:hAnsi="Times New Roman" w:cs="Times New Roman"/>
                <w:szCs w:val="21"/>
                <w:u w:val="single"/>
                <w:lang w:eastAsia="zh-CN"/>
              </w:rPr>
              <w:t>调配</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2.16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0.9</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36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eastAsia="zh-CN"/>
              </w:rPr>
            </w:pPr>
            <w:r>
              <w:rPr>
                <w:rFonts w:hint="default" w:ascii="Times New Roman" w:hAnsi="Times New Roman" w:cs="Times New Roman"/>
                <w:u w:val="single"/>
                <w:lang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80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0.346</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0.144</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5.76</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rPr>
              <w:t>一般排放口</w:t>
            </w:r>
          </w:p>
        </w:tc>
        <w:tc>
          <w:tcPr>
            <w:tcW w:w="480"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color w:val="auto"/>
                <w:sz w:val="21"/>
                <w:szCs w:val="21"/>
                <w:u w:val="single"/>
              </w:rPr>
              <w:t>11</w:t>
            </w:r>
            <w:r>
              <w:rPr>
                <w:rFonts w:hint="default" w:ascii="Times New Roman" w:hAnsi="Times New Roman" w:cs="Times New Roman"/>
                <w:color w:val="auto"/>
                <w:sz w:val="21"/>
                <w:szCs w:val="21"/>
                <w:u w:val="single"/>
                <w:lang w:val="en-US" w:eastAsia="zh-CN"/>
              </w:rPr>
              <w:t>2</w:t>
            </w:r>
            <w:r>
              <w:rPr>
                <w:rFonts w:hint="default" w:ascii="Times New Roman" w:hAnsi="Times New Roman" w:cs="Times New Roman"/>
                <w:color w:val="auto"/>
                <w:sz w:val="21"/>
                <w:szCs w:val="21"/>
                <w:u w:val="single"/>
              </w:rPr>
              <w:t>度</w:t>
            </w:r>
            <w:r>
              <w:rPr>
                <w:rFonts w:hint="eastAsia" w:ascii="Times New Roman" w:hAnsi="Times New Roman" w:cs="Times New Roman"/>
                <w:color w:val="auto"/>
                <w:sz w:val="21"/>
                <w:szCs w:val="21"/>
                <w:u w:val="single"/>
                <w:lang w:val="en-US" w:eastAsia="zh-CN"/>
              </w:rPr>
              <w:t>39</w:t>
            </w:r>
            <w:r>
              <w:rPr>
                <w:rFonts w:hint="default" w:ascii="Times New Roman" w:hAnsi="Times New Roman" w:cs="Times New Roman"/>
                <w:color w:val="auto"/>
                <w:sz w:val="21"/>
                <w:szCs w:val="21"/>
                <w:u w:val="single"/>
              </w:rPr>
              <w:t>分</w:t>
            </w:r>
            <w:r>
              <w:rPr>
                <w:rFonts w:hint="eastAsia" w:ascii="Times New Roman" w:hAnsi="Times New Roman" w:cs="Times New Roman"/>
                <w:color w:val="auto"/>
                <w:sz w:val="21"/>
                <w:szCs w:val="21"/>
                <w:u w:val="single"/>
                <w:lang w:val="en-US" w:eastAsia="zh-CN"/>
              </w:rPr>
              <w:t>13.767</w:t>
            </w:r>
            <w:r>
              <w:rPr>
                <w:rFonts w:hint="default" w:ascii="Times New Roman" w:hAnsi="Times New Roman" w:cs="Times New Roman"/>
                <w:color w:val="auto"/>
                <w:sz w:val="21"/>
                <w:szCs w:val="21"/>
                <w:u w:val="single"/>
              </w:rPr>
              <w:t>秒，26度</w:t>
            </w:r>
            <w:r>
              <w:rPr>
                <w:rFonts w:hint="default" w:ascii="Times New Roman" w:hAnsi="Times New Roman" w:cs="Times New Roman"/>
                <w:color w:val="auto"/>
                <w:sz w:val="21"/>
                <w:szCs w:val="21"/>
                <w:u w:val="single"/>
                <w:lang w:val="en-US" w:eastAsia="zh-CN"/>
              </w:rPr>
              <w:t>9</w:t>
            </w:r>
            <w:r>
              <w:rPr>
                <w:rFonts w:hint="eastAsia" w:ascii="Times New Roman" w:hAnsi="Times New Roman" w:cs="Times New Roman"/>
                <w:color w:val="auto"/>
                <w:sz w:val="21"/>
                <w:szCs w:val="21"/>
                <w:u w:val="single"/>
                <w:lang w:val="en-US" w:eastAsia="zh-CN"/>
              </w:rPr>
              <w:t>6</w:t>
            </w:r>
            <w:r>
              <w:rPr>
                <w:rFonts w:hint="default" w:ascii="Times New Roman" w:hAnsi="Times New Roman" w:cs="Times New Roman"/>
                <w:color w:val="auto"/>
                <w:sz w:val="21"/>
                <w:szCs w:val="21"/>
                <w:u w:val="single"/>
              </w:rPr>
              <w:t>分</w:t>
            </w:r>
            <w:r>
              <w:rPr>
                <w:rFonts w:hint="eastAsia" w:ascii="Times New Roman" w:hAnsi="Times New Roman" w:cs="Times New Roman"/>
                <w:color w:val="auto"/>
                <w:sz w:val="21"/>
                <w:szCs w:val="21"/>
                <w:u w:val="single"/>
                <w:lang w:val="en-US" w:eastAsia="zh-CN"/>
              </w:rPr>
              <w:t>86</w:t>
            </w:r>
            <w:r>
              <w:rPr>
                <w:rFonts w:hint="default" w:ascii="Times New Roman" w:hAnsi="Times New Roman" w:cs="Times New Roman"/>
                <w:color w:val="auto"/>
                <w:sz w:val="21"/>
                <w:szCs w:val="21"/>
                <w:u w:val="single"/>
              </w:rPr>
              <w:t>.</w:t>
            </w:r>
            <w:r>
              <w:rPr>
                <w:rFonts w:hint="eastAsia" w:ascii="Times New Roman" w:hAnsi="Times New Roman" w:cs="Times New Roman"/>
                <w:color w:val="auto"/>
                <w:sz w:val="21"/>
                <w:szCs w:val="21"/>
                <w:u w:val="single"/>
                <w:lang w:val="en-US" w:eastAsia="zh-CN"/>
              </w:rPr>
              <w:t>693</w:t>
            </w:r>
            <w:r>
              <w:rPr>
                <w:rFonts w:hint="default" w:ascii="Times New Roman" w:hAnsi="Times New Roman" w:cs="Times New Roman"/>
                <w:color w:val="auto"/>
                <w:sz w:val="21"/>
                <w:szCs w:val="21"/>
                <w:u w:val="single"/>
              </w:rPr>
              <w:t>秒</w:t>
            </w: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50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szCs w:val="21"/>
                <w:u w:val="single"/>
                <w:lang w:eastAsia="zh-CN"/>
              </w:rPr>
            </w:pPr>
            <w:r>
              <w:rPr>
                <w:rFonts w:hint="default" w:ascii="Times New Roman" w:hAnsi="Times New Roman" w:cs="Times New Roman"/>
                <w:szCs w:val="21"/>
                <w:u w:val="single"/>
                <w:lang w:eastAsia="zh-CN"/>
              </w:rPr>
              <w:t>印刷</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1.30</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0.542</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21.68</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80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0.208</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0.087</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3.48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清洗</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1.04</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41.6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0.4</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0.167</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6.68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w:t>
            </w:r>
          </w:p>
        </w:tc>
        <w:tc>
          <w:tcPr>
            <w:tcW w:w="291"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eastAsia" w:ascii="Times New Roman" w:hAnsi="Times New Roman" w:cs="Times New Roman"/>
                <w:szCs w:val="21"/>
                <w:u w:val="single"/>
                <w:lang w:eastAsia="zh-CN"/>
              </w:rPr>
            </w:pPr>
            <w:r>
              <w:rPr>
                <w:rFonts w:hint="eastAsia" w:ascii="Times New Roman" w:hAnsi="Times New Roman" w:cs="Times New Roman"/>
                <w:szCs w:val="21"/>
                <w:u w:val="single"/>
                <w:lang w:eastAsia="zh-CN"/>
              </w:rPr>
              <w:t>成型</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VOCS</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8.3</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3.458</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138.32</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1.6</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0.667</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26.68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4</w:t>
            </w: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eastAsia="zh-CN"/>
              </w:rPr>
            </w:pP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1.04</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41.6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eastAsia" w:ascii="Times New Roman" w:hAnsi="Times New Roman" w:cs="Times New Roman"/>
                <w:u w:val="single"/>
                <w:lang w:val="en-US"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0.4</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0.167</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6.68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4</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eastAsia="zh-CN"/>
              </w:rPr>
            </w:pPr>
            <w:r>
              <w:rPr>
                <w:rFonts w:hint="eastAsia" w:ascii="Times New Roman" w:hAnsi="Times New Roman" w:cs="Times New Roman"/>
                <w:u w:val="single"/>
                <w:lang w:eastAsia="zh-CN"/>
              </w:rPr>
              <w:t>发泡</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eastAsia="zh-CN"/>
              </w:rPr>
            </w:pPr>
            <w:r>
              <w:rPr>
                <w:rFonts w:hint="eastAsia" w:ascii="Times New Roman" w:hAnsi="Times New Roman" w:cs="Times New Roman"/>
                <w:u w:val="single"/>
                <w:lang w:val="en-US" w:eastAsia="zh-CN"/>
              </w:rPr>
              <w:t>VOCS</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15.35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3.65</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146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80%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60</w:t>
            </w: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2.456</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0.585</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23.4</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DA00</w:t>
            </w:r>
            <w:r>
              <w:rPr>
                <w:rFonts w:hint="eastAsia" w:ascii="Times New Roman" w:hAnsi="Times New Roman" w:cs="Times New Roman"/>
                <w:u w:val="single"/>
                <w:lang w:val="en-US" w:eastAsia="zh-CN"/>
              </w:rPr>
              <w:t>2</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食堂油烟</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油烟</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0.0108</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val="en-US" w:eastAsia="zh-CN"/>
              </w:rPr>
            </w:pPr>
            <w:r>
              <w:rPr>
                <w:rFonts w:hint="eastAsia" w:ascii="Times New Roman" w:hAnsi="Times New Roman" w:cs="Times New Roman"/>
                <w:u w:val="single"/>
                <w:lang w:val="en-US"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油烟净化器</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90%</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60%</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是</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5.83</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0.8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3</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w:t>
            </w:r>
          </w:p>
        </w:tc>
        <w:tc>
          <w:tcPr>
            <w:tcW w:w="291"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锅炉废气</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二氧化硫</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1616295</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0.0143</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u w:val="single"/>
                <w:lang w:val="en-US" w:eastAsia="zh-CN"/>
              </w:rPr>
              <w:t>0.0371</w:t>
            </w:r>
          </w:p>
        </w:tc>
        <w:tc>
          <w:tcPr>
            <w:tcW w:w="154"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0.06</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0.0143</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val="en-US" w:eastAsia="zh-CN"/>
              </w:rPr>
            </w:pPr>
            <w:r>
              <w:rPr>
                <w:rFonts w:hint="eastAsia" w:ascii="Times New Roman" w:hAnsi="Times New Roman" w:cs="Times New Roman"/>
                <w:u w:val="single"/>
                <w:lang w:val="en-US" w:eastAsia="zh-CN"/>
              </w:rPr>
              <w:t>0.0371</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w:t>
            </w:r>
            <w:r>
              <w:rPr>
                <w:rFonts w:hint="eastAsia" w:ascii="Times New Roman" w:hAnsi="Times New Roman" w:cs="Times New Roman"/>
                <w:u w:val="single"/>
                <w:lang w:val="en-US" w:eastAsia="zh-CN"/>
              </w:rPr>
              <w:t>8</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0.</w:t>
            </w:r>
            <w:r>
              <w:rPr>
                <w:rFonts w:hint="eastAsia" w:ascii="Times New Roman" w:hAnsi="Times New Roman" w:cs="Times New Roman"/>
                <w:u w:val="single"/>
                <w:lang w:val="en-US" w:eastAsia="zh-CN"/>
              </w:rPr>
              <w:t>4</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4</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2"/>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color w:val="auto"/>
                <w:sz w:val="21"/>
                <w:szCs w:val="21"/>
                <w:u w:val="single"/>
                <w:lang w:val="en-US" w:eastAsia="zh-CN"/>
              </w:rPr>
              <w:t>50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eastAsia" w:ascii="Times New Roman" w:hAnsi="Times New Roman" w:cs="Times New Roman"/>
                <w:u w:val="single"/>
                <w:lang w:val="en-US" w:eastAsia="zh-CN"/>
              </w:rPr>
            </w:pP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eastAsia" w:ascii="Times New Roman" w:hAnsi="Times New Roman" w:cs="Times New Roman"/>
                <w:u w:val="single"/>
                <w:lang w:val="en-US" w:eastAsia="zh-CN"/>
              </w:rPr>
            </w:pP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氮氧化物</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1616295</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0.281</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0.067</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0.174</w:t>
            </w:r>
          </w:p>
        </w:tc>
        <w:tc>
          <w:tcPr>
            <w:tcW w:w="154"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0.281</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0.067</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0.174</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w:t>
            </w:r>
            <w:r>
              <w:rPr>
                <w:rFonts w:hint="eastAsia" w:ascii="Times New Roman" w:hAnsi="Times New Roman" w:cs="Times New Roman"/>
                <w:u w:val="single"/>
                <w:lang w:val="en-US" w:eastAsia="zh-CN"/>
              </w:rPr>
              <w:t>8</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0.</w:t>
            </w:r>
            <w:r>
              <w:rPr>
                <w:rFonts w:hint="eastAsia" w:ascii="Times New Roman" w:hAnsi="Times New Roman" w:cs="Times New Roman"/>
                <w:u w:val="single"/>
                <w:lang w:val="en-US" w:eastAsia="zh-CN"/>
              </w:rPr>
              <w:t>4</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4</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2"/>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color w:val="auto"/>
                <w:sz w:val="21"/>
                <w:szCs w:val="21"/>
                <w:u w:val="single"/>
                <w:lang w:val="en-US" w:eastAsia="zh-CN"/>
              </w:rPr>
              <w:t>20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eastAsia" w:ascii="Times New Roman" w:hAnsi="Times New Roman" w:cs="Times New Roman"/>
                <w:u w:val="single"/>
                <w:lang w:val="en-US" w:eastAsia="zh-CN"/>
              </w:rPr>
            </w:pP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eastAsia" w:ascii="Times New Roman" w:hAnsi="Times New Roman" w:cs="Times New Roman"/>
                <w:u w:val="single"/>
                <w:lang w:val="en-US" w:eastAsia="zh-CN"/>
              </w:rPr>
            </w:pP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颗粒物</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1616295</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0.0429</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0.0102</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0.0265</w:t>
            </w:r>
          </w:p>
        </w:tc>
        <w:tc>
          <w:tcPr>
            <w:tcW w:w="154"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0.0429</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0.0102</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0.0265</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w:t>
            </w:r>
            <w:r>
              <w:rPr>
                <w:rFonts w:hint="eastAsia" w:ascii="Times New Roman" w:hAnsi="Times New Roman" w:cs="Times New Roman"/>
                <w:u w:val="single"/>
                <w:lang w:val="en-US" w:eastAsia="zh-CN"/>
              </w:rPr>
              <w:t>8</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0.</w:t>
            </w:r>
            <w:r>
              <w:rPr>
                <w:rFonts w:hint="eastAsia" w:ascii="Times New Roman" w:hAnsi="Times New Roman" w:cs="Times New Roman"/>
                <w:u w:val="single"/>
                <w:lang w:val="en-US" w:eastAsia="zh-CN"/>
              </w:rPr>
              <w:t>4</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4</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2"/>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color w:val="auto"/>
                <w:sz w:val="21"/>
                <w:szCs w:val="21"/>
                <w:u w:val="single"/>
                <w:lang w:val="en-US" w:eastAsia="zh-CN"/>
              </w:rPr>
              <w:t>20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szCs w:val="21"/>
                <w:u w:val="single"/>
                <w:lang w:eastAsia="zh-CN"/>
              </w:rPr>
              <w:t>油墨调配</w:t>
            </w:r>
            <w:r>
              <w:rPr>
                <w:rFonts w:hint="default" w:ascii="Times New Roman" w:hAnsi="Times New Roman" w:cs="Times New Roman"/>
                <w:u w:val="single"/>
                <w:lang w:eastAsia="zh-CN"/>
              </w:rPr>
              <w:t>（非正常排放）</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2.16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0.9</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u w:val="single"/>
                <w:lang w:val="en-US" w:eastAsia="zh-CN"/>
              </w:rPr>
              <w:t>36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有</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组</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2.16</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0.9</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36</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6</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szCs w:val="21"/>
                <w:u w:val="single"/>
                <w:lang w:eastAsia="zh-CN"/>
              </w:rPr>
              <w:t>印刷</w:t>
            </w:r>
            <w:r>
              <w:rPr>
                <w:rFonts w:hint="default" w:ascii="Times New Roman" w:hAnsi="Times New Roman" w:cs="Times New Roman"/>
                <w:u w:val="single"/>
                <w:lang w:eastAsia="zh-CN"/>
              </w:rPr>
              <w:t>（非正常排放）</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1.30</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0.542</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u w:val="single"/>
                <w:lang w:val="en-US" w:eastAsia="zh-CN"/>
              </w:rPr>
              <w:t>21.68</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组</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rPr>
              <w:t>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1.30</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0.542</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21.68</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7</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eastAsia="zh-CN"/>
              </w:rPr>
            </w:pPr>
            <w:r>
              <w:rPr>
                <w:rFonts w:hint="eastAsia" w:ascii="Times New Roman" w:hAnsi="Times New Roman" w:cs="Times New Roman"/>
                <w:szCs w:val="21"/>
                <w:u w:val="single"/>
                <w:lang w:val="en-US" w:eastAsia="zh-CN"/>
              </w:rPr>
              <w:t>清洗</w:t>
            </w:r>
            <w:r>
              <w:rPr>
                <w:rFonts w:hint="default" w:ascii="Times New Roman" w:hAnsi="Times New Roman" w:cs="Times New Roman"/>
                <w:u w:val="single"/>
                <w:lang w:eastAsia="zh-CN"/>
              </w:rPr>
              <w:t>（非正常排放）</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2.08</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83.2</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组</w:t>
            </w:r>
          </w:p>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5</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2.08</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83.2</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DA001</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8</w:t>
            </w:r>
          </w:p>
        </w:tc>
        <w:tc>
          <w:tcPr>
            <w:tcW w:w="291" w:type="pct"/>
            <w:vMerge w:val="restar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val="en-US" w:eastAsia="zh-CN"/>
              </w:rPr>
            </w:pPr>
            <w:r>
              <w:rPr>
                <w:rFonts w:hint="eastAsia" w:ascii="Times New Roman" w:hAnsi="Times New Roman" w:cs="Times New Roman"/>
                <w:szCs w:val="21"/>
                <w:u w:val="single"/>
                <w:lang w:eastAsia="zh-CN"/>
              </w:rPr>
              <w:t>成型（</w:t>
            </w:r>
            <w:r>
              <w:rPr>
                <w:rFonts w:hint="eastAsia" w:ascii="Times New Roman" w:hAnsi="Times New Roman" w:cs="Times New Roman"/>
                <w:szCs w:val="21"/>
                <w:u w:val="single"/>
                <w:lang w:val="en-US" w:eastAsia="zh-CN"/>
              </w:rPr>
              <w:t>非正常排放</w:t>
            </w:r>
            <w:r>
              <w:rPr>
                <w:rFonts w:hint="eastAsia" w:ascii="Times New Roman" w:hAnsi="Times New Roman" w:cs="Times New Roman"/>
                <w:szCs w:val="21"/>
                <w:u w:val="single"/>
                <w:lang w:eastAsia="zh-CN"/>
              </w:rPr>
              <w:t>）</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eastAsia" w:ascii="Times New Roman" w:hAnsi="Times New Roman" w:cs="Times New Roman"/>
                <w:u w:val="single"/>
                <w:lang w:val="en-US" w:eastAsia="zh-CN"/>
              </w:rPr>
              <w:t>VOCS</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8.3</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3.458</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138.32</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8.3</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3.458</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138.32</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DA00</w:t>
            </w:r>
            <w:r>
              <w:rPr>
                <w:rFonts w:hint="eastAsia" w:ascii="Times New Roman" w:hAnsi="Times New Roman" w:cs="Times New Roman"/>
                <w:u w:val="single"/>
                <w:lang w:val="en-US" w:eastAsia="zh-CN"/>
              </w:rPr>
              <w:t>2</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w:t>
            </w:r>
            <w:r>
              <w:rPr>
                <w:rFonts w:hint="eastAsia" w:ascii="Times New Roman" w:hAnsi="Times New Roman" w:cs="Times New Roman"/>
                <w:u w:val="singl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9</w:t>
            </w:r>
          </w:p>
        </w:tc>
        <w:tc>
          <w:tcPr>
            <w:tcW w:w="291"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eastAsia="zh-CN"/>
              </w:rPr>
            </w:pP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1.04</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41.6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2.5</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1.04</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41.6</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2</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w:t>
            </w:r>
            <w:r>
              <w:rPr>
                <w:rFonts w:hint="eastAsia" w:ascii="Times New Roman" w:hAnsi="Times New Roman" w:cs="Times New Roman"/>
                <w:u w:val="singl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10</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szCs w:val="21"/>
                <w:u w:val="single"/>
                <w:lang w:val="en-US" w:eastAsia="zh-CN"/>
              </w:rPr>
            </w:pPr>
            <w:r>
              <w:rPr>
                <w:rFonts w:hint="eastAsia" w:ascii="Times New Roman" w:hAnsi="Times New Roman" w:cs="Times New Roman"/>
                <w:u w:val="single"/>
                <w:lang w:eastAsia="zh-CN"/>
              </w:rPr>
              <w:t>发泡</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lang w:val="en-US" w:eastAsia="zh-CN"/>
              </w:rPr>
              <w:t>非正常排放</w:t>
            </w:r>
            <w:r>
              <w:rPr>
                <w:rFonts w:hint="eastAsia" w:ascii="Times New Roman" w:hAnsi="Times New Roman" w:cs="Times New Roman"/>
                <w:szCs w:val="21"/>
                <w:u w:val="single"/>
                <w:lang w:eastAsia="zh-CN"/>
              </w:rPr>
              <w:t>）</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eastAsia" w:ascii="Times New Roman" w:hAnsi="Times New Roman" w:cs="Times New Roman"/>
                <w:u w:val="single"/>
                <w:lang w:val="en-US" w:eastAsia="zh-CN"/>
              </w:rPr>
              <w:t>VOCS</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2</w:t>
            </w:r>
            <w:r>
              <w:rPr>
                <w:rFonts w:hint="default" w:ascii="Times New Roman" w:hAnsi="Times New Roman" w:cs="Times New Roman"/>
                <w:u w:val="single"/>
                <w:lang w:val="en-US" w:eastAsia="zh-CN"/>
              </w:rPr>
              <w:t>5000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15.35</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3.65</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szCs w:val="21"/>
                <w:u w:val="single"/>
                <w:lang w:val="en-US" w:eastAsia="zh-CN"/>
              </w:rPr>
              <w:t>146</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集气罩</w:t>
            </w:r>
            <w:r>
              <w:rPr>
                <w:rFonts w:hint="default" w:ascii="Times New Roman" w:hAnsi="Times New Roman" w:cs="Times New Roman"/>
                <w:u w:val="single"/>
                <w:lang w:val="en-US" w:eastAsia="zh-CN"/>
              </w:rPr>
              <w:t>+</w:t>
            </w:r>
            <w:r>
              <w:rPr>
                <w:rFonts w:hint="eastAsia" w:ascii="Times New Roman" w:hAnsi="Times New Roman" w:cs="Times New Roman"/>
                <w:u w:val="single"/>
                <w:lang w:val="en-US" w:eastAsia="zh-CN"/>
              </w:rPr>
              <w:t>UV光解+</w:t>
            </w:r>
            <w:r>
              <w:rPr>
                <w:rFonts w:hint="default" w:ascii="Times New Roman" w:hAnsi="Times New Roman" w:cs="Times New Roman"/>
                <w:u w:val="single"/>
                <w:lang w:val="en-US" w:eastAsia="zh-CN"/>
              </w:rPr>
              <w:t>活性炭+排气筒</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15.35</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3.65</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szCs w:val="21"/>
                <w:u w:val="single"/>
                <w:lang w:val="en-US" w:eastAsia="zh-CN"/>
              </w:rPr>
              <w:t>146</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eastAsia="宋体" w:cs="Times New Roman"/>
                <w:u w:val="single"/>
                <w:lang w:eastAsia="zh-CN"/>
              </w:rPr>
            </w:pPr>
            <w:r>
              <w:rPr>
                <w:rFonts w:hint="default" w:ascii="Times New Roman" w:hAnsi="Times New Roman" w:cs="Times New Roman"/>
                <w:u w:val="single"/>
              </w:rPr>
              <w:t>DA00</w:t>
            </w:r>
            <w:r>
              <w:rPr>
                <w:rFonts w:hint="eastAsia" w:ascii="Times New Roman" w:hAnsi="Times New Roman" w:cs="Times New Roman"/>
                <w:u w:val="single"/>
                <w:lang w:val="en-US" w:eastAsia="zh-CN"/>
              </w:rPr>
              <w:t>2</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40</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2.</w:t>
            </w:r>
            <w:r>
              <w:rPr>
                <w:rFonts w:hint="eastAsia" w:ascii="Times New Roman" w:hAnsi="Times New Roman" w:cs="Times New Roman"/>
                <w:u w:val="singl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23"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10</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eastAsia="zh-CN"/>
              </w:rPr>
            </w:pPr>
            <w:r>
              <w:rPr>
                <w:rFonts w:hint="eastAsia" w:ascii="Times New Roman" w:hAnsi="Times New Roman" w:cs="Times New Roman"/>
                <w:u w:val="single"/>
                <w:lang w:val="en-US" w:eastAsia="zh-CN"/>
              </w:rPr>
              <w:t>食堂油烟</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lang w:val="en-US" w:eastAsia="zh-CN"/>
              </w:rPr>
              <w:t>非正常排放</w:t>
            </w:r>
            <w:r>
              <w:rPr>
                <w:rFonts w:hint="eastAsia" w:ascii="Times New Roman" w:hAnsi="Times New Roman" w:cs="Times New Roman"/>
                <w:szCs w:val="21"/>
                <w:u w:val="single"/>
                <w:lang w:eastAsia="zh-CN"/>
              </w:rPr>
              <w:t>）</w:t>
            </w:r>
          </w:p>
        </w:tc>
        <w:tc>
          <w:tcPr>
            <w:tcW w:w="212"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油烟</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6000</w:t>
            </w:r>
          </w:p>
        </w:tc>
        <w:tc>
          <w:tcPr>
            <w:tcW w:w="14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0.0108</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5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val="en-US" w:eastAsia="zh-CN"/>
              </w:rPr>
            </w:pPr>
            <w:r>
              <w:rPr>
                <w:rFonts w:hint="eastAsia" w:ascii="Times New Roman" w:hAnsi="Times New Roman" w:cs="Times New Roman"/>
                <w:szCs w:val="21"/>
                <w:u w:val="single"/>
                <w:lang w:val="en-US" w:eastAsia="zh-CN"/>
              </w:rPr>
              <w:t>/</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有组织</w:t>
            </w:r>
          </w:p>
        </w:tc>
        <w:tc>
          <w:tcPr>
            <w:tcW w:w="41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油烟净化器</w:t>
            </w:r>
          </w:p>
        </w:tc>
        <w:tc>
          <w:tcPr>
            <w:tcW w:w="20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6000</w:t>
            </w:r>
          </w:p>
        </w:tc>
        <w:tc>
          <w:tcPr>
            <w:tcW w:w="16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0.0108</w:t>
            </w:r>
          </w:p>
        </w:tc>
        <w:tc>
          <w:tcPr>
            <w:tcW w:w="17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eastAsia"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79"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&gt;15</w:t>
            </w:r>
          </w:p>
        </w:tc>
        <w:tc>
          <w:tcPr>
            <w:tcW w:w="16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0.6</w:t>
            </w:r>
          </w:p>
        </w:tc>
        <w:tc>
          <w:tcPr>
            <w:tcW w:w="17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常温</w:t>
            </w:r>
          </w:p>
        </w:tc>
        <w:tc>
          <w:tcPr>
            <w:tcW w:w="295"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DA00</w:t>
            </w:r>
            <w:r>
              <w:rPr>
                <w:rFonts w:hint="eastAsia" w:ascii="Times New Roman" w:hAnsi="Times New Roman" w:cs="Times New Roman"/>
                <w:u w:val="single"/>
                <w:lang w:val="en-US" w:eastAsia="zh-CN"/>
              </w:rPr>
              <w:t>3</w:t>
            </w:r>
          </w:p>
        </w:tc>
        <w:tc>
          <w:tcPr>
            <w:tcW w:w="198"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r>
              <w:rPr>
                <w:rFonts w:hint="default" w:ascii="Times New Roman" w:hAnsi="Times New Roman" w:cs="Times New Roman"/>
                <w:u w:val="single"/>
              </w:rPr>
              <w:t>一般排放口</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210"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193"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12</w:t>
            </w:r>
          </w:p>
        </w:tc>
        <w:tc>
          <w:tcPr>
            <w:tcW w:w="291"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szCs w:val="21"/>
                <w:u w:val="single"/>
                <w:lang w:eastAsia="zh-CN"/>
              </w:rPr>
            </w:pPr>
            <w:r>
              <w:rPr>
                <w:rFonts w:hint="eastAsia" w:ascii="Times New Roman" w:hAnsi="Times New Roman" w:cs="Times New Roman"/>
                <w:szCs w:val="21"/>
                <w:u w:val="single"/>
                <w:lang w:eastAsia="zh-CN"/>
              </w:rPr>
              <w:t>高周波</w:t>
            </w:r>
          </w:p>
        </w:tc>
        <w:tc>
          <w:tcPr>
            <w:tcW w:w="212"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非甲烷总烃</w:t>
            </w:r>
          </w:p>
        </w:tc>
        <w:tc>
          <w:tcPr>
            <w:tcW w:w="175"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w:t>
            </w:r>
          </w:p>
        </w:tc>
        <w:tc>
          <w:tcPr>
            <w:tcW w:w="143"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eastAsia="宋体" w:cs="Times New Roman"/>
                <w:kern w:val="0"/>
                <w:sz w:val="21"/>
                <w:szCs w:val="20"/>
                <w:u w:val="single"/>
                <w:lang w:val="en-US" w:eastAsia="zh-CN" w:bidi="ar-SA"/>
              </w:rPr>
              <w:t>0.</w:t>
            </w:r>
            <w:r>
              <w:rPr>
                <w:rFonts w:hint="eastAsia" w:ascii="Times New Roman" w:hAnsi="Times New Roman" w:eastAsia="宋体" w:cs="Times New Roman"/>
                <w:kern w:val="0"/>
                <w:sz w:val="21"/>
                <w:szCs w:val="20"/>
                <w:u w:val="single"/>
                <w:lang w:val="en-US" w:eastAsia="zh-CN" w:bidi="ar-SA"/>
              </w:rPr>
              <w:t>388</w:t>
            </w:r>
          </w:p>
        </w:tc>
        <w:tc>
          <w:tcPr>
            <w:tcW w:w="154"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eastAsia="宋体" w:cs="Times New Roman"/>
                <w:u w:val="single"/>
                <w:lang w:val="en-US" w:eastAsia="zh-CN"/>
              </w:rPr>
            </w:pPr>
            <w:r>
              <w:rPr>
                <w:rFonts w:hint="eastAsia" w:ascii="Times New Roman" w:hAnsi="Times New Roman" w:cs="Times New Roman"/>
                <w:u w:val="single"/>
                <w:lang w:val="en-US" w:eastAsia="zh-CN"/>
              </w:rPr>
              <w:t>0.162</w:t>
            </w:r>
          </w:p>
        </w:tc>
        <w:tc>
          <w:tcPr>
            <w:tcW w:w="159"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54"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无</w:t>
            </w:r>
          </w:p>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组</w:t>
            </w:r>
          </w:p>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eastAsia="zh-CN"/>
              </w:rPr>
              <w:t>织</w:t>
            </w:r>
          </w:p>
        </w:tc>
        <w:tc>
          <w:tcPr>
            <w:tcW w:w="411"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eastAsia="zh-CN"/>
              </w:rPr>
            </w:pPr>
            <w:r>
              <w:rPr>
                <w:rFonts w:hint="default" w:ascii="Times New Roman" w:hAnsi="Times New Roman" w:cs="Times New Roman"/>
                <w:u w:val="single"/>
                <w:lang w:val="en-US" w:eastAsia="zh-CN"/>
              </w:rPr>
              <w:t>/</w:t>
            </w:r>
          </w:p>
        </w:tc>
        <w:tc>
          <w:tcPr>
            <w:tcW w:w="204"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13"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24" w:type="pct"/>
            <w:tcBorders>
              <w:tl2br w:val="nil"/>
              <w:tr2bl w:val="nil"/>
            </w:tcBorders>
            <w:noWrap/>
            <w:vAlign w:val="center"/>
          </w:tcPr>
          <w:p>
            <w:pPr>
              <w:keepNext w:val="0"/>
              <w:keepLines w:val="0"/>
              <w:pageBreakBefore w:val="0"/>
              <w:kinsoku/>
              <w:wordWrap/>
              <w:overflowPunct/>
              <w:topLinePunct w:val="0"/>
              <w:bidi w:val="0"/>
              <w:spacing w:line="240" w:lineRule="auto"/>
              <w:ind w:right="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eastAsia="宋体" w:cs="Times New Roman"/>
                <w:kern w:val="0"/>
                <w:sz w:val="21"/>
                <w:szCs w:val="20"/>
                <w:u w:val="single"/>
                <w:lang w:val="en-US" w:eastAsia="zh-CN" w:bidi="ar-SA"/>
              </w:rPr>
              <w:t>0.</w:t>
            </w:r>
            <w:r>
              <w:rPr>
                <w:rFonts w:hint="eastAsia" w:ascii="Times New Roman" w:hAnsi="Times New Roman" w:eastAsia="宋体" w:cs="Times New Roman"/>
                <w:kern w:val="0"/>
                <w:sz w:val="21"/>
                <w:szCs w:val="20"/>
                <w:u w:val="single"/>
                <w:lang w:val="en-US" w:eastAsia="zh-CN" w:bidi="ar-SA"/>
              </w:rPr>
              <w:t>388</w:t>
            </w:r>
          </w:p>
        </w:tc>
        <w:tc>
          <w:tcPr>
            <w:tcW w:w="169"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4"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9"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65"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70"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295"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198"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c>
          <w:tcPr>
            <w:tcW w:w="480" w:type="pct"/>
            <w:vMerge w:val="continue"/>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jc w:val="center"/>
              <w:textAlignment w:val="auto"/>
              <w:rPr>
                <w:rFonts w:hint="default" w:ascii="Times New Roman" w:hAnsi="Times New Roman" w:cs="Times New Roman"/>
                <w:u w:val="single"/>
              </w:rPr>
            </w:pPr>
          </w:p>
        </w:tc>
        <w:tc>
          <w:tcPr>
            <w:tcW w:w="246" w:type="pct"/>
            <w:tcBorders>
              <w:tl2br w:val="nil"/>
              <w:tr2bl w:val="nil"/>
            </w:tcBorders>
            <w:noWrap/>
            <w:vAlign w:val="center"/>
          </w:tcPr>
          <w:p>
            <w:pPr>
              <w:pStyle w:val="30"/>
              <w:keepNext w:val="0"/>
              <w:keepLines w:val="0"/>
              <w:pageBreakBefore w:val="0"/>
              <w:kinsoku/>
              <w:wordWrap/>
              <w:overflowPunct/>
              <w:topLinePunct w:val="0"/>
              <w:bidi w:val="0"/>
              <w:spacing w:before="0" w:after="0"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eastAsia" w:ascii="Times New Roman" w:hAnsi="Times New Roman" w:cs="Times New Roman"/>
                <w:u w:val="single"/>
                <w:lang w:val="en-US" w:eastAsia="zh-CN"/>
              </w:rPr>
              <w:t>2.0</w:t>
            </w:r>
          </w:p>
        </w:tc>
        <w:tc>
          <w:tcPr>
            <w:tcW w:w="210" w:type="pct"/>
            <w:tcBorders>
              <w:tl2br w:val="nil"/>
              <w:tr2bl w:val="nil"/>
            </w:tcBorders>
            <w:noWrap/>
            <w:vAlign w:val="center"/>
          </w:tcPr>
          <w:p>
            <w:pPr>
              <w:keepNext w:val="0"/>
              <w:keepLines w:val="0"/>
              <w:pageBreakBefore w:val="0"/>
              <w:kinsoku/>
              <w:wordWrap/>
              <w:overflowPunct/>
              <w:topLinePunct w:val="0"/>
              <w:bidi w:val="0"/>
              <w:spacing w:line="240" w:lineRule="auto"/>
              <w:ind w:right="0" w:rightChars="0" w:firstLine="0" w:firstLineChars="0"/>
              <w:jc w:val="center"/>
              <w:textAlignment w:val="auto"/>
              <w:rPr>
                <w:rFonts w:hint="default" w:ascii="Times New Roman" w:hAnsi="Times New Roman" w:cs="Times New Roman"/>
                <w:u w:val="single"/>
                <w:lang w:val="en-US" w:eastAsia="zh-CN"/>
              </w:rPr>
            </w:pPr>
            <w:r>
              <w:rPr>
                <w:rFonts w:hint="default" w:ascii="Times New Roman" w:hAnsi="Times New Roman" w:cs="Times New Roman"/>
                <w:u w:val="single"/>
                <w:lang w:val="en-US" w:eastAsia="zh-CN"/>
              </w:rPr>
              <w:t>/</w:t>
            </w:r>
          </w:p>
        </w:tc>
      </w:tr>
    </w:tbl>
    <w:p>
      <w:pPr>
        <w:pStyle w:val="16"/>
        <w:adjustRightInd w:val="0"/>
        <w:snapToGrid w:val="0"/>
        <w:spacing w:before="0" w:beforeAutospacing="0" w:after="0" w:afterAutospacing="0"/>
        <w:jc w:val="center"/>
        <w:rPr>
          <w:rFonts w:hint="default" w:ascii="Times New Roman" w:hAnsi="Times New Roman" w:cs="Times New Roman"/>
          <w:kern w:val="2"/>
          <w:szCs w:val="24"/>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tbl>
      <w:tblPr>
        <w:tblStyle w:val="18"/>
        <w:tblW w:w="514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8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02" w:hRule="atLeast"/>
          <w:jc w:val="center"/>
        </w:trPr>
        <w:tc>
          <w:tcPr>
            <w:tcW w:w="580" w:type="pct"/>
            <w:noWrap w:val="0"/>
            <w:tcMar>
              <w:left w:w="28" w:type="dxa"/>
              <w:right w:w="28" w:type="dxa"/>
            </w:tcMar>
            <w:vAlign w:val="center"/>
          </w:tcPr>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u w:val="none"/>
              </w:rPr>
            </w:pPr>
            <w:r>
              <w:rPr>
                <w:rFonts w:hint="default" w:ascii="Times New Roman" w:hAnsi="Times New Roman" w:cs="Times New Roman"/>
                <w:bCs/>
                <w:sz w:val="24"/>
                <w:u w:val="none"/>
              </w:rPr>
              <w:t>运营期环境影响和保护措施</w:t>
            </w: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p>
            <w:pPr>
              <w:pStyle w:val="16"/>
              <w:adjustRightInd w:val="0"/>
              <w:snapToGrid w:val="0"/>
              <w:spacing w:before="0" w:beforeAutospacing="0" w:after="0" w:afterAutospacing="0"/>
              <w:jc w:val="center"/>
              <w:rPr>
                <w:rFonts w:hint="default" w:ascii="Times New Roman" w:hAnsi="Times New Roman" w:cs="Times New Roman"/>
                <w:kern w:val="2"/>
                <w:szCs w:val="24"/>
              </w:rPr>
            </w:pPr>
          </w:p>
        </w:tc>
        <w:tc>
          <w:tcPr>
            <w:tcW w:w="4419" w:type="pct"/>
            <w:noWrap w:val="0"/>
            <w:vAlign w:val="top"/>
          </w:tcPr>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Times New Roman" w:hAnsi="Times New Roman" w:cs="Times New Roman"/>
                <w:b/>
              </w:rPr>
            </w:pPr>
            <w:r>
              <w:rPr>
                <w:rFonts w:hint="default" w:ascii="Times New Roman" w:hAnsi="Times New Roman" w:cs="Times New Roman"/>
                <w:b/>
              </w:rPr>
              <w:t>（三）声环境影响</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rPr>
              <w:t>（1）噪声源强</w:t>
            </w:r>
          </w:p>
          <w:p>
            <w:pPr>
              <w:pStyle w:val="24"/>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rPr>
              <w:t>项目噪声主要来源于</w:t>
            </w:r>
            <w:r>
              <w:rPr>
                <w:rFonts w:hint="default" w:ascii="Times New Roman" w:hAnsi="Times New Roman" w:eastAsia="宋体" w:cs="Times New Roman"/>
                <w:b w:val="0"/>
                <w:bCs/>
                <w:sz w:val="24"/>
              </w:rPr>
              <w:t>主要来机械设备运行噪声</w:t>
            </w:r>
            <w:r>
              <w:rPr>
                <w:rFonts w:hint="default" w:ascii="Times New Roman" w:hAnsi="Times New Roman" w:eastAsia="宋体" w:cs="Times New Roman"/>
                <w:b w:val="0"/>
                <w:bCs/>
                <w:sz w:val="24"/>
                <w:szCs w:val="24"/>
              </w:rPr>
              <w:t>，为减少噪声污染，项目设计中采取了选用低噪声设备、厂房隔声、基础减振等措施，其措施衰减量按20～30 dB</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A</w:t>
            </w:r>
            <w:r>
              <w:rPr>
                <w:rFonts w:hint="default" w:ascii="Times New Roman" w:hAnsi="Times New Roman" w:eastAsia="宋体" w:cs="Times New Roman"/>
                <w:b w:val="0"/>
                <w:bCs/>
                <w:sz w:val="24"/>
                <w:szCs w:val="24"/>
                <w:lang w:eastAsia="zh-CN"/>
              </w:rPr>
              <w:t>）</w:t>
            </w:r>
            <w:r>
              <w:rPr>
                <w:rFonts w:hint="default" w:ascii="Times New Roman" w:hAnsi="Times New Roman" w:eastAsia="宋体" w:cs="Times New Roman"/>
                <w:b w:val="0"/>
                <w:bCs/>
                <w:sz w:val="24"/>
                <w:szCs w:val="24"/>
              </w:rPr>
              <w:t>计，运营期各高噪设备的噪声值见表</w:t>
            </w:r>
            <w:r>
              <w:rPr>
                <w:rFonts w:hint="default" w:ascii="Times New Roman" w:hAnsi="Times New Roman" w:eastAsia="宋体" w:cs="Times New Roman"/>
                <w:b w:val="0"/>
                <w:bCs/>
                <w:sz w:val="24"/>
                <w:szCs w:val="24"/>
                <w:lang w:val="en-US" w:eastAsia="zh-CN"/>
              </w:rPr>
              <w:t>4-</w:t>
            </w:r>
            <w:r>
              <w:rPr>
                <w:rFonts w:hint="eastAsia" w:ascii="Times New Roman" w:hAnsi="Times New Roman" w:cs="Times New Roman"/>
                <w:b w:val="0"/>
                <w:bCs/>
                <w:sz w:val="24"/>
                <w:szCs w:val="24"/>
                <w:lang w:val="en-US" w:eastAsia="zh-CN"/>
              </w:rPr>
              <w:t>13</w:t>
            </w:r>
            <w:r>
              <w:rPr>
                <w:rFonts w:hint="default" w:ascii="Times New Roman" w:hAnsi="Times New Roman" w:eastAsia="宋体" w:cs="Times New Roman"/>
                <w:b w:val="0"/>
                <w:bCs/>
                <w:sz w:val="24"/>
                <w:szCs w:val="24"/>
                <w:lang w:val="en-US" w:eastAsia="zh-CN"/>
              </w:rPr>
              <w:t>。</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表4-</w:t>
            </w:r>
            <w:r>
              <w:rPr>
                <w:rFonts w:hint="eastAsia" w:ascii="Times New Roman" w:hAnsi="Times New Roman" w:cs="Times New Roman"/>
                <w:sz w:val="21"/>
                <w:szCs w:val="21"/>
                <w:lang w:val="en-US" w:eastAsia="zh-CN"/>
              </w:rPr>
              <w:t>13</w:t>
            </w:r>
            <w:r>
              <w:rPr>
                <w:rFonts w:hint="default" w:ascii="Times New Roman" w:hAnsi="Times New Roman" w:cs="Times New Roman"/>
                <w:sz w:val="21"/>
                <w:szCs w:val="21"/>
              </w:rPr>
              <w:t xml:space="preserve">  项目噪声源一览表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19"/>
              <w:gridCol w:w="1520"/>
              <w:gridCol w:w="1195"/>
              <w:gridCol w:w="937"/>
              <w:gridCol w:w="999"/>
              <w:gridCol w:w="127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序号</w:t>
                  </w:r>
                </w:p>
              </w:tc>
              <w:tc>
                <w:tcPr>
                  <w:tcW w:w="962"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设备名称</w:t>
                  </w:r>
                </w:p>
              </w:tc>
              <w:tc>
                <w:tcPr>
                  <w:tcW w:w="756"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设备安装位置</w:t>
                  </w:r>
                </w:p>
              </w:tc>
              <w:tc>
                <w:tcPr>
                  <w:tcW w:w="593"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数量</w:t>
                  </w:r>
                </w:p>
              </w:tc>
              <w:tc>
                <w:tcPr>
                  <w:tcW w:w="632"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单机</w:t>
                  </w:r>
                </w:p>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源强</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主要措施</w:t>
                  </w:r>
                </w:p>
              </w:tc>
              <w:tc>
                <w:tcPr>
                  <w:tcW w:w="791"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szCs w:val="21"/>
                    </w:rPr>
                  </w:pPr>
                  <w:r>
                    <w:rPr>
                      <w:rFonts w:hint="default" w:ascii="Times New Roman" w:hAnsi="Times New Roman" w:eastAsia="宋体"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1</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搅拌密炼机</w:t>
                  </w:r>
                </w:p>
              </w:tc>
              <w:tc>
                <w:tcPr>
                  <w:tcW w:w="756" w:type="pct"/>
                  <w:tcBorders>
                    <w:top w:val="single" w:color="auto" w:sz="4" w:space="0"/>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eastAsia="zh-CN"/>
                    </w:rPr>
                  </w:pPr>
                  <w:r>
                    <w:rPr>
                      <w:rFonts w:hint="default" w:ascii="Times New Roman" w:hAnsi="Times New Roman" w:eastAsia="宋体" w:cs="Times New Roman"/>
                    </w:rPr>
                    <w:t>车间</w:t>
                  </w:r>
                  <w:r>
                    <w:rPr>
                      <w:rFonts w:hint="default" w:ascii="Times New Roman" w:hAnsi="Times New Roman" w:eastAsia="宋体" w:cs="Times New Roman"/>
                      <w:lang w:val="en-US" w:eastAsia="zh-CN"/>
                    </w:rPr>
                    <w:t>A</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rPr>
                  </w:pPr>
                  <w:r>
                    <w:rPr>
                      <w:rFonts w:hint="default" w:ascii="Times New Roman" w:hAnsi="Times New Roman" w:eastAsia="宋体" w:cs="Times New Roman"/>
                      <w:b w:val="0"/>
                      <w:bCs w:val="0"/>
                      <w:sz w:val="21"/>
                      <w:szCs w:val="21"/>
                      <w:lang w:val="en-US" w:eastAsia="zh-CN"/>
                    </w:rPr>
                    <w:t>2台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top w:val="single" w:color="auto" w:sz="4" w:space="0"/>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val="en-US" w:eastAsia="zh-CN"/>
                    </w:rPr>
                    <w:t>轮机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车间</w:t>
                  </w:r>
                  <w:r>
                    <w:rPr>
                      <w:rFonts w:hint="default" w:ascii="Times New Roman" w:hAnsi="Times New Roman" w:eastAsia="宋体" w:cs="Times New Roman"/>
                      <w:lang w:val="en-US" w:eastAsia="zh-CN"/>
                    </w:rPr>
                    <w:t>A</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val="en-US" w:eastAsia="zh-CN"/>
                    </w:rPr>
                    <w:t>油压成型机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车间</w:t>
                  </w:r>
                  <w:r>
                    <w:rPr>
                      <w:rFonts w:hint="default" w:ascii="Times New Roman" w:hAnsi="Times New Roman" w:eastAsia="宋体" w:cs="Times New Roman"/>
                      <w:lang w:val="en-US" w:eastAsia="zh-CN"/>
                    </w:rPr>
                    <w:t>A</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5台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val="en-US" w:eastAsia="zh-CN"/>
                    </w:rPr>
                    <w:t>大剖台开片机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车间</w:t>
                  </w:r>
                  <w:r>
                    <w:rPr>
                      <w:rFonts w:hint="default" w:ascii="Times New Roman" w:hAnsi="Times New Roman" w:eastAsia="宋体" w:cs="Times New Roman"/>
                      <w:lang w:val="en-US" w:eastAsia="zh-CN"/>
                    </w:rPr>
                    <w:t>A</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2台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val="en-US" w:eastAsia="zh-CN"/>
                    </w:rPr>
                    <w:t>小剖台开片机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rPr>
                    <w:t>车间</w:t>
                  </w:r>
                  <w:r>
                    <w:rPr>
                      <w:rFonts w:hint="default" w:ascii="Times New Roman" w:hAnsi="Times New Roman" w:eastAsia="宋体" w:cs="Times New Roman"/>
                      <w:lang w:val="en-US" w:eastAsia="zh-CN"/>
                    </w:rPr>
                    <w:t>A</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2台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裁断机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10台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r>
                    <w:rPr>
                      <w:rFonts w:hint="eastAsia" w:ascii="Times New Roman" w:hAnsi="Times New Roman" w:cs="Times New Roman"/>
                      <w:lang w:val="en-US" w:eastAsia="zh-CN"/>
                    </w:rPr>
                    <w:t>0</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磨边机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8台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打粗机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8台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9</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钻孔机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r>
                    <w:rPr>
                      <w:rFonts w:hint="eastAsia" w:ascii="Times New Roman" w:hAnsi="Times New Roman" w:cs="Times New Roman"/>
                      <w:lang w:val="en-US" w:eastAsia="zh-CN"/>
                    </w:rPr>
                    <w:t>0</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0</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压底机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24台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60</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1</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前邦机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10台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2</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后邦机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3</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val="en-US" w:eastAsia="zh-CN"/>
                    </w:rPr>
                    <w:t>除</w:t>
                  </w:r>
                  <w:r>
                    <w:rPr>
                      <w:rFonts w:hint="default" w:ascii="Times New Roman" w:hAnsi="Times New Roman" w:eastAsia="宋体" w:cs="Times New Roman"/>
                      <w:b w:val="0"/>
                      <w:bCs w:val="0"/>
                      <w:sz w:val="21"/>
                      <w:szCs w:val="21"/>
                      <w:lang w:eastAsia="zh-CN"/>
                    </w:rPr>
                    <w:t>皱机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4</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针车</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150台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75</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5</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高周波</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r>
                    <w:rPr>
                      <w:rFonts w:hint="eastAsia" w:ascii="Times New Roman" w:hAnsi="Times New Roman" w:cs="Times New Roman"/>
                      <w:lang w:val="en-US" w:eastAsia="zh-CN"/>
                    </w:rPr>
                    <w:t>0</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 w:hRule="atLeast"/>
                <w:jc w:val="center"/>
              </w:trPr>
              <w:tc>
                <w:tcPr>
                  <w:tcW w:w="455"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r>
                    <w:rPr>
                      <w:rFonts w:hint="eastAsia" w:ascii="Times New Roman" w:hAnsi="Times New Roman" w:cs="Times New Roman"/>
                      <w:lang w:val="en-US" w:eastAsia="zh-CN"/>
                    </w:rPr>
                    <w:t>6</w:t>
                  </w:r>
                </w:p>
              </w:tc>
              <w:tc>
                <w:tcPr>
                  <w:tcW w:w="9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val="0"/>
                      <w:sz w:val="21"/>
                      <w:szCs w:val="21"/>
                      <w:lang w:eastAsia="zh-CN"/>
                    </w:rPr>
                    <w:t>移印机</w:t>
                  </w:r>
                </w:p>
              </w:tc>
              <w:tc>
                <w:tcPr>
                  <w:tcW w:w="756"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rPr>
                  </w:pPr>
                  <w:r>
                    <w:rPr>
                      <w:rFonts w:hint="default" w:ascii="Times New Roman" w:hAnsi="Times New Roman" w:eastAsia="宋体" w:cs="Times New Roman"/>
                      <w:lang w:eastAsia="zh-CN"/>
                    </w:rPr>
                    <w:t>车间</w:t>
                  </w:r>
                  <w:r>
                    <w:rPr>
                      <w:rFonts w:hint="default" w:ascii="Times New Roman" w:hAnsi="Times New Roman" w:eastAsia="宋体" w:cs="Times New Roman"/>
                      <w:lang w:val="en-US" w:eastAsia="zh-CN"/>
                    </w:rPr>
                    <w:t>B</w:t>
                  </w:r>
                </w:p>
              </w:tc>
              <w:tc>
                <w:tcPr>
                  <w:tcW w:w="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sz w:val="21"/>
                      <w:szCs w:val="21"/>
                      <w:lang w:val="en-US" w:eastAsia="zh-CN"/>
                    </w:rPr>
                    <w:t>6台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r>
                    <w:rPr>
                      <w:rFonts w:hint="eastAsia" w:ascii="Times New Roman" w:hAnsi="Times New Roman" w:cs="Times New Roman"/>
                      <w:lang w:val="en-US" w:eastAsia="zh-CN"/>
                    </w:rPr>
                    <w:t>0</w:t>
                  </w:r>
                  <w:r>
                    <w:rPr>
                      <w:rFonts w:hint="default" w:ascii="Times New Roman" w:hAnsi="Times New Roman" w:eastAsia="宋体" w:cs="Times New Roman"/>
                    </w:rPr>
                    <w:t>～</w:t>
                  </w:r>
                  <w:r>
                    <w:rPr>
                      <w:rFonts w:hint="default" w:ascii="Times New Roman" w:hAnsi="Times New Roman" w:eastAsia="宋体" w:cs="Times New Roman"/>
                      <w:lang w:val="en-US" w:eastAsia="zh-CN"/>
                    </w:rPr>
                    <w:t>80</w:t>
                  </w:r>
                </w:p>
              </w:tc>
              <w:tc>
                <w:tcPr>
                  <w:tcW w:w="809" w:type="pct"/>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基础减震、建筑隔声</w:t>
                  </w:r>
                </w:p>
              </w:tc>
              <w:tc>
                <w:tcPr>
                  <w:tcW w:w="791" w:type="pct"/>
                  <w:tcBorders>
                    <w:left w:val="single" w:color="auto" w:sz="4" w:space="0"/>
                    <w:right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rPr>
                  </w:pPr>
                  <w:r>
                    <w:rPr>
                      <w:rFonts w:hint="default" w:ascii="Times New Roman" w:hAnsi="Times New Roman" w:eastAsia="宋体" w:cs="Times New Roman"/>
                    </w:rPr>
                    <w:t>机械设备噪声</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（2）噪声预测</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本次评价选用《环境影响评价技术导则</w:t>
            </w:r>
            <w:r>
              <w:rPr>
                <w:rFonts w:hint="default" w:ascii="Times New Roman" w:hAnsi="Times New Roman" w:cs="Times New Roman"/>
                <w:lang w:eastAsia="zh-CN"/>
              </w:rPr>
              <w:t>－</w:t>
            </w:r>
            <w:r>
              <w:rPr>
                <w:rFonts w:hint="default" w:ascii="Times New Roman" w:hAnsi="Times New Roman" w:cs="Times New Roman"/>
              </w:rPr>
              <w:t>声环境》推荐的模式，其数学表达式如下：</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单个噪声源预测公式：</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position w:val="-14"/>
              </w:rPr>
              <w:drawing>
                <wp:inline distT="0" distB="0" distL="114300" distR="114300">
                  <wp:extent cx="2717800" cy="225425"/>
                  <wp:effectExtent l="0" t="0" r="635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rcRect r="2727" b="6580"/>
                          <a:stretch>
                            <a:fillRect/>
                          </a:stretch>
                        </pic:blipFill>
                        <pic:spPr>
                          <a:xfrm>
                            <a:off x="0" y="0"/>
                            <a:ext cx="2717800" cy="225425"/>
                          </a:xfrm>
                          <a:prstGeom prst="rect">
                            <a:avLst/>
                          </a:prstGeom>
                          <a:noFill/>
                          <a:ln>
                            <a:noFill/>
                          </a:ln>
                        </pic:spPr>
                      </pic:pic>
                    </a:graphicData>
                  </a:graphic>
                </wp:inline>
              </w:drawing>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两个以上的多个噪声源同时存在时，总声级计算公式：</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position w:val="-28"/>
              </w:rPr>
              <w:drawing>
                <wp:inline distT="0" distB="0" distL="114300" distR="114300">
                  <wp:extent cx="1422400" cy="431800"/>
                  <wp:effectExtent l="0" t="0" r="635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1422400" cy="431800"/>
                          </a:xfrm>
                          <a:prstGeom prst="rect">
                            <a:avLst/>
                          </a:prstGeom>
                          <a:noFill/>
                          <a:ln>
                            <a:noFill/>
                          </a:ln>
                        </pic:spPr>
                      </pic:pic>
                    </a:graphicData>
                  </a:graphic>
                </wp:inline>
              </w:drawing>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式中：r — 预测点到声源的距离，m；</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 xml:space="preserve">      A</w:t>
            </w:r>
            <w:r>
              <w:rPr>
                <w:rFonts w:hint="default" w:ascii="Times New Roman" w:hAnsi="Times New Roman" w:cs="Times New Roman"/>
                <w:vertAlign w:val="subscript"/>
              </w:rPr>
              <w:t>div</w:t>
            </w:r>
            <w:r>
              <w:rPr>
                <w:rFonts w:hint="default" w:ascii="Times New Roman" w:hAnsi="Times New Roman" w:cs="Times New Roman"/>
              </w:rPr>
              <w:t xml:space="preserve"> — 距离衰减，dB；</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 xml:space="preserve">      A</w:t>
            </w:r>
            <w:r>
              <w:rPr>
                <w:rFonts w:hint="default" w:ascii="Times New Roman" w:hAnsi="Times New Roman" w:cs="Times New Roman"/>
                <w:vertAlign w:val="subscript"/>
              </w:rPr>
              <w:t>bar</w:t>
            </w:r>
            <w:r>
              <w:rPr>
                <w:rFonts w:hint="default" w:ascii="Times New Roman" w:hAnsi="Times New Roman" w:cs="Times New Roman"/>
              </w:rPr>
              <w:t xml:space="preserve"> — </w:t>
            </w:r>
            <w:r>
              <w:rPr>
                <w:rFonts w:hint="default" w:ascii="Times New Roman" w:hAnsi="Times New Roman" w:cs="Times New Roman"/>
                <w:lang w:eastAsia="zh-CN"/>
              </w:rPr>
              <w:t>遮挡</w:t>
            </w:r>
            <w:r>
              <w:rPr>
                <w:rFonts w:hint="default" w:ascii="Times New Roman" w:hAnsi="Times New Roman" w:cs="Times New Roman"/>
              </w:rPr>
              <w:t>物衰减，dB；</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 xml:space="preserve">      A</w:t>
            </w:r>
            <w:r>
              <w:rPr>
                <w:rFonts w:hint="default" w:ascii="Times New Roman" w:hAnsi="Times New Roman" w:cs="Times New Roman"/>
                <w:vertAlign w:val="subscript"/>
              </w:rPr>
              <w:t>atm</w:t>
            </w:r>
            <w:r>
              <w:rPr>
                <w:rFonts w:hint="default" w:ascii="Times New Roman" w:hAnsi="Times New Roman" w:cs="Times New Roman"/>
              </w:rPr>
              <w:t xml:space="preserve"> — 空气吸收衰减，dB；</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 xml:space="preserve">      A</w:t>
            </w:r>
            <w:r>
              <w:rPr>
                <w:rFonts w:hint="default" w:ascii="Times New Roman" w:hAnsi="Times New Roman" w:cs="Times New Roman"/>
                <w:vertAlign w:val="subscript"/>
              </w:rPr>
              <w:t>exc</w:t>
            </w:r>
            <w:r>
              <w:rPr>
                <w:rFonts w:hint="default" w:ascii="Times New Roman" w:hAnsi="Times New Roman" w:cs="Times New Roman"/>
              </w:rPr>
              <w:t xml:space="preserve"> — 附加衰减，dB。</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距离衰减Adiv、</w:t>
            </w:r>
            <w:r>
              <w:rPr>
                <w:rFonts w:hint="default" w:ascii="Times New Roman" w:hAnsi="Times New Roman" w:cs="Times New Roman"/>
                <w:lang w:eastAsia="zh-CN"/>
              </w:rPr>
              <w:t>遮挡</w:t>
            </w:r>
            <w:r>
              <w:rPr>
                <w:rFonts w:hint="default" w:ascii="Times New Roman" w:hAnsi="Times New Roman" w:cs="Times New Roman"/>
              </w:rPr>
              <w:t>物衰减Abar、空气吸收衰减Aatm、附加衰减Aexc均按《环境影响评价技术导则</w:t>
            </w:r>
            <w:r>
              <w:rPr>
                <w:rFonts w:hint="default" w:ascii="Times New Roman" w:hAnsi="Times New Roman" w:cs="Times New Roman"/>
                <w:lang w:eastAsia="zh-CN"/>
              </w:rPr>
              <w:t>－</w:t>
            </w:r>
            <w:r>
              <w:rPr>
                <w:rFonts w:hint="default" w:ascii="Times New Roman" w:hAnsi="Times New Roman" w:cs="Times New Roman"/>
              </w:rPr>
              <w:t>声环境》推荐的公式计算。</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color w:val="auto"/>
              </w:rPr>
            </w:pPr>
            <w:r>
              <w:rPr>
                <w:rFonts w:hint="default" w:ascii="Times New Roman" w:hAnsi="Times New Roman" w:cs="Times New Roman"/>
              </w:rPr>
              <w:t>通过模式计算，</w:t>
            </w:r>
            <w:r>
              <w:rPr>
                <w:rFonts w:hint="default" w:ascii="Times New Roman" w:hAnsi="Times New Roman" w:cs="Times New Roman"/>
                <w:snapToGrid w:val="0"/>
                <w:kern w:val="0"/>
              </w:rPr>
              <w:t>预测结果详见下表：</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表4-</w:t>
            </w:r>
            <w:r>
              <w:rPr>
                <w:rFonts w:hint="eastAsia" w:ascii="Times New Roman" w:hAnsi="Times New Roman" w:cs="Times New Roman"/>
                <w:sz w:val="21"/>
                <w:szCs w:val="21"/>
                <w:lang w:val="en-US" w:eastAsia="zh-CN"/>
              </w:rPr>
              <w:t>14</w:t>
            </w:r>
            <w:r>
              <w:rPr>
                <w:rFonts w:hint="default" w:ascii="Times New Roman" w:hAnsi="Times New Roman" w:cs="Times New Roman"/>
                <w:sz w:val="21"/>
                <w:szCs w:val="21"/>
              </w:rPr>
              <w:t xml:space="preserve">  项目厂界噪声贡献值 单位dB（A）</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661"/>
              <w:gridCol w:w="1672"/>
              <w:gridCol w:w="1676"/>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854" w:type="pct"/>
                  <w:tcBorders>
                    <w:tl2br w:val="single" w:color="auto" w:sz="4" w:space="0"/>
                  </w:tcBorders>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right"/>
                    <w:textAlignment w:val="auto"/>
                    <w:rPr>
                      <w:rFonts w:hint="default" w:ascii="Times New Roman" w:hAnsi="Times New Roman" w:cs="Times New Roman"/>
                      <w:b/>
                      <w:bCs/>
                      <w:color w:val="auto"/>
                    </w:rPr>
                  </w:pPr>
                  <w:r>
                    <w:rPr>
                      <w:rFonts w:hint="default" w:ascii="Times New Roman" w:hAnsi="Times New Roman" w:cs="Times New Roman"/>
                      <w:b/>
                      <w:bCs/>
                      <w:color w:val="auto"/>
                    </w:rPr>
                    <w:t>厂界</w:t>
                  </w:r>
                </w:p>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jc w:val="both"/>
                    <w:textAlignment w:val="auto"/>
                    <w:rPr>
                      <w:rFonts w:hint="default" w:ascii="Times New Roman" w:hAnsi="Times New Roman" w:cs="Times New Roman"/>
                      <w:b/>
                      <w:bCs/>
                      <w:color w:val="auto"/>
                    </w:rPr>
                  </w:pPr>
                  <w:r>
                    <w:rPr>
                      <w:rFonts w:hint="default" w:ascii="Times New Roman" w:hAnsi="Times New Roman" w:cs="Times New Roman"/>
                      <w:b/>
                      <w:bCs/>
                      <w:color w:val="auto"/>
                    </w:rPr>
                    <w:t>名称</w:t>
                  </w:r>
                </w:p>
              </w:tc>
              <w:tc>
                <w:tcPr>
                  <w:tcW w:w="1051"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东厂界</w:t>
                  </w:r>
                </w:p>
              </w:tc>
              <w:tc>
                <w:tcPr>
                  <w:tcW w:w="1058"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南厂界</w:t>
                  </w:r>
                </w:p>
              </w:tc>
              <w:tc>
                <w:tcPr>
                  <w:tcW w:w="1060"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西厂界</w:t>
                  </w:r>
                </w:p>
              </w:tc>
              <w:tc>
                <w:tcPr>
                  <w:tcW w:w="975"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854"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贡献值</w:t>
                  </w:r>
                </w:p>
              </w:tc>
              <w:tc>
                <w:tcPr>
                  <w:tcW w:w="1051"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4</w:t>
                  </w:r>
                </w:p>
              </w:tc>
              <w:tc>
                <w:tcPr>
                  <w:tcW w:w="1058"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2</w:t>
                  </w:r>
                </w:p>
              </w:tc>
              <w:tc>
                <w:tcPr>
                  <w:tcW w:w="1060"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6</w:t>
                  </w:r>
                </w:p>
              </w:tc>
              <w:tc>
                <w:tcPr>
                  <w:tcW w:w="975"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854"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标准值</w:t>
                  </w:r>
                </w:p>
              </w:tc>
              <w:tc>
                <w:tcPr>
                  <w:tcW w:w="4145" w:type="pct"/>
                  <w:gridSpan w:val="4"/>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lang w:val="en-US"/>
                    </w:rPr>
                  </w:pPr>
                  <w:r>
                    <w:rPr>
                      <w:rFonts w:hint="default" w:ascii="Times New Roman" w:hAnsi="Times New Roman" w:cs="Times New Roman"/>
                      <w:color w:val="auto"/>
                    </w:rPr>
                    <w:t>GB12348-2008中</w:t>
                  </w:r>
                  <w:r>
                    <w:rPr>
                      <w:rFonts w:hint="eastAsia" w:ascii="Times New Roman" w:hAnsi="Times New Roman" w:cs="Times New Roman"/>
                      <w:color w:val="auto"/>
                      <w:lang w:val="en-US" w:eastAsia="zh-CN"/>
                    </w:rPr>
                    <w:t>2</w:t>
                  </w:r>
                  <w:r>
                    <w:rPr>
                      <w:rFonts w:hint="default" w:ascii="Times New Roman" w:hAnsi="Times New Roman" w:cs="Times New Roman"/>
                      <w:color w:val="auto"/>
                    </w:rPr>
                    <w:t>类标准，即昼：</w:t>
                  </w:r>
                  <w:r>
                    <w:rPr>
                      <w:rFonts w:hint="default" w:ascii="Times New Roman" w:hAnsi="Times New Roman" w:cs="Times New Roman"/>
                      <w:color w:val="auto"/>
                      <w:lang w:val="en-US" w:eastAsia="zh-CN"/>
                    </w:rPr>
                    <w:t>6</w:t>
                  </w:r>
                  <w:r>
                    <w:rPr>
                      <w:rFonts w:hint="eastAsia" w:ascii="Times New Roman" w:hAnsi="Times New Roman" w:cs="Times New Roman"/>
                      <w:color w:val="auto"/>
                      <w:lang w:val="en-US" w:eastAsia="zh-CN"/>
                    </w:rPr>
                    <w:t>0</w:t>
                  </w:r>
                  <w:r>
                    <w:rPr>
                      <w:rFonts w:hint="default" w:ascii="Times New Roman" w:hAnsi="Times New Roman" w:cs="Times New Roman"/>
                      <w:color w:val="auto"/>
                    </w:rPr>
                    <w:t>，夜：</w:t>
                  </w:r>
                  <w:r>
                    <w:rPr>
                      <w:rFonts w:hint="default" w:ascii="Times New Roman" w:hAnsi="Times New Roman" w:cs="Times New Roman"/>
                      <w:color w:val="auto"/>
                      <w:lang w:val="en-US" w:eastAsia="zh-CN"/>
                    </w:rPr>
                    <w:t>5</w:t>
                  </w:r>
                  <w:r>
                    <w:rPr>
                      <w:rFonts w:hint="eastAsia" w:ascii="Times New Roman" w:hAnsi="Times New Roman" w:cs="Times New Roman"/>
                      <w:color w:val="auto"/>
                      <w:lang w:val="en-US" w:eastAsia="zh-CN"/>
                    </w:rPr>
                    <w:t>0</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cs="Times New Roman"/>
              </w:rPr>
            </w:pPr>
            <w:r>
              <w:rPr>
                <w:rFonts w:hint="default" w:ascii="Times New Roman" w:hAnsi="Times New Roman" w:cs="Times New Roman"/>
              </w:rPr>
              <w:t>从上表可知，项目运营后噪声厂界贡献值较小，本项目建成运营期间，项目厂界噪声贡献值满足工业企业厂界环境噪声排放标准（GB12348-2008）中</w:t>
            </w:r>
            <w:r>
              <w:rPr>
                <w:rFonts w:hint="eastAsia" w:ascii="Times New Roman" w:hAnsi="Times New Roman" w:cs="Times New Roman"/>
                <w:lang w:val="en-US" w:eastAsia="zh-CN"/>
              </w:rPr>
              <w:t>2</w:t>
            </w:r>
            <w:r>
              <w:rPr>
                <w:rFonts w:hint="default" w:ascii="Times New Roman" w:hAnsi="Times New Roman" w:cs="Times New Roman"/>
              </w:rPr>
              <w:t>类标准，即昼间≤6</w:t>
            </w:r>
            <w:r>
              <w:rPr>
                <w:rFonts w:hint="eastAsia" w:ascii="Times New Roman" w:hAnsi="Times New Roman" w:cs="Times New Roman"/>
                <w:lang w:val="en-US" w:eastAsia="zh-CN"/>
              </w:rPr>
              <w:t>0</w:t>
            </w:r>
            <w:r>
              <w:rPr>
                <w:rFonts w:hint="default" w:ascii="Times New Roman" w:hAnsi="Times New Roman" w:cs="Times New Roman"/>
              </w:rPr>
              <w:t>dB（A），夜间≤</w:t>
            </w:r>
            <w:r>
              <w:rPr>
                <w:rFonts w:hint="default" w:ascii="Times New Roman" w:hAnsi="Times New Roman" w:cs="Times New Roman"/>
                <w:lang w:val="en-US" w:eastAsia="zh-CN"/>
              </w:rPr>
              <w:t>5</w:t>
            </w:r>
            <w:r>
              <w:rPr>
                <w:rFonts w:hint="eastAsia" w:ascii="Times New Roman" w:hAnsi="Times New Roman" w:cs="Times New Roman"/>
                <w:lang w:val="en-US" w:eastAsia="zh-CN"/>
              </w:rPr>
              <w:t>0</w:t>
            </w:r>
            <w:r>
              <w:rPr>
                <w:rFonts w:hint="default" w:ascii="Times New Roman" w:hAnsi="Times New Roman" w:cs="Times New Roman"/>
              </w:rPr>
              <w:t>dB（A）。</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周边最近居民与环境现状值叠加后，居民区声环境仍可</w:t>
            </w:r>
            <w:r>
              <w:rPr>
                <w:rFonts w:hint="eastAsia" w:ascii="Times New Roman" w:hAnsi="Times New Roman" w:cs="Times New Roman"/>
                <w:lang w:eastAsia="zh-CN"/>
              </w:rPr>
              <w:t>执行</w:t>
            </w:r>
            <w:r>
              <w:rPr>
                <w:rFonts w:hint="default" w:ascii="Times New Roman" w:hAnsi="Times New Roman" w:cs="Times New Roman"/>
              </w:rPr>
              <w:t>《声环境质量标准》（GB3096-2008）中</w:t>
            </w:r>
            <w:r>
              <w:rPr>
                <w:rFonts w:hint="eastAsia" w:ascii="Times New Roman" w:hAnsi="Times New Roman" w:cs="Times New Roman"/>
                <w:lang w:val="en-US" w:eastAsia="zh-CN"/>
              </w:rPr>
              <w:t>2</w:t>
            </w:r>
            <w:r>
              <w:rPr>
                <w:rFonts w:hint="default" w:ascii="Times New Roman" w:hAnsi="Times New Roman" w:cs="Times New Roman"/>
              </w:rPr>
              <w:t>类标准的要求，建设项目对周围声环境影响较小。</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为降低项目营运时噪声对周边声环境的影响，项目应加强管理，采取切实有效的降噪措施：</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①选用先进的低噪声设备，从源头上降噪；</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lang w:eastAsia="zh-CN"/>
              </w:rPr>
            </w:pPr>
            <w:r>
              <w:rPr>
                <w:rFonts w:hint="default" w:ascii="Times New Roman" w:hAnsi="Times New Roman" w:cs="Times New Roman"/>
              </w:rPr>
              <w:t>②对高噪声设备安装消声、减振、隔声装置</w:t>
            </w:r>
            <w:r>
              <w:rPr>
                <w:rFonts w:hint="default" w:ascii="Times New Roman" w:hAnsi="Times New Roman" w:cs="Times New Roman"/>
                <w:lang w:eastAsia="zh-CN"/>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rPr>
            </w:pPr>
            <w:r>
              <w:rPr>
                <w:rFonts w:hint="eastAsia"/>
                <w:lang w:eastAsia="zh-CN"/>
              </w:rPr>
              <w:t>④</w:t>
            </w:r>
            <w:r>
              <w:rPr>
                <w:rFonts w:hint="eastAsia"/>
              </w:rPr>
              <w:t>加强厂区进出车辆管理，在生产区设置禁鸣标识，严禁随意鸣笛，增强机械的维护保养；</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r>
              <w:rPr>
                <w:rFonts w:hint="eastAsia"/>
                <w:lang w:eastAsia="zh-CN"/>
              </w:rPr>
              <w:t>⑤</w:t>
            </w:r>
            <w:r>
              <w:rPr>
                <w:rFonts w:hint="eastAsia"/>
              </w:rPr>
              <w:t>做好工作人员劳动保护，在高噪声机械设施旁作业的施工人员采取佩戴耳塞，减轻噪声对工作人员的影响程度。</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color w:val="auto"/>
              </w:rPr>
            </w:pPr>
            <w:r>
              <w:rPr>
                <w:rFonts w:hint="default" w:ascii="Times New Roman" w:hAnsi="Times New Roman" w:cs="Times New Roman"/>
              </w:rPr>
              <w:t>综上所述，采取以上有效的噪声防治措施后，</w:t>
            </w:r>
            <w:r>
              <w:rPr>
                <w:rFonts w:hint="default" w:ascii="Times New Roman" w:hAnsi="Times New Roman" w:cs="Times New Roman"/>
                <w:color w:val="auto"/>
              </w:rPr>
              <w:t>项目厂界噪声能达到《工业企业厂界环境噪声排放标准》（GB12348-2008）</w:t>
            </w:r>
            <w:r>
              <w:rPr>
                <w:rFonts w:hint="eastAsia" w:ascii="Times New Roman" w:hAnsi="Times New Roman" w:cs="Times New Roman"/>
                <w:color w:val="auto"/>
                <w:lang w:val="en-US" w:eastAsia="zh-CN"/>
              </w:rPr>
              <w:t>2</w:t>
            </w:r>
            <w:r>
              <w:rPr>
                <w:rFonts w:hint="default" w:ascii="Times New Roman" w:hAnsi="Times New Roman" w:cs="Times New Roman"/>
                <w:color w:val="auto"/>
              </w:rPr>
              <w:t>类标准要求，项目运营对周边环境影响不大。</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val="0"/>
                <w:bCs/>
              </w:rPr>
            </w:pPr>
            <w:r>
              <w:rPr>
                <w:rFonts w:hint="default" w:ascii="Times New Roman" w:hAnsi="Times New Roman" w:cs="Times New Roman"/>
                <w:b w:val="0"/>
                <w:bCs/>
              </w:rPr>
              <w:t>（3）自行监测要求</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表</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15</w:t>
            </w:r>
            <w:r>
              <w:rPr>
                <w:rFonts w:hint="default" w:ascii="Times New Roman" w:hAnsi="Times New Roman" w:cs="Times New Roman"/>
                <w:sz w:val="21"/>
                <w:szCs w:val="21"/>
              </w:rPr>
              <w:t xml:space="preserve">  噪声自行监测一览表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1619"/>
              <w:gridCol w:w="2333"/>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监测对象</w:t>
                  </w:r>
                </w:p>
              </w:tc>
              <w:tc>
                <w:tcPr>
                  <w:tcW w:w="1024"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监测项目</w:t>
                  </w:r>
                </w:p>
              </w:tc>
              <w:tc>
                <w:tcPr>
                  <w:tcW w:w="1476"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监测位置</w:t>
                  </w:r>
                </w:p>
              </w:tc>
              <w:tc>
                <w:tcPr>
                  <w:tcW w:w="1250"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b/>
                      <w:bCs/>
                      <w:color w:val="auto"/>
                    </w:rPr>
                  </w:pPr>
                  <w:r>
                    <w:rPr>
                      <w:rFonts w:hint="default" w:ascii="Times New Roman" w:hAnsi="Times New Roman" w:cs="Times New Roman"/>
                      <w:b/>
                      <w:bCs/>
                      <w:color w:val="auto"/>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9"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厂界四周</w:t>
                  </w:r>
                </w:p>
              </w:tc>
              <w:tc>
                <w:tcPr>
                  <w:tcW w:w="1024"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eastAsia="Times New Roman" w:cs="Times New Roman"/>
                      <w:color w:val="auto"/>
                      <w:szCs w:val="21"/>
                    </w:rPr>
                  </w:pPr>
                  <w:r>
                    <w:rPr>
                      <w:rFonts w:hint="default" w:ascii="Times New Roman" w:hAnsi="Times New Roman" w:cs="Times New Roman"/>
                      <w:color w:val="auto"/>
                    </w:rPr>
                    <w:t>L(dB)</w:t>
                  </w:r>
                </w:p>
              </w:tc>
              <w:tc>
                <w:tcPr>
                  <w:tcW w:w="1476"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eastAsia="zh-CN"/>
                    </w:rPr>
                    <w:t>东南西北</w:t>
                  </w:r>
                  <w:r>
                    <w:rPr>
                      <w:rFonts w:hint="default" w:ascii="Times New Roman" w:hAnsi="Times New Roman" w:cs="Times New Roman"/>
                      <w:color w:val="auto"/>
                      <w:szCs w:val="21"/>
                    </w:rPr>
                    <w:t>厂界外</w:t>
                  </w:r>
                  <w:r>
                    <w:rPr>
                      <w:rFonts w:hint="default" w:ascii="Times New Roman" w:hAnsi="Times New Roman" w:cs="Times New Roman"/>
                      <w:color w:val="auto"/>
                      <w:spacing w:val="-55"/>
                      <w:szCs w:val="21"/>
                    </w:rPr>
                    <w:t xml:space="preserve"> </w:t>
                  </w:r>
                  <w:r>
                    <w:rPr>
                      <w:rFonts w:hint="default" w:ascii="Times New Roman" w:hAnsi="Times New Roman" w:eastAsia="Times New Roman" w:cs="Times New Roman"/>
                      <w:color w:val="auto"/>
                      <w:szCs w:val="21"/>
                    </w:rPr>
                    <w:t>1m</w:t>
                  </w:r>
                  <w:r>
                    <w:rPr>
                      <w:rFonts w:hint="default" w:ascii="Times New Roman" w:hAnsi="Times New Roman" w:eastAsia="Times New Roman" w:cs="Times New Roman"/>
                      <w:color w:val="auto"/>
                      <w:spacing w:val="-1"/>
                      <w:szCs w:val="21"/>
                    </w:rPr>
                    <w:t xml:space="preserve"> </w:t>
                  </w:r>
                  <w:r>
                    <w:rPr>
                      <w:rFonts w:hint="default" w:ascii="Times New Roman" w:hAnsi="Times New Roman" w:cs="Times New Roman"/>
                      <w:color w:val="auto"/>
                      <w:szCs w:val="21"/>
                    </w:rPr>
                    <w:t>处</w:t>
                  </w:r>
                </w:p>
              </w:tc>
              <w:tc>
                <w:tcPr>
                  <w:tcW w:w="1250" w:type="pct"/>
                  <w:noWrap w:val="0"/>
                  <w:vAlign w:val="center"/>
                </w:tcPr>
                <w:p>
                  <w:pPr>
                    <w:pStyle w:val="30"/>
                    <w:keepNext w:val="0"/>
                    <w:keepLines w:val="0"/>
                    <w:pageBreakBefore w:val="0"/>
                    <w:widowControl/>
                    <w:kinsoku/>
                    <w:wordWrap/>
                    <w:overflowPunct/>
                    <w:topLinePunct w:val="0"/>
                    <w:autoSpaceDE/>
                    <w:autoSpaceDN/>
                    <w:bidi w:val="0"/>
                    <w:adjustRightInd w:val="0"/>
                    <w:snapToGrid w:val="0"/>
                    <w:spacing w:before="0" w:after="0" w:line="240" w:lineRule="auto"/>
                    <w:ind w:right="0"/>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1次/季度，昼夜各一次</w:t>
                  </w:r>
                </w:p>
              </w:tc>
            </w:tr>
          </w:tbl>
          <w:p>
            <w:pPr>
              <w:pStyle w:val="25"/>
              <w:keepNext w:val="0"/>
              <w:keepLines w:val="0"/>
              <w:pageBreakBefore w:val="0"/>
              <w:widowControl w:val="0"/>
              <w:kinsoku/>
              <w:wordWrap/>
              <w:overflowPunct/>
              <w:topLinePunct w:val="0"/>
              <w:bidi w:val="0"/>
              <w:spacing w:line="360" w:lineRule="auto"/>
              <w:textAlignment w:val="auto"/>
              <w:rPr>
                <w:rFonts w:hint="default" w:ascii="Times New Roman" w:hAnsi="Times New Roman" w:cs="Times New Roman"/>
                <w:b/>
              </w:rPr>
            </w:pPr>
            <w:r>
              <w:rPr>
                <w:rFonts w:hint="default" w:ascii="Times New Roman" w:hAnsi="Times New Roman" w:cs="Times New Roman"/>
                <w:b/>
              </w:rPr>
              <w:t>（四）固体废物</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本项目生产过程中</w:t>
            </w:r>
            <w:r>
              <w:rPr>
                <w:rFonts w:hint="default" w:ascii="Times New Roman" w:hAnsi="Times New Roman" w:eastAsia="宋体" w:cs="Times New Roman"/>
                <w:sz w:val="24"/>
                <w:szCs w:val="24"/>
                <w:lang w:eastAsia="zh-CN"/>
              </w:rPr>
              <w:t>固体废物主要是废包装桶、废活性炭</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废</w:t>
            </w:r>
            <w:r>
              <w:rPr>
                <w:rFonts w:hint="eastAsia" w:ascii="Times New Roman" w:hAnsi="Times New Roman" w:cs="Times New Roman"/>
                <w:sz w:val="24"/>
                <w:szCs w:val="24"/>
                <w:lang w:val="en-US" w:eastAsia="zh-CN"/>
              </w:rPr>
              <w:t>UV灯管</w:t>
            </w:r>
            <w:r>
              <w:rPr>
                <w:rFonts w:hint="default" w:ascii="Times New Roman" w:hAnsi="Times New Roman" w:cs="Times New Roman"/>
                <w:sz w:val="24"/>
                <w:szCs w:val="24"/>
                <w:lang w:eastAsia="zh-CN"/>
              </w:rPr>
              <w:t>、不良品</w:t>
            </w:r>
            <w:r>
              <w:rPr>
                <w:rFonts w:hint="default" w:ascii="Times New Roman" w:hAnsi="Times New Roman" w:eastAsia="宋体" w:cs="Times New Roman"/>
                <w:sz w:val="24"/>
                <w:szCs w:val="24"/>
                <w:lang w:eastAsia="zh-CN"/>
              </w:rPr>
              <w:t>和员工生活垃圾等。</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①</w:t>
            </w:r>
            <w:r>
              <w:rPr>
                <w:rFonts w:hint="default" w:ascii="Times New Roman" w:hAnsi="Times New Roman" w:eastAsia="宋体" w:cs="Times New Roman"/>
                <w:sz w:val="24"/>
                <w:szCs w:val="24"/>
                <w:lang w:eastAsia="zh-CN"/>
              </w:rPr>
              <w:t>废</w:t>
            </w:r>
            <w:r>
              <w:rPr>
                <w:rFonts w:hint="eastAsia" w:ascii="Times New Roman" w:hAnsi="Times New Roman" w:cs="Times New Roman"/>
                <w:sz w:val="24"/>
                <w:szCs w:val="24"/>
                <w:lang w:eastAsia="zh-CN"/>
              </w:rPr>
              <w:t>包装</w:t>
            </w:r>
            <w:r>
              <w:rPr>
                <w:rFonts w:hint="default" w:ascii="Times New Roman" w:hAnsi="Times New Roman" w:eastAsia="宋体" w:cs="Times New Roman"/>
                <w:sz w:val="24"/>
                <w:szCs w:val="24"/>
                <w:lang w:eastAsia="zh-CN"/>
              </w:rPr>
              <w:t>桶</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本废</w:t>
            </w:r>
            <w:r>
              <w:rPr>
                <w:rFonts w:hint="eastAsia" w:ascii="Times New Roman" w:hAnsi="Times New Roman" w:cs="Times New Roman"/>
                <w:sz w:val="24"/>
                <w:szCs w:val="24"/>
                <w:lang w:eastAsia="zh-CN"/>
              </w:rPr>
              <w:t>包装</w:t>
            </w:r>
            <w:r>
              <w:rPr>
                <w:rFonts w:hint="default" w:ascii="Times New Roman" w:hAnsi="Times New Roman" w:eastAsia="宋体" w:cs="Times New Roman"/>
                <w:sz w:val="24"/>
                <w:szCs w:val="24"/>
              </w:rPr>
              <w:t>桶包括</w:t>
            </w:r>
            <w:r>
              <w:rPr>
                <w:rFonts w:hint="default" w:ascii="Times New Roman" w:hAnsi="Times New Roman" w:cs="Times New Roman"/>
                <w:sz w:val="24"/>
                <w:szCs w:val="24"/>
                <w:lang w:eastAsia="zh-CN"/>
              </w:rPr>
              <w:t>油性</w:t>
            </w:r>
            <w:r>
              <w:rPr>
                <w:rFonts w:hint="default" w:ascii="Times New Roman" w:hAnsi="Times New Roman" w:eastAsia="宋体" w:cs="Times New Roman"/>
                <w:sz w:val="24"/>
                <w:szCs w:val="24"/>
              </w:rPr>
              <w:t>油墨包装桶、</w:t>
            </w:r>
            <w:r>
              <w:rPr>
                <w:rFonts w:hint="default" w:ascii="Times New Roman" w:hAnsi="Times New Roman" w:cs="Times New Roman"/>
                <w:sz w:val="24"/>
                <w:szCs w:val="24"/>
                <w:lang w:eastAsia="zh-CN"/>
              </w:rPr>
              <w:t>水性立体金油包装桶、</w:t>
            </w:r>
            <w:r>
              <w:rPr>
                <w:rFonts w:hint="eastAsia" w:ascii="Times New Roman" w:hAnsi="Times New Roman" w:cs="Times New Roman"/>
                <w:sz w:val="24"/>
                <w:szCs w:val="24"/>
                <w:lang w:eastAsia="zh-CN"/>
              </w:rPr>
              <w:t>清洁</w:t>
            </w:r>
            <w:r>
              <w:rPr>
                <w:rFonts w:hint="default" w:ascii="Times New Roman" w:hAnsi="Times New Roman" w:cs="Times New Roman"/>
                <w:sz w:val="24"/>
                <w:szCs w:val="24"/>
                <w:lang w:eastAsia="zh-CN"/>
              </w:rPr>
              <w:t>剂</w:t>
            </w:r>
            <w:r>
              <w:rPr>
                <w:rFonts w:hint="eastAsia" w:ascii="Times New Roman" w:hAnsi="Times New Roman" w:cs="Times New Roman"/>
                <w:sz w:val="24"/>
                <w:szCs w:val="24"/>
                <w:lang w:eastAsia="zh-CN"/>
              </w:rPr>
              <w:t>、橡胶处理剂包装桶、硬化剂包装桶、尼龙处理剂包装桶、</w:t>
            </w:r>
            <w:r>
              <w:rPr>
                <w:rFonts w:hint="eastAsia" w:ascii="Times New Roman" w:hAnsi="Times New Roman" w:cs="Times New Roman"/>
                <w:sz w:val="24"/>
                <w:szCs w:val="24"/>
                <w:lang w:val="en-US" w:eastAsia="zh-CN"/>
              </w:rPr>
              <w:t>PU胶包装瓶</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包装桶规格</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水性立体金油</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kg/桶</w:t>
            </w:r>
            <w:r>
              <w:rPr>
                <w:rFonts w:hint="default" w:ascii="Times New Roman" w:hAnsi="Times New Roman" w:cs="Times New Roman"/>
                <w:sz w:val="24"/>
                <w:szCs w:val="24"/>
                <w:lang w:eastAsia="zh-CN"/>
              </w:rPr>
              <w:t>、油性</w:t>
            </w:r>
            <w:r>
              <w:rPr>
                <w:rFonts w:hint="default" w:ascii="Times New Roman" w:hAnsi="Times New Roman" w:eastAsia="宋体" w:cs="Times New Roman"/>
                <w:sz w:val="24"/>
                <w:szCs w:val="24"/>
              </w:rPr>
              <w:t>油墨</w:t>
            </w: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kg/桶、</w:t>
            </w:r>
            <w:r>
              <w:rPr>
                <w:rFonts w:hint="eastAsia" w:ascii="Times New Roman" w:hAnsi="Times New Roman" w:cs="Times New Roman"/>
                <w:sz w:val="24"/>
                <w:szCs w:val="24"/>
                <w:lang w:eastAsia="zh-CN"/>
              </w:rPr>
              <w:t>清洁剂</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0</w:t>
            </w:r>
            <w:r>
              <w:rPr>
                <w:rFonts w:hint="default" w:ascii="Times New Roman" w:hAnsi="Times New Roman" w:eastAsia="宋体" w:cs="Times New Roman"/>
                <w:sz w:val="24"/>
                <w:szCs w:val="24"/>
              </w:rPr>
              <w:t>kg/</w:t>
            </w:r>
            <w:r>
              <w:rPr>
                <w:rFonts w:hint="eastAsia" w:ascii="Times New Roman" w:hAnsi="Times New Roman" w:cs="Times New Roman"/>
                <w:sz w:val="24"/>
                <w:szCs w:val="24"/>
                <w:lang w:eastAsia="zh-CN"/>
              </w:rPr>
              <w:t>桶、橡胶处理剂</w:t>
            </w:r>
            <w:r>
              <w:rPr>
                <w:rFonts w:hint="eastAsia" w:ascii="Times New Roman" w:hAnsi="Times New Roman" w:cs="Times New Roman"/>
                <w:sz w:val="24"/>
                <w:szCs w:val="24"/>
                <w:lang w:val="en-US" w:eastAsia="zh-CN"/>
              </w:rPr>
              <w:t>50</w:t>
            </w:r>
            <w:r>
              <w:rPr>
                <w:rFonts w:hint="default" w:ascii="Times New Roman" w:hAnsi="Times New Roman" w:eastAsia="宋体" w:cs="Times New Roman"/>
                <w:sz w:val="24"/>
                <w:szCs w:val="24"/>
              </w:rPr>
              <w:t>kg/桶</w:t>
            </w:r>
            <w:r>
              <w:rPr>
                <w:rFonts w:hint="eastAsia" w:ascii="Times New Roman" w:hAnsi="Times New Roman" w:cs="Times New Roman"/>
                <w:sz w:val="24"/>
                <w:szCs w:val="24"/>
                <w:lang w:eastAsia="zh-CN"/>
              </w:rPr>
              <w:t>、硬化剂</w:t>
            </w:r>
            <w:r>
              <w:rPr>
                <w:rFonts w:hint="eastAsia" w:ascii="Times New Roman" w:hAnsi="Times New Roman" w:cs="Times New Roman"/>
                <w:sz w:val="24"/>
                <w:szCs w:val="24"/>
                <w:lang w:val="en-US" w:eastAsia="zh-CN"/>
              </w:rPr>
              <w:t>20</w:t>
            </w:r>
            <w:r>
              <w:rPr>
                <w:rFonts w:hint="default" w:ascii="Times New Roman" w:hAnsi="Times New Roman" w:eastAsia="宋体" w:cs="Times New Roman"/>
                <w:sz w:val="24"/>
                <w:szCs w:val="24"/>
              </w:rPr>
              <w:t>kg/桶</w:t>
            </w:r>
            <w:r>
              <w:rPr>
                <w:rFonts w:hint="eastAsia" w:ascii="Times New Roman" w:hAnsi="Times New Roman" w:cs="Times New Roman"/>
                <w:sz w:val="24"/>
                <w:szCs w:val="24"/>
                <w:lang w:eastAsia="zh-CN"/>
              </w:rPr>
              <w:t>、尼龙处理剂</w:t>
            </w:r>
            <w:r>
              <w:rPr>
                <w:rFonts w:hint="eastAsia" w:ascii="Times New Roman" w:hAnsi="Times New Roman" w:cs="Times New Roman"/>
                <w:sz w:val="24"/>
                <w:szCs w:val="24"/>
                <w:lang w:val="en-US" w:eastAsia="zh-CN"/>
              </w:rPr>
              <w:t>10</w:t>
            </w:r>
            <w:r>
              <w:rPr>
                <w:rFonts w:hint="default" w:ascii="Times New Roman" w:hAnsi="Times New Roman" w:eastAsia="宋体" w:cs="Times New Roman"/>
                <w:sz w:val="24"/>
                <w:szCs w:val="24"/>
              </w:rPr>
              <w:t>kg/桶</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PU胶20</w:t>
            </w:r>
            <w:r>
              <w:rPr>
                <w:rFonts w:hint="default" w:ascii="Times New Roman" w:hAnsi="Times New Roman" w:eastAsia="宋体" w:cs="Times New Roman"/>
                <w:sz w:val="24"/>
                <w:szCs w:val="24"/>
              </w:rPr>
              <w:t>kg/</w:t>
            </w:r>
            <w:r>
              <w:rPr>
                <w:rFonts w:hint="eastAsia" w:ascii="Times New Roman" w:hAnsi="Times New Roman" w:cs="Times New Roman"/>
                <w:sz w:val="24"/>
                <w:szCs w:val="24"/>
                <w:lang w:eastAsia="zh-CN"/>
              </w:rPr>
              <w:t>瓶</w:t>
            </w:r>
            <w:r>
              <w:rPr>
                <w:rFonts w:hint="default" w:ascii="Times New Roman" w:hAnsi="Times New Roman" w:eastAsia="宋体" w:cs="Times New Roman"/>
                <w:sz w:val="24"/>
                <w:szCs w:val="24"/>
              </w:rPr>
              <w:t>，则包装桶产生量为水性</w:t>
            </w:r>
            <w:r>
              <w:rPr>
                <w:rFonts w:hint="default" w:ascii="Times New Roman" w:hAnsi="Times New Roman" w:cs="Times New Roman"/>
                <w:sz w:val="24"/>
                <w:szCs w:val="24"/>
                <w:lang w:eastAsia="zh-CN"/>
              </w:rPr>
              <w:t>立体</w:t>
            </w:r>
            <w:r>
              <w:rPr>
                <w:rFonts w:hint="default" w:ascii="Times New Roman" w:hAnsi="Times New Roman" w:eastAsia="宋体" w:cs="Times New Roman"/>
                <w:sz w:val="24"/>
                <w:szCs w:val="24"/>
              </w:rPr>
              <w:t>金油</w:t>
            </w:r>
            <w:r>
              <w:rPr>
                <w:rFonts w:hint="eastAsia" w:ascii="Times New Roman" w:hAnsi="Times New Roman" w:cs="Times New Roman"/>
                <w:sz w:val="24"/>
                <w:szCs w:val="24"/>
                <w:lang w:val="en-US" w:eastAsia="zh-CN"/>
              </w:rPr>
              <w:t>90</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桶、</w:t>
            </w:r>
            <w:r>
              <w:rPr>
                <w:rFonts w:hint="default" w:ascii="Times New Roman" w:hAnsi="Times New Roman" w:cs="Times New Roman"/>
                <w:sz w:val="24"/>
                <w:szCs w:val="24"/>
                <w:lang w:eastAsia="zh-CN"/>
              </w:rPr>
              <w:t>油性</w:t>
            </w:r>
            <w:r>
              <w:rPr>
                <w:rFonts w:hint="default" w:ascii="Times New Roman" w:hAnsi="Times New Roman" w:eastAsia="宋体" w:cs="Times New Roman"/>
                <w:sz w:val="24"/>
                <w:szCs w:val="24"/>
              </w:rPr>
              <w:t>油墨</w:t>
            </w:r>
            <w:r>
              <w:rPr>
                <w:rFonts w:hint="eastAsia" w:ascii="Times New Roman" w:hAnsi="Times New Roman" w:cs="Times New Roman"/>
                <w:sz w:val="24"/>
                <w:szCs w:val="24"/>
                <w:lang w:val="en-US" w:eastAsia="zh-CN"/>
              </w:rPr>
              <w:t>800</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清洁</w:t>
            </w:r>
            <w:r>
              <w:rPr>
                <w:rFonts w:hint="default" w:ascii="Times New Roman" w:hAnsi="Times New Roman" w:cs="Times New Roman"/>
                <w:sz w:val="24"/>
                <w:szCs w:val="24"/>
                <w:lang w:eastAsia="zh-CN"/>
              </w:rPr>
              <w:t>剂</w:t>
            </w:r>
            <w:r>
              <w:rPr>
                <w:rFonts w:hint="eastAsia" w:ascii="Times New Roman" w:hAnsi="Times New Roman" w:cs="Times New Roman"/>
                <w:sz w:val="24"/>
                <w:szCs w:val="24"/>
                <w:lang w:val="en-US" w:eastAsia="zh-CN"/>
              </w:rPr>
              <w:t>250</w:t>
            </w:r>
            <w:r>
              <w:rPr>
                <w:rFonts w:hint="eastAsia" w:ascii="Times New Roman" w:hAnsi="Times New Roman" w:cs="Times New Roman"/>
                <w:sz w:val="24"/>
                <w:szCs w:val="24"/>
                <w:lang w:eastAsia="zh-CN"/>
              </w:rPr>
              <w:t>桶、橡胶处理剂</w:t>
            </w:r>
            <w:r>
              <w:rPr>
                <w:rFonts w:hint="eastAsia" w:ascii="Times New Roman" w:hAnsi="Times New Roman" w:cs="Times New Roman"/>
                <w:sz w:val="24"/>
                <w:szCs w:val="24"/>
                <w:lang w:val="en-US" w:eastAsia="zh-CN"/>
              </w:rPr>
              <w:t>200</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、硬化剂</w:t>
            </w:r>
            <w:r>
              <w:rPr>
                <w:rFonts w:hint="eastAsia" w:ascii="Times New Roman" w:hAnsi="Times New Roman" w:cs="Times New Roman"/>
                <w:sz w:val="24"/>
                <w:szCs w:val="24"/>
                <w:lang w:val="en-US" w:eastAsia="zh-CN"/>
              </w:rPr>
              <w:t>500</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、尼龙处理剂</w:t>
            </w:r>
            <w:r>
              <w:rPr>
                <w:rFonts w:hint="eastAsia" w:ascii="Times New Roman" w:hAnsi="Times New Roman" w:cs="Times New Roman"/>
                <w:sz w:val="24"/>
                <w:szCs w:val="24"/>
                <w:lang w:val="en-US" w:eastAsia="zh-CN"/>
              </w:rPr>
              <w:t>500</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PU胶500</w:t>
            </w:r>
            <w:r>
              <w:rPr>
                <w:rFonts w:hint="eastAsia" w:ascii="Times New Roman" w:hAnsi="Times New Roman" w:cs="Times New Roman"/>
                <w:sz w:val="24"/>
                <w:szCs w:val="24"/>
                <w:lang w:eastAsia="zh-CN"/>
              </w:rPr>
              <w:t>瓶</w:t>
            </w:r>
            <w:r>
              <w:rPr>
                <w:rFonts w:hint="default" w:ascii="Times New Roman" w:hAnsi="Times New Roman" w:eastAsia="宋体" w:cs="Times New Roman"/>
                <w:sz w:val="24"/>
                <w:szCs w:val="24"/>
              </w:rPr>
              <w:t>。</w:t>
            </w:r>
            <w:r>
              <w:rPr>
                <w:rFonts w:hint="default" w:ascii="Times New Roman" w:hAnsi="Times New Roman" w:eastAsia="宋体" w:cs="Times New Roman"/>
                <w:color w:val="auto"/>
                <w:sz w:val="24"/>
                <w:szCs w:val="24"/>
              </w:rPr>
              <w:t>水性</w:t>
            </w:r>
            <w:r>
              <w:rPr>
                <w:rFonts w:hint="default" w:ascii="Times New Roman" w:hAnsi="Times New Roman" w:cs="Times New Roman"/>
                <w:color w:val="auto"/>
                <w:sz w:val="24"/>
                <w:szCs w:val="24"/>
                <w:lang w:eastAsia="zh-CN"/>
              </w:rPr>
              <w:t>立体</w:t>
            </w:r>
            <w:r>
              <w:rPr>
                <w:rFonts w:hint="default" w:ascii="Times New Roman" w:hAnsi="Times New Roman" w:eastAsia="宋体" w:cs="Times New Roman"/>
                <w:color w:val="auto"/>
                <w:sz w:val="24"/>
                <w:szCs w:val="24"/>
              </w:rPr>
              <w:t>金油桶按0.</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kg/桶计</w:t>
            </w:r>
            <w:r>
              <w:rPr>
                <w:rFonts w:hint="default" w:ascii="Times New Roman" w:hAnsi="Times New Roman" w:cs="Times New Roman"/>
                <w:sz w:val="24"/>
                <w:szCs w:val="24"/>
                <w:lang w:eastAsia="zh-CN"/>
              </w:rPr>
              <w:t>、</w:t>
            </w:r>
            <w:r>
              <w:rPr>
                <w:rFonts w:hint="default" w:ascii="Times New Roman" w:hAnsi="Times New Roman" w:cs="Times New Roman"/>
                <w:color w:val="auto"/>
                <w:sz w:val="24"/>
                <w:szCs w:val="24"/>
                <w:lang w:eastAsia="zh-CN"/>
              </w:rPr>
              <w:t>油性</w:t>
            </w:r>
            <w:r>
              <w:rPr>
                <w:rFonts w:hint="default" w:ascii="Times New Roman" w:hAnsi="Times New Roman" w:eastAsia="宋体" w:cs="Times New Roman"/>
                <w:color w:val="auto"/>
                <w:sz w:val="24"/>
                <w:szCs w:val="24"/>
              </w:rPr>
              <w:t>油墨</w:t>
            </w:r>
            <w:r>
              <w:rPr>
                <w:rFonts w:hint="eastAsia" w:ascii="Times New Roman" w:hAnsi="Times New Roman" w:cs="Times New Roman"/>
                <w:color w:val="auto"/>
                <w:sz w:val="24"/>
                <w:szCs w:val="24"/>
                <w:lang w:eastAsia="zh-CN"/>
              </w:rPr>
              <w:t>按</w:t>
            </w:r>
            <w:r>
              <w:rPr>
                <w:rFonts w:hint="default" w:ascii="Times New Roman" w:hAnsi="Times New Roman" w:eastAsia="宋体" w:cs="Times New Roman"/>
                <w:color w:val="auto"/>
                <w:sz w:val="24"/>
                <w:szCs w:val="24"/>
              </w:rPr>
              <w:t>0.</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rPr>
              <w:t>kg/桶</w:t>
            </w:r>
            <w:r>
              <w:rPr>
                <w:rFonts w:hint="eastAsia" w:ascii="Times New Roman" w:hAnsi="Times New Roman" w:cs="Times New Roman"/>
                <w:color w:val="auto"/>
                <w:sz w:val="24"/>
                <w:szCs w:val="24"/>
                <w:lang w:eastAsia="zh-CN"/>
              </w:rPr>
              <w:t>计</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eastAsia="zh-CN"/>
              </w:rPr>
              <w:t>清洁</w:t>
            </w:r>
            <w:r>
              <w:rPr>
                <w:rFonts w:hint="default" w:ascii="Times New Roman" w:hAnsi="Times New Roman" w:cs="Times New Roman"/>
                <w:color w:val="auto"/>
                <w:sz w:val="24"/>
                <w:szCs w:val="24"/>
                <w:lang w:eastAsia="zh-CN"/>
              </w:rPr>
              <w:t>剂</w:t>
            </w:r>
            <w:r>
              <w:rPr>
                <w:rFonts w:hint="eastAsia" w:ascii="Times New Roman" w:hAnsi="Times New Roman" w:cs="Times New Roman"/>
                <w:color w:val="auto"/>
                <w:sz w:val="24"/>
                <w:szCs w:val="24"/>
                <w:lang w:eastAsia="zh-CN"/>
              </w:rPr>
              <w:t>按</w:t>
            </w:r>
            <w:r>
              <w:rPr>
                <w:rFonts w:hint="default" w:ascii="Times New Roman" w:hAnsi="Times New Roman" w:eastAsia="宋体" w:cs="Times New Roman"/>
                <w:color w:val="auto"/>
                <w:sz w:val="24"/>
                <w:szCs w:val="24"/>
              </w:rPr>
              <w:t>0.</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kg/</w:t>
            </w:r>
            <w:r>
              <w:rPr>
                <w:rFonts w:hint="eastAsia" w:ascii="Times New Roman" w:hAnsi="Times New Roman" w:cs="Times New Roman"/>
                <w:color w:val="auto"/>
                <w:sz w:val="24"/>
                <w:szCs w:val="24"/>
                <w:lang w:eastAsia="zh-CN"/>
              </w:rPr>
              <w:t>桶计</w:t>
            </w:r>
            <w:r>
              <w:rPr>
                <w:rFonts w:hint="eastAsia" w:ascii="Times New Roman" w:hAnsi="Times New Roman" w:cs="Times New Roman"/>
                <w:sz w:val="24"/>
                <w:szCs w:val="24"/>
                <w:lang w:eastAsia="zh-CN"/>
              </w:rPr>
              <w:t>、橡胶处理剂按</w:t>
            </w:r>
            <w:r>
              <w:rPr>
                <w:rFonts w:hint="eastAsia" w:ascii="Times New Roman" w:hAnsi="Times New Roman" w:cs="Times New Roman"/>
                <w:sz w:val="24"/>
                <w:szCs w:val="24"/>
                <w:lang w:val="en-US" w:eastAsia="zh-CN"/>
              </w:rPr>
              <w:t>0.5k</w:t>
            </w:r>
            <w:r>
              <w:rPr>
                <w:rFonts w:hint="default" w:ascii="Times New Roman" w:hAnsi="Times New Roman" w:eastAsia="宋体" w:cs="Times New Roman"/>
                <w:color w:val="auto"/>
                <w:sz w:val="24"/>
                <w:szCs w:val="24"/>
              </w:rPr>
              <w:t>g/</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计、硬化剂按</w:t>
            </w:r>
            <w:r>
              <w:rPr>
                <w:rFonts w:hint="eastAsia" w:ascii="Times New Roman" w:hAnsi="Times New Roman" w:cs="Times New Roman"/>
                <w:sz w:val="24"/>
                <w:szCs w:val="24"/>
                <w:lang w:val="en-US" w:eastAsia="zh-CN"/>
              </w:rPr>
              <w:t>0.25k</w:t>
            </w:r>
            <w:r>
              <w:rPr>
                <w:rFonts w:hint="default" w:ascii="Times New Roman" w:hAnsi="Times New Roman" w:eastAsia="宋体" w:cs="Times New Roman"/>
                <w:color w:val="auto"/>
                <w:sz w:val="24"/>
                <w:szCs w:val="24"/>
              </w:rPr>
              <w:t>g/</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计、尼龙处理剂按</w:t>
            </w:r>
            <w:r>
              <w:rPr>
                <w:rFonts w:hint="eastAsia" w:ascii="Times New Roman" w:hAnsi="Times New Roman" w:cs="Times New Roman"/>
                <w:sz w:val="24"/>
                <w:szCs w:val="24"/>
                <w:lang w:val="en-US" w:eastAsia="zh-CN"/>
              </w:rPr>
              <w:t>0.1k</w:t>
            </w:r>
            <w:r>
              <w:rPr>
                <w:rFonts w:hint="default" w:ascii="Times New Roman" w:hAnsi="Times New Roman" w:eastAsia="宋体" w:cs="Times New Roman"/>
                <w:color w:val="auto"/>
                <w:sz w:val="24"/>
                <w:szCs w:val="24"/>
              </w:rPr>
              <w:t>g/</w:t>
            </w:r>
            <w:r>
              <w:rPr>
                <w:rFonts w:hint="default" w:ascii="Times New Roman" w:hAnsi="Times New Roman" w:eastAsia="宋体" w:cs="Times New Roman"/>
                <w:sz w:val="24"/>
                <w:szCs w:val="24"/>
              </w:rPr>
              <w:t>桶</w:t>
            </w:r>
            <w:r>
              <w:rPr>
                <w:rFonts w:hint="eastAsia" w:ascii="Times New Roman" w:hAnsi="Times New Roman" w:cs="Times New Roman"/>
                <w:sz w:val="24"/>
                <w:szCs w:val="24"/>
                <w:lang w:eastAsia="zh-CN"/>
              </w:rPr>
              <w:t>计、</w:t>
            </w:r>
            <w:r>
              <w:rPr>
                <w:rFonts w:hint="eastAsia" w:ascii="Times New Roman" w:hAnsi="Times New Roman" w:cs="Times New Roman"/>
                <w:sz w:val="24"/>
                <w:szCs w:val="24"/>
                <w:lang w:val="en-US" w:eastAsia="zh-CN"/>
              </w:rPr>
              <w:t>PU胶按0.2k</w:t>
            </w:r>
            <w:r>
              <w:rPr>
                <w:rFonts w:hint="default" w:ascii="Times New Roman" w:hAnsi="Times New Roman" w:eastAsia="宋体" w:cs="Times New Roman"/>
                <w:color w:val="auto"/>
                <w:sz w:val="24"/>
                <w:szCs w:val="24"/>
              </w:rPr>
              <w:t>g/</w:t>
            </w:r>
            <w:r>
              <w:rPr>
                <w:rFonts w:hint="eastAsia" w:ascii="Times New Roman" w:hAnsi="Times New Roman" w:cs="Times New Roman"/>
                <w:sz w:val="24"/>
                <w:szCs w:val="24"/>
                <w:lang w:eastAsia="zh-CN"/>
              </w:rPr>
              <w:t>瓶计</w:t>
            </w:r>
            <w:r>
              <w:rPr>
                <w:rFonts w:hint="default" w:ascii="Times New Roman" w:hAnsi="Times New Roman" w:eastAsia="宋体" w:cs="Times New Roman"/>
                <w:color w:val="auto"/>
                <w:sz w:val="24"/>
                <w:szCs w:val="24"/>
              </w:rPr>
              <w:t>，则项目年产生废包装桶0.</w:t>
            </w:r>
            <w:r>
              <w:rPr>
                <w:rFonts w:hint="eastAsia" w:ascii="Times New Roman" w:hAnsi="Times New Roman" w:cs="Times New Roman"/>
                <w:color w:val="auto"/>
                <w:sz w:val="24"/>
                <w:szCs w:val="24"/>
                <w:lang w:val="en-US" w:eastAsia="zh-CN"/>
              </w:rPr>
              <w:t>685</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0000FF"/>
                <w:sz w:val="24"/>
                <w:szCs w:val="24"/>
              </w:rPr>
              <w:t>。</w:t>
            </w:r>
            <w:r>
              <w:rPr>
                <w:rFonts w:hint="default" w:ascii="Times New Roman" w:hAnsi="Times New Roman" w:eastAsia="宋体" w:cs="Times New Roman"/>
                <w:sz w:val="24"/>
                <w:szCs w:val="24"/>
              </w:rPr>
              <w:t>废包装桶经集中收集暂存至厂内危废暂存间后，委托</w:t>
            </w:r>
            <w:r>
              <w:rPr>
                <w:rFonts w:hint="eastAsia" w:ascii="Times New Roman" w:hAnsi="Times New Roman" w:cs="Times New Roman"/>
                <w:sz w:val="24"/>
                <w:szCs w:val="24"/>
                <w:lang w:eastAsia="zh-CN"/>
              </w:rPr>
              <w:t>有</w:t>
            </w:r>
            <w:r>
              <w:rPr>
                <w:rFonts w:hint="default" w:ascii="Times New Roman" w:hAnsi="Times New Roman" w:eastAsia="宋体" w:cs="Times New Roman"/>
                <w:sz w:val="24"/>
                <w:szCs w:val="24"/>
              </w:rPr>
              <w:t>资质单位处理。</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sz w:val="24"/>
                <w:szCs w:val="24"/>
                <w:u w:val="single"/>
                <w:lang w:eastAsia="zh-CN"/>
              </w:rPr>
            </w:pPr>
            <w:r>
              <w:rPr>
                <w:rFonts w:hint="default" w:ascii="Times New Roman" w:hAnsi="Times New Roman" w:cs="Times New Roman"/>
                <w:sz w:val="24"/>
                <w:szCs w:val="24"/>
                <w:u w:val="single"/>
                <w:lang w:eastAsia="zh-CN"/>
              </w:rPr>
              <w:t>②</w:t>
            </w:r>
            <w:r>
              <w:rPr>
                <w:rFonts w:hint="default" w:ascii="Times New Roman" w:hAnsi="Times New Roman" w:eastAsia="宋体" w:cs="Times New Roman"/>
                <w:sz w:val="24"/>
                <w:szCs w:val="24"/>
                <w:u w:val="single"/>
                <w:lang w:eastAsia="zh-CN"/>
              </w:rPr>
              <w:t>废活性炭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u w:val="single"/>
              </w:rPr>
            </w:pPr>
            <w:r>
              <w:rPr>
                <w:rFonts w:hint="default" w:ascii="Times New Roman" w:hAnsi="Times New Roman" w:eastAsia="宋体" w:cs="Times New Roman"/>
                <w:color w:val="auto"/>
                <w:kern w:val="0"/>
                <w:sz w:val="24"/>
                <w:szCs w:val="24"/>
                <w:u w:val="single"/>
                <w:lang w:val="en-US" w:eastAsia="zh-CN" w:bidi="ar"/>
              </w:rPr>
              <w:t>项目废气治理设施需更换活性炭，根据《国家危险废物名录（2021年版）》，定期更换的废弃活性炭的废物类别为HW49其他废物（废物代码：900-039-49）“VOC</w:t>
            </w:r>
            <w:r>
              <w:rPr>
                <w:rFonts w:hint="default" w:ascii="Times New Roman" w:hAnsi="Times New Roman" w:eastAsia="宋体" w:cs="Times New Roman"/>
                <w:color w:val="auto"/>
                <w:kern w:val="0"/>
                <w:sz w:val="24"/>
                <w:szCs w:val="24"/>
                <w:u w:val="single"/>
                <w:vertAlign w:val="baseline"/>
                <w:lang w:val="en-US" w:eastAsia="zh-CN" w:bidi="ar"/>
              </w:rPr>
              <w:t>S</w:t>
            </w:r>
            <w:r>
              <w:rPr>
                <w:rFonts w:hint="default" w:ascii="Times New Roman" w:hAnsi="Times New Roman" w:eastAsia="宋体" w:cs="Times New Roman"/>
                <w:color w:val="auto"/>
                <w:kern w:val="0"/>
                <w:sz w:val="24"/>
                <w:szCs w:val="24"/>
                <w:u w:val="single"/>
                <w:lang w:val="en-US" w:eastAsia="zh-CN" w:bidi="ar"/>
              </w:rPr>
              <w:t>治理过程（不包括餐饮行业油烟治理过程）产生的废活性炭”。项目废气治理设施为活性炭吸附设备，</w:t>
            </w:r>
            <w:r>
              <w:rPr>
                <w:rFonts w:hint="default" w:ascii="Times New Roman" w:hAnsi="Times New Roman" w:eastAsia="宋体" w:cs="Times New Roman"/>
                <w:color w:val="auto"/>
                <w:sz w:val="24"/>
                <w:szCs w:val="24"/>
                <w:u w:val="single"/>
              </w:rPr>
              <w:t>活性炭吸附装置吸附有机废气量为</w:t>
            </w:r>
            <w:r>
              <w:rPr>
                <w:rFonts w:hint="eastAsia" w:ascii="Times New Roman" w:hAnsi="Times New Roman" w:cs="Times New Roman"/>
                <w:color w:val="auto"/>
                <w:sz w:val="24"/>
                <w:szCs w:val="24"/>
                <w:u w:val="single"/>
                <w:lang w:val="en-US" w:eastAsia="zh-CN"/>
              </w:rPr>
              <w:t>5.41</w:t>
            </w:r>
            <w:r>
              <w:rPr>
                <w:rFonts w:hint="default" w:ascii="Times New Roman" w:hAnsi="Times New Roman" w:eastAsia="宋体" w:cs="Times New Roman"/>
                <w:color w:val="auto"/>
                <w:sz w:val="24"/>
                <w:szCs w:val="24"/>
                <w:u w:val="single"/>
              </w:rPr>
              <w:t>t/a，活性炭与非甲烷总烃的吸附重量比例约为1:0.3~0.75，本项目取0.3，则所需活性炭量为</w:t>
            </w:r>
            <w:r>
              <w:rPr>
                <w:rFonts w:hint="eastAsia" w:ascii="Times New Roman" w:hAnsi="Times New Roman" w:cs="Times New Roman"/>
                <w:color w:val="auto"/>
                <w:sz w:val="24"/>
                <w:szCs w:val="24"/>
                <w:u w:val="single"/>
                <w:lang w:val="en-US" w:eastAsia="zh-CN"/>
              </w:rPr>
              <w:t>5.41</w:t>
            </w:r>
            <w:r>
              <w:rPr>
                <w:rFonts w:hint="default" w:ascii="Times New Roman" w:hAnsi="Times New Roman" w:eastAsia="宋体" w:cs="Times New Roman"/>
                <w:color w:val="auto"/>
                <w:sz w:val="24"/>
                <w:szCs w:val="24"/>
                <w:u w:val="single"/>
              </w:rPr>
              <w:t>÷0.3=</w:t>
            </w:r>
            <w:r>
              <w:rPr>
                <w:rFonts w:hint="eastAsia" w:ascii="Times New Roman" w:hAnsi="Times New Roman" w:cs="Times New Roman"/>
                <w:color w:val="auto"/>
                <w:sz w:val="24"/>
                <w:szCs w:val="24"/>
                <w:u w:val="single"/>
                <w:lang w:val="en-US" w:eastAsia="zh-CN"/>
              </w:rPr>
              <w:t>22.54</w:t>
            </w:r>
            <w:r>
              <w:rPr>
                <w:rFonts w:hint="default" w:ascii="Times New Roman" w:hAnsi="Times New Roman" w:eastAsia="宋体" w:cs="Times New Roman"/>
                <w:color w:val="auto"/>
                <w:sz w:val="24"/>
                <w:szCs w:val="24"/>
                <w:u w:val="single"/>
              </w:rPr>
              <w:t>t/a。废活性炭产生量为</w:t>
            </w:r>
            <w:r>
              <w:rPr>
                <w:rFonts w:hint="eastAsia" w:ascii="Times New Roman" w:hAnsi="Times New Roman" w:cs="Times New Roman"/>
                <w:color w:val="auto"/>
                <w:sz w:val="24"/>
                <w:szCs w:val="24"/>
                <w:u w:val="single"/>
                <w:lang w:val="en-US" w:eastAsia="zh-CN"/>
              </w:rPr>
              <w:t>27.95</w:t>
            </w:r>
            <w:r>
              <w:rPr>
                <w:rFonts w:hint="default" w:ascii="Times New Roman" w:hAnsi="Times New Roman" w:eastAsia="宋体" w:cs="Times New Roman"/>
                <w:color w:val="auto"/>
                <w:sz w:val="24"/>
                <w:szCs w:val="24"/>
                <w:u w:val="single"/>
              </w:rPr>
              <w:t>t/a（含吸附的有机废气量</w:t>
            </w:r>
            <w:r>
              <w:rPr>
                <w:rFonts w:hint="eastAsia" w:ascii="Times New Roman" w:hAnsi="Times New Roman" w:cs="Times New Roman"/>
                <w:color w:val="auto"/>
                <w:sz w:val="24"/>
                <w:szCs w:val="24"/>
                <w:u w:val="single"/>
                <w:lang w:val="en-US" w:eastAsia="zh-CN"/>
              </w:rPr>
              <w:t>5.41</w:t>
            </w:r>
            <w:r>
              <w:rPr>
                <w:rFonts w:hint="default" w:ascii="Times New Roman" w:hAnsi="Times New Roman" w:eastAsia="宋体" w:cs="Times New Roman"/>
                <w:color w:val="auto"/>
                <w:sz w:val="24"/>
                <w:szCs w:val="24"/>
                <w:u w:val="single"/>
              </w:rPr>
              <w:t>t/a）。根据《国家危险废物名录（2021）》，废活性炭属于危险废物，危废类别HW49其他废物，废物代码900-039-49，项目活性炭吸附装置采用的单台活性炭吸附装置过滤面积不低于8.33m</w:t>
            </w:r>
            <w:r>
              <w:rPr>
                <w:rFonts w:hint="default" w:ascii="Times New Roman" w:hAnsi="Times New Roman" w:eastAsia="宋体" w:cs="Times New Roman"/>
                <w:color w:val="auto"/>
                <w:sz w:val="24"/>
                <w:szCs w:val="24"/>
                <w:u w:val="single"/>
                <w:vertAlign w:val="superscript"/>
              </w:rPr>
              <w:t>2</w:t>
            </w:r>
            <w:r>
              <w:rPr>
                <w:rFonts w:hint="default" w:ascii="Times New Roman" w:hAnsi="Times New Roman" w:eastAsia="宋体" w:cs="Times New Roman"/>
                <w:color w:val="auto"/>
                <w:sz w:val="24"/>
                <w:szCs w:val="24"/>
                <w:u w:val="single"/>
              </w:rPr>
              <w:t>，采用蜂窝状活性炭（规格为100mm×100mm×100mm），蜂窝状活性炭厚度约0.1m，则活性炭充填量为0.833m</w:t>
            </w:r>
            <w:r>
              <w:rPr>
                <w:rFonts w:hint="default" w:ascii="Times New Roman" w:hAnsi="Times New Roman" w:eastAsia="宋体" w:cs="Times New Roman"/>
                <w:color w:val="auto"/>
                <w:sz w:val="24"/>
                <w:szCs w:val="24"/>
                <w:u w:val="single"/>
                <w:vertAlign w:val="superscript"/>
              </w:rPr>
              <w:t>3</w:t>
            </w:r>
            <w:r>
              <w:rPr>
                <w:rFonts w:hint="default" w:ascii="Times New Roman" w:hAnsi="Times New Roman" w:eastAsia="宋体" w:cs="Times New Roman"/>
                <w:color w:val="auto"/>
                <w:sz w:val="24"/>
                <w:szCs w:val="24"/>
                <w:u w:val="single"/>
              </w:rPr>
              <w:t>，蜂窝活性炭的堆积密度在0.45-0.65g/cm³，本次评价取均值按0.55g/cm</w:t>
            </w:r>
            <w:r>
              <w:rPr>
                <w:rFonts w:hint="default" w:ascii="Times New Roman" w:hAnsi="Times New Roman" w:eastAsia="宋体" w:cs="Times New Roman"/>
                <w:color w:val="auto"/>
                <w:sz w:val="24"/>
                <w:szCs w:val="24"/>
                <w:u w:val="single"/>
                <w:vertAlign w:val="superscript"/>
              </w:rPr>
              <w:t>3</w:t>
            </w:r>
            <w:r>
              <w:rPr>
                <w:rFonts w:hint="default" w:ascii="Times New Roman" w:hAnsi="Times New Roman" w:eastAsia="宋体" w:cs="Times New Roman"/>
                <w:color w:val="auto"/>
                <w:sz w:val="24"/>
                <w:szCs w:val="24"/>
                <w:u w:val="single"/>
              </w:rPr>
              <w:t>，单台活性炭吸附装置一次装填量约为0.9043t，活性炭吸附装置年吸附有机废气量为1.06t，则每季度需要更换一次活性炭（每年更换4次），更换后暂存于危险废物暂存间，及时委托有资质的单位定期回收处理。</w:t>
            </w:r>
          </w:p>
          <w:p>
            <w:pPr>
              <w:pStyle w:val="31"/>
              <w:ind w:firstLine="482"/>
              <w:rPr>
                <w:rFonts w:hint="eastAsia"/>
                <w:b w:val="0"/>
                <w:bCs w:val="0"/>
                <w:szCs w:val="24"/>
                <w:u w:val="single"/>
              </w:rPr>
            </w:pPr>
            <w:r>
              <w:rPr>
                <w:rFonts w:hint="eastAsia"/>
                <w:b w:val="0"/>
                <w:bCs w:val="0"/>
                <w:szCs w:val="24"/>
                <w:u w:val="single"/>
                <w:lang w:eastAsia="zh-CN"/>
              </w:rPr>
              <w:t>③</w:t>
            </w:r>
            <w:r>
              <w:rPr>
                <w:rFonts w:hint="eastAsia"/>
                <w:b w:val="0"/>
                <w:bCs w:val="0"/>
                <w:szCs w:val="24"/>
                <w:u w:val="single"/>
              </w:rPr>
              <w:t>废UV灯管</w:t>
            </w:r>
          </w:p>
          <w:p>
            <w:pPr>
              <w:pStyle w:val="31"/>
              <w:ind w:firstLine="482"/>
              <w:rPr>
                <w:rFonts w:hint="default"/>
                <w:color w:val="auto"/>
                <w:u w:val="single"/>
              </w:rPr>
            </w:pPr>
            <w:r>
              <w:rPr>
                <w:rFonts w:hint="eastAsia"/>
                <w:color w:val="auto"/>
                <w:szCs w:val="24"/>
                <w:u w:val="single"/>
              </w:rPr>
              <w:t>U</w:t>
            </w:r>
            <w:r>
              <w:rPr>
                <w:color w:val="auto"/>
                <w:szCs w:val="24"/>
                <w:u w:val="single"/>
              </w:rPr>
              <w:t>V</w:t>
            </w:r>
            <w:r>
              <w:rPr>
                <w:rFonts w:hint="eastAsia"/>
                <w:color w:val="auto"/>
                <w:szCs w:val="24"/>
                <w:u w:val="single"/>
              </w:rPr>
              <w:t>灯管是一种气体放电灯，在真空的石英管中加入定量的高纯汞，通过对两端电极提供电压差（压降），产生离子放电，从而产生紫外线辐射，是紫外线灯管的简称，这种灯管主要用来利用紫外线的特性进行光化学反应。本项目废气V</w:t>
            </w:r>
            <w:r>
              <w:rPr>
                <w:color w:val="auto"/>
                <w:szCs w:val="24"/>
                <w:u w:val="single"/>
              </w:rPr>
              <w:t>OC</w:t>
            </w:r>
            <w:r>
              <w:rPr>
                <w:rFonts w:hint="eastAsia"/>
                <w:color w:val="auto"/>
                <w:szCs w:val="24"/>
                <w:u w:val="single"/>
              </w:rPr>
              <w:t>s处理采用“U</w:t>
            </w:r>
            <w:r>
              <w:rPr>
                <w:color w:val="auto"/>
                <w:szCs w:val="24"/>
                <w:u w:val="single"/>
              </w:rPr>
              <w:t>V</w:t>
            </w:r>
            <w:r>
              <w:rPr>
                <w:rFonts w:hint="eastAsia"/>
                <w:color w:val="auto"/>
                <w:szCs w:val="24"/>
                <w:u w:val="single"/>
              </w:rPr>
              <w:t>光解+活性炭吸附”处理，需每年更换U</w:t>
            </w:r>
            <w:r>
              <w:rPr>
                <w:color w:val="auto"/>
                <w:szCs w:val="24"/>
                <w:u w:val="single"/>
              </w:rPr>
              <w:t>V</w:t>
            </w:r>
            <w:r>
              <w:rPr>
                <w:rFonts w:hint="eastAsia"/>
                <w:color w:val="auto"/>
                <w:szCs w:val="24"/>
                <w:u w:val="single"/>
              </w:rPr>
              <w:t>灯管，废U</w:t>
            </w:r>
            <w:r>
              <w:rPr>
                <w:color w:val="auto"/>
                <w:szCs w:val="24"/>
                <w:u w:val="single"/>
              </w:rPr>
              <w:t>V</w:t>
            </w:r>
            <w:r>
              <w:rPr>
                <w:rFonts w:hint="eastAsia"/>
                <w:color w:val="auto"/>
                <w:szCs w:val="24"/>
                <w:u w:val="single"/>
              </w:rPr>
              <w:t>灯管产生量为</w:t>
            </w:r>
            <w:r>
              <w:rPr>
                <w:rFonts w:hint="eastAsia"/>
                <w:color w:val="auto"/>
                <w:szCs w:val="24"/>
                <w:u w:val="single"/>
                <w:lang w:val="en-US" w:eastAsia="zh-CN"/>
              </w:rPr>
              <w:t>1</w:t>
            </w:r>
            <w:r>
              <w:rPr>
                <w:rFonts w:hint="eastAsia"/>
                <w:color w:val="auto"/>
                <w:szCs w:val="24"/>
                <w:u w:val="single"/>
              </w:rPr>
              <w:t>t</w:t>
            </w:r>
            <w:r>
              <w:rPr>
                <w:color w:val="auto"/>
                <w:szCs w:val="24"/>
                <w:u w:val="single"/>
              </w:rPr>
              <w:t>/</w:t>
            </w:r>
            <w:r>
              <w:rPr>
                <w:rFonts w:hint="eastAsia"/>
                <w:color w:val="auto"/>
                <w:szCs w:val="24"/>
                <w:u w:val="single"/>
              </w:rPr>
              <w:t>a，由于废U</w:t>
            </w:r>
            <w:r>
              <w:rPr>
                <w:color w:val="auto"/>
                <w:szCs w:val="24"/>
                <w:u w:val="single"/>
              </w:rPr>
              <w:t>V</w:t>
            </w:r>
            <w:r>
              <w:rPr>
                <w:rFonts w:hint="eastAsia"/>
                <w:color w:val="auto"/>
                <w:szCs w:val="24"/>
                <w:u w:val="single"/>
              </w:rPr>
              <w:t>灯管中含有汞等有毒金属及其化合物，属于危险废物。根据《国家危险废物名录（20</w:t>
            </w:r>
            <w:r>
              <w:rPr>
                <w:color w:val="auto"/>
                <w:szCs w:val="24"/>
                <w:u w:val="single"/>
              </w:rPr>
              <w:t>21</w:t>
            </w:r>
            <w:r>
              <w:rPr>
                <w:rFonts w:hint="eastAsia"/>
                <w:color w:val="auto"/>
                <w:szCs w:val="24"/>
                <w:u w:val="single"/>
              </w:rPr>
              <w:t>）》，该类废物代码为H</w:t>
            </w:r>
            <w:r>
              <w:rPr>
                <w:color w:val="auto"/>
                <w:szCs w:val="24"/>
                <w:u w:val="single"/>
              </w:rPr>
              <w:t>W29 900-023-29</w:t>
            </w:r>
            <w:r>
              <w:rPr>
                <w:rFonts w:hint="eastAsia" w:ascii="宋体" w:hAnsi="宋体" w:eastAsia="宋体" w:cs="宋体"/>
                <w:color w:val="auto"/>
                <w:szCs w:val="24"/>
                <w:u w:val="single"/>
              </w:rPr>
              <w:t>,</w:t>
            </w:r>
            <w:r>
              <w:rPr>
                <w:rFonts w:hint="eastAsia"/>
                <w:color w:val="auto"/>
                <w:szCs w:val="24"/>
                <w:u w:val="single"/>
              </w:rPr>
              <w:t>更换后暂存于危险废物暂存间，及时委托有资质的单位定期回收处理。</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eastAsia="宋体" w:cs="Times New Roman"/>
                <w:sz w:val="24"/>
                <w:szCs w:val="24"/>
              </w:rPr>
            </w:pPr>
            <w:r>
              <w:rPr>
                <w:rFonts w:hint="eastAsia" w:cs="Times New Roman"/>
                <w:sz w:val="24"/>
                <w:szCs w:val="24"/>
                <w:lang w:eastAsia="zh-CN"/>
              </w:rPr>
              <w:t>⑥</w:t>
            </w:r>
            <w:r>
              <w:rPr>
                <w:rFonts w:hint="default" w:ascii="Times New Roman" w:hAnsi="Times New Roman" w:eastAsia="宋体" w:cs="Times New Roman"/>
                <w:sz w:val="24"/>
                <w:szCs w:val="24"/>
              </w:rPr>
              <w:t>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本项目工程定员</w:t>
            </w:r>
            <w:r>
              <w:rPr>
                <w:rFonts w:hint="eastAsia" w:ascii="Times New Roman" w:hAnsi="Times New Roman" w:cs="Times New Roman"/>
                <w:sz w:val="24"/>
                <w:szCs w:val="24"/>
                <w:lang w:val="en-US" w:eastAsia="zh-CN"/>
              </w:rPr>
              <w:t>450</w:t>
            </w:r>
            <w:r>
              <w:rPr>
                <w:rFonts w:hint="default" w:ascii="Times New Roman" w:hAnsi="Times New Roman" w:eastAsia="宋体" w:cs="Times New Roman"/>
                <w:sz w:val="24"/>
                <w:szCs w:val="24"/>
              </w:rPr>
              <w:t>人，员工生活垃圾产生量按0.5kg/d计，则项目生活垃圾产生量为</w:t>
            </w:r>
            <w:r>
              <w:rPr>
                <w:rFonts w:hint="eastAsia" w:ascii="Times New Roman" w:hAnsi="Times New Roman" w:cs="Times New Roman"/>
                <w:sz w:val="24"/>
                <w:szCs w:val="24"/>
                <w:lang w:val="en-US" w:eastAsia="zh-CN"/>
              </w:rPr>
              <w:t>67.5</w:t>
            </w:r>
            <w:r>
              <w:rPr>
                <w:rFonts w:hint="default" w:ascii="Times New Roman" w:hAnsi="Times New Roman" w:eastAsia="宋体" w:cs="Times New Roman"/>
                <w:sz w:val="24"/>
                <w:szCs w:val="24"/>
              </w:rPr>
              <w:t>t/a，在厂区集中收集后交由环卫部门统一清运处理。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default" w:ascii="Times New Roman" w:hAnsi="Times New Roman" w:cs="Times New Roman"/>
                <w:sz w:val="24"/>
                <w:szCs w:val="24"/>
                <w:lang w:eastAsia="zh-CN"/>
              </w:rPr>
            </w:pPr>
            <w:r>
              <w:rPr>
                <w:rFonts w:hint="eastAsia" w:ascii="Times New Roman" w:hAnsi="Times New Roman" w:cs="Times New Roman"/>
                <w:sz w:val="24"/>
                <w:szCs w:val="24"/>
                <w:lang w:eastAsia="zh-CN"/>
              </w:rPr>
              <w:t>⑦</w:t>
            </w:r>
            <w:r>
              <w:rPr>
                <w:rFonts w:hint="default" w:ascii="Times New Roman" w:hAnsi="Times New Roman" w:cs="Times New Roman"/>
                <w:sz w:val="24"/>
                <w:szCs w:val="24"/>
                <w:lang w:eastAsia="zh-CN"/>
              </w:rPr>
              <w:t>不良品</w:t>
            </w:r>
          </w:p>
          <w:p>
            <w:pPr>
              <w:pStyle w:val="4"/>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印刷、平烫</w:t>
            </w:r>
            <w:r>
              <w:rPr>
                <w:rFonts w:hint="eastAsia" w:cs="Times New Roman"/>
                <w:sz w:val="24"/>
                <w:szCs w:val="24"/>
                <w:lang w:eastAsia="zh-CN"/>
              </w:rPr>
              <w:t>、裁断</w:t>
            </w:r>
            <w:r>
              <w:rPr>
                <w:rFonts w:hint="default" w:ascii="Times New Roman" w:hAnsi="Times New Roman" w:cs="Times New Roman"/>
                <w:sz w:val="24"/>
                <w:szCs w:val="24"/>
                <w:lang w:eastAsia="zh-CN"/>
              </w:rPr>
              <w:t>工序产生的不良品，鞋面的重量约</w:t>
            </w:r>
            <w:r>
              <w:rPr>
                <w:rFonts w:hint="default" w:ascii="Times New Roman" w:hAnsi="Times New Roman" w:cs="Times New Roman"/>
                <w:sz w:val="24"/>
                <w:szCs w:val="24"/>
                <w:lang w:val="en-US" w:eastAsia="zh-CN"/>
              </w:rPr>
              <w:t>110g/双，不良品产生的概率约</w:t>
            </w:r>
            <w:r>
              <w:rPr>
                <w:rFonts w:hint="eastAsia" w:cs="Times New Roman"/>
                <w:sz w:val="24"/>
                <w:szCs w:val="24"/>
                <w:lang w:val="en-US" w:eastAsia="zh-CN"/>
              </w:rPr>
              <w:t>1</w:t>
            </w:r>
            <w:r>
              <w:rPr>
                <w:rFonts w:hint="default" w:ascii="Times New Roman" w:hAnsi="Times New Roman" w:cs="Times New Roman"/>
                <w:sz w:val="24"/>
                <w:szCs w:val="24"/>
                <w:lang w:val="en-US" w:eastAsia="zh-CN"/>
              </w:rPr>
              <w:t>%，印刷、平烫工序产生的不良品约</w:t>
            </w:r>
            <w:r>
              <w:rPr>
                <w:rFonts w:hint="eastAsia" w:cs="Times New Roman"/>
                <w:sz w:val="24"/>
                <w:szCs w:val="24"/>
                <w:lang w:val="en-US" w:eastAsia="zh-CN"/>
              </w:rPr>
              <w:t>3.3</w:t>
            </w:r>
            <w:r>
              <w:rPr>
                <w:rFonts w:hint="default" w:ascii="Times New Roman" w:hAnsi="Times New Roman" w:eastAsia="宋体" w:cs="Times New Roman"/>
                <w:sz w:val="24"/>
                <w:szCs w:val="24"/>
              </w:rPr>
              <w:t>t/a</w:t>
            </w:r>
            <w:r>
              <w:rPr>
                <w:rFonts w:hint="default" w:ascii="Times New Roman" w:hAnsi="Times New Roman" w:cs="Times New Roman"/>
                <w:sz w:val="24"/>
                <w:szCs w:val="24"/>
                <w:lang w:eastAsia="zh-CN"/>
              </w:rPr>
              <w:t>，定期集中收集外售综合利用。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⑧塑胶边角料</w:t>
            </w:r>
          </w:p>
          <w:p>
            <w:pPr>
              <w:pStyle w:val="4"/>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eastAsia="zh-CN"/>
              </w:rPr>
              <w:t>鞋底裁断</w:t>
            </w:r>
            <w:r>
              <w:rPr>
                <w:rFonts w:hint="eastAsia" w:cs="Times New Roman"/>
                <w:sz w:val="24"/>
                <w:szCs w:val="24"/>
                <w:lang w:eastAsia="zh-CN"/>
              </w:rPr>
              <w:t>和打粗</w:t>
            </w:r>
            <w:r>
              <w:rPr>
                <w:rFonts w:hint="eastAsia" w:ascii="Times New Roman" w:hAnsi="Times New Roman" w:cs="Times New Roman"/>
                <w:sz w:val="24"/>
                <w:szCs w:val="24"/>
                <w:lang w:eastAsia="zh-CN"/>
              </w:rPr>
              <w:t>过程中会产生塑胶边角料，每双鞋底裁断产生的塑胶边角料约</w:t>
            </w:r>
            <w:r>
              <w:rPr>
                <w:rFonts w:hint="eastAsia" w:ascii="Times New Roman" w:hAnsi="Times New Roman" w:cs="Times New Roman"/>
                <w:sz w:val="24"/>
                <w:szCs w:val="24"/>
                <w:lang w:val="en-US" w:eastAsia="zh-CN"/>
              </w:rPr>
              <w:t>0.3</w:t>
            </w:r>
            <w:r>
              <w:rPr>
                <w:rFonts w:hint="default" w:ascii="Times New Roman" w:hAnsi="Times New Roman" w:cs="Times New Roman"/>
                <w:sz w:val="24"/>
                <w:szCs w:val="24"/>
                <w:lang w:val="en-US" w:eastAsia="zh-CN"/>
              </w:rPr>
              <w:t>g</w:t>
            </w:r>
            <w:r>
              <w:rPr>
                <w:rFonts w:hint="eastAsia" w:ascii="Times New Roman" w:hAnsi="Times New Roman" w:cs="Times New Roman"/>
                <w:sz w:val="24"/>
                <w:szCs w:val="24"/>
                <w:lang w:val="en-US" w:eastAsia="zh-CN"/>
              </w:rPr>
              <w:t>，则总产生量为0.9t/a，</w:t>
            </w:r>
            <w:r>
              <w:rPr>
                <w:rFonts w:hint="default" w:ascii="Times New Roman" w:hAnsi="Times New Roman" w:cs="Times New Roman"/>
                <w:sz w:val="24"/>
                <w:szCs w:val="24"/>
                <w:lang w:eastAsia="zh-CN"/>
              </w:rPr>
              <w:t>定期集中</w:t>
            </w:r>
            <w:r>
              <w:rPr>
                <w:rFonts w:hint="eastAsia" w:cs="Times New Roman"/>
                <w:sz w:val="24"/>
                <w:szCs w:val="24"/>
                <w:lang w:eastAsia="zh-CN"/>
              </w:rPr>
              <w:t>交专业公司回收处理</w:t>
            </w:r>
            <w:r>
              <w:rPr>
                <w:rFonts w:hint="eastAsia" w:ascii="Times New Roman" w:hAnsi="Times New Roman" w:cs="Times New Roman"/>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⑨碎屑</w:t>
            </w:r>
          </w:p>
          <w:p>
            <w:pPr>
              <w:pStyle w:val="4"/>
              <w:keepNext w:val="0"/>
              <w:keepLines w:val="0"/>
              <w:pageBreakBefore w:val="0"/>
              <w:widowControl w:val="0"/>
              <w:kinsoku/>
              <w:wordWrap/>
              <w:overflowPunct/>
              <w:topLinePunct w:val="0"/>
              <w:bidi w:val="0"/>
              <w:snapToGrid/>
              <w:spacing w:after="0" w:line="360" w:lineRule="auto"/>
              <w:ind w:left="0" w:leftChars="0" w:firstLine="480" w:firstLineChars="200"/>
              <w:textAlignment w:val="auto"/>
              <w:rPr>
                <w:rFonts w:hint="default" w:ascii="Times New Roman" w:hAnsi="Times New Roman" w:cs="Times New Roman"/>
                <w:sz w:val="24"/>
                <w:szCs w:val="24"/>
                <w:lang w:eastAsia="zh-CN"/>
              </w:rPr>
            </w:pPr>
            <w:r>
              <w:rPr>
                <w:rFonts w:hint="eastAsia" w:cs="Times New Roman"/>
                <w:sz w:val="24"/>
                <w:szCs w:val="24"/>
                <w:lang w:val="en-US" w:eastAsia="zh-CN"/>
              </w:rPr>
              <w:t>磨边钻孔过程中会产生鞋面碎屑，</w:t>
            </w:r>
            <w:r>
              <w:rPr>
                <w:rFonts w:hint="default" w:ascii="Times New Roman" w:hAnsi="Times New Roman" w:cs="Times New Roman"/>
                <w:sz w:val="24"/>
                <w:szCs w:val="24"/>
                <w:lang w:eastAsia="zh-CN"/>
              </w:rPr>
              <w:t>鞋面的重量约</w:t>
            </w:r>
            <w:r>
              <w:rPr>
                <w:rFonts w:hint="default" w:ascii="Times New Roman" w:hAnsi="Times New Roman" w:cs="Times New Roman"/>
                <w:sz w:val="24"/>
                <w:szCs w:val="24"/>
                <w:lang w:val="en-US" w:eastAsia="zh-CN"/>
              </w:rPr>
              <w:t>110g/双</w:t>
            </w:r>
            <w:r>
              <w:rPr>
                <w:rFonts w:hint="eastAsia" w:ascii="Times New Roman" w:hAnsi="Times New Roman" w:cs="Times New Roman"/>
                <w:sz w:val="24"/>
                <w:szCs w:val="24"/>
                <w:lang w:val="en-US" w:eastAsia="zh-CN"/>
              </w:rPr>
              <w:t>，每双鞋面约产生碎屑0.1g,则中产生量为0.3t/a</w:t>
            </w:r>
            <w:r>
              <w:rPr>
                <w:rFonts w:hint="eastAsia" w:cs="Times New Roman"/>
                <w:sz w:val="24"/>
                <w:szCs w:val="24"/>
                <w:lang w:val="en-US" w:eastAsia="zh-CN"/>
              </w:rPr>
              <w:t>，</w:t>
            </w:r>
            <w:r>
              <w:rPr>
                <w:rFonts w:hint="default" w:ascii="Times New Roman" w:hAnsi="Times New Roman" w:eastAsia="宋体" w:cs="Times New Roman"/>
                <w:sz w:val="24"/>
                <w:szCs w:val="24"/>
              </w:rPr>
              <w:t>在厂区集中收集后交由环卫部门统一清运处理</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pacing w:val="-10"/>
                <w:sz w:val="24"/>
                <w:szCs w:val="24"/>
              </w:rPr>
            </w:pPr>
            <w:r>
              <w:rPr>
                <w:rFonts w:hint="default" w:ascii="Times New Roman" w:hAnsi="Times New Roman" w:eastAsia="宋体" w:cs="Times New Roman"/>
                <w:sz w:val="24"/>
                <w:szCs w:val="24"/>
                <w:lang w:eastAsia="zh-CN"/>
              </w:rPr>
              <w:t>⑩</w:t>
            </w:r>
            <w:r>
              <w:rPr>
                <w:rFonts w:hint="default" w:ascii="Times New Roman" w:hAnsi="Times New Roman" w:eastAsia="宋体" w:cs="Times New Roman"/>
                <w:bCs/>
                <w:spacing w:val="-10"/>
                <w:sz w:val="24"/>
                <w:szCs w:val="24"/>
              </w:rPr>
              <w:t>废网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及含油墨抹布</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eastAsia="宋体" w:cs="Times New Roman"/>
                <w:bCs/>
                <w:spacing w:val="-10"/>
                <w:sz w:val="24"/>
                <w:szCs w:val="24"/>
              </w:rPr>
            </w:pPr>
            <w:r>
              <w:rPr>
                <w:rFonts w:hint="default" w:ascii="Times New Roman" w:hAnsi="Times New Roman" w:eastAsia="宋体" w:cs="Times New Roman"/>
                <w:bCs/>
                <w:spacing w:val="-10"/>
                <w:sz w:val="24"/>
                <w:szCs w:val="24"/>
              </w:rPr>
              <w:t>印刷网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可重复利用，但是网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在使用过程中会损耗，定期会产生一定量的废网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（属危险废物HW12-900-253-12），产生量约为0.2t/a，在清洗网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过程中，会产生含油墨抹布（属危险废物HW12-900-253-12），年产生约为0.2t/a，用包装袋盛装，贮存于危废暂存间，定期委托有资质单位处理。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pacing w:val="-10"/>
                <w:sz w:val="24"/>
                <w:szCs w:val="24"/>
              </w:rPr>
            </w:pPr>
            <w:r>
              <w:rPr>
                <w:rFonts w:hint="default" w:ascii="Times New Roman" w:hAnsi="Times New Roman" w:eastAsia="宋体" w:cs="Times New Roman"/>
                <w:sz w:val="24"/>
                <w:szCs w:val="24"/>
                <w:lang w:val="en-US" w:eastAsia="zh-CN"/>
              </w:rPr>
              <w:t>⑪</w:t>
            </w:r>
            <w:r>
              <w:rPr>
                <w:rFonts w:hint="default" w:ascii="Times New Roman" w:hAnsi="Times New Roman" w:eastAsia="宋体" w:cs="Times New Roman"/>
                <w:kern w:val="0"/>
                <w:sz w:val="24"/>
                <w:szCs w:val="24"/>
                <w:lang w:bidi="ar"/>
              </w:rPr>
              <w:t>网</w:t>
            </w:r>
            <w:r>
              <w:rPr>
                <w:rFonts w:hint="eastAsia" w:ascii="Times New Roman" w:hAnsi="Times New Roman" w:eastAsia="宋体" w:cs="Times New Roman"/>
                <w:kern w:val="0"/>
                <w:sz w:val="24"/>
                <w:szCs w:val="24"/>
                <w:lang w:eastAsia="zh-CN" w:bidi="ar"/>
              </w:rPr>
              <w:t>板</w:t>
            </w:r>
            <w:r>
              <w:rPr>
                <w:rFonts w:hint="default" w:ascii="Times New Roman" w:hAnsi="Times New Roman" w:eastAsia="宋体" w:cs="Times New Roman"/>
                <w:kern w:val="0"/>
                <w:sz w:val="24"/>
                <w:szCs w:val="24"/>
                <w:lang w:bidi="ar"/>
              </w:rPr>
              <w:t>清洗废水</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pacing w:val="-10"/>
                <w:sz w:val="24"/>
                <w:szCs w:val="24"/>
              </w:rPr>
              <w:t>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清洗废水循环使用，每两个月更换一次，产生的网版清洗废水约为1</w:t>
            </w:r>
            <w:r>
              <w:rPr>
                <w:rFonts w:hint="eastAsia" w:ascii="Times New Roman" w:hAnsi="Times New Roman" w:cs="Times New Roman"/>
                <w:bCs/>
                <w:spacing w:val="-10"/>
                <w:sz w:val="24"/>
                <w:szCs w:val="24"/>
                <w:lang w:val="en-US" w:eastAsia="zh-CN"/>
              </w:rPr>
              <w:t>5.65</w:t>
            </w:r>
            <w:r>
              <w:rPr>
                <w:rFonts w:hint="default" w:ascii="Times New Roman" w:hAnsi="Times New Roman" w:eastAsia="宋体" w:cs="Times New Roman"/>
                <w:bCs/>
                <w:spacing w:val="-10"/>
                <w:sz w:val="24"/>
                <w:szCs w:val="24"/>
              </w:rPr>
              <w:t>t/a，更换下来的网</w:t>
            </w:r>
            <w:r>
              <w:rPr>
                <w:rFonts w:hint="eastAsia" w:ascii="Times New Roman" w:hAnsi="Times New Roman" w:eastAsia="宋体" w:cs="Times New Roman"/>
                <w:bCs/>
                <w:spacing w:val="-10"/>
                <w:sz w:val="24"/>
                <w:szCs w:val="24"/>
                <w:lang w:eastAsia="zh-CN"/>
              </w:rPr>
              <w:t>板</w:t>
            </w:r>
            <w:r>
              <w:rPr>
                <w:rFonts w:hint="default" w:ascii="Times New Roman" w:hAnsi="Times New Roman" w:eastAsia="宋体" w:cs="Times New Roman"/>
                <w:bCs/>
                <w:spacing w:val="-10"/>
                <w:sz w:val="24"/>
                <w:szCs w:val="24"/>
              </w:rPr>
              <w:t>清洗废水作为危废暂存于危险废物暂存间，属于《国家危险废物名录》（2021版）中HW49其他废物，委托有资质单位进行处理处置。</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采用上述措施后，各项固体废弃物均能得到妥善处理，对周边环境影响不大。</w:t>
            </w:r>
          </w:p>
          <w:p>
            <w:pPr>
              <w:pStyle w:val="2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b/>
                <w:bCs/>
                <w:sz w:val="21"/>
                <w:szCs w:val="21"/>
              </w:rPr>
              <w:t>表</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w:t>
            </w:r>
            <w:r>
              <w:rPr>
                <w:rFonts w:hint="default" w:ascii="Times New Roman" w:hAnsi="Times New Roman" w:cs="Times New Roman"/>
                <w:b/>
                <w:bCs/>
                <w:sz w:val="21"/>
                <w:szCs w:val="21"/>
                <w:lang w:val="en-US" w:eastAsia="zh-CN"/>
              </w:rPr>
              <w:t>1</w:t>
            </w:r>
            <w:r>
              <w:rPr>
                <w:rFonts w:hint="eastAsia" w:ascii="Times New Roman" w:hAnsi="Times New Roman" w:cs="Times New Roman"/>
                <w:b/>
                <w:bCs/>
                <w:sz w:val="21"/>
                <w:szCs w:val="21"/>
                <w:lang w:val="en-US" w:eastAsia="zh-CN"/>
              </w:rPr>
              <w:t>6</w:t>
            </w:r>
            <w:r>
              <w:rPr>
                <w:rFonts w:hint="default" w:ascii="Times New Roman" w:hAnsi="Times New Roman" w:cs="Times New Roman"/>
                <w:b/>
                <w:bCs/>
                <w:sz w:val="21"/>
                <w:szCs w:val="21"/>
              </w:rPr>
              <w:t xml:space="preserve">   本项目固体废弃物产生、处理处置情况</w:t>
            </w:r>
          </w:p>
          <w:tbl>
            <w:tblPr>
              <w:tblStyle w:val="18"/>
              <w:tblW w:w="7909" w:type="dxa"/>
              <w:jc w:val="center"/>
              <w:tblLayout w:type="autofit"/>
              <w:tblCellMar>
                <w:top w:w="0" w:type="dxa"/>
                <w:left w:w="0" w:type="dxa"/>
                <w:bottom w:w="0" w:type="dxa"/>
                <w:right w:w="0" w:type="dxa"/>
              </w:tblCellMar>
            </w:tblPr>
            <w:tblGrid>
              <w:gridCol w:w="561"/>
              <w:gridCol w:w="1329"/>
              <w:gridCol w:w="793"/>
              <w:gridCol w:w="1279"/>
              <w:gridCol w:w="961"/>
              <w:gridCol w:w="1967"/>
              <w:gridCol w:w="1019"/>
            </w:tblGrid>
            <w:tr>
              <w:tblPrEx>
                <w:tblCellMar>
                  <w:top w:w="0" w:type="dxa"/>
                  <w:left w:w="0" w:type="dxa"/>
                  <w:bottom w:w="0" w:type="dxa"/>
                  <w:right w:w="0" w:type="dxa"/>
                </w:tblCellMar>
              </w:tblPrEx>
              <w:trPr>
                <w:trHeight w:val="607"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rPr>
                  </w:pPr>
                  <w:r>
                    <w:rPr>
                      <w:rFonts w:hint="default" w:ascii="Times New Roman" w:hAnsi="Times New Roman" w:cs="Times New Roman"/>
                      <w:b/>
                      <w:bCs/>
                      <w:u w:val="none" w:color="auto"/>
                    </w:rPr>
                    <w:t>序</w:t>
                  </w:r>
                  <w:r>
                    <w:rPr>
                      <w:rFonts w:hint="default" w:ascii="Times New Roman" w:hAnsi="Times New Roman" w:cs="Times New Roman"/>
                      <w:b/>
                      <w:bCs/>
                      <w:u w:val="none" w:color="auto"/>
                      <w:lang w:eastAsia="zh-CN"/>
                    </w:rPr>
                    <w:t>号</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rPr>
                  </w:pPr>
                  <w:r>
                    <w:rPr>
                      <w:rFonts w:hint="default" w:ascii="Times New Roman" w:hAnsi="Times New Roman" w:cs="Times New Roman"/>
                      <w:b/>
                      <w:bCs/>
                      <w:u w:val="none" w:color="auto"/>
                    </w:rPr>
                    <w:t>名称</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lang w:eastAsia="zh-CN"/>
                    </w:rPr>
                  </w:pPr>
                  <w:r>
                    <w:rPr>
                      <w:rFonts w:hint="default" w:ascii="Times New Roman" w:hAnsi="Times New Roman" w:cs="Times New Roman"/>
                      <w:b/>
                      <w:bCs/>
                      <w:u w:val="none" w:color="auto"/>
                    </w:rPr>
                    <w:t>分类</w:t>
                  </w:r>
                  <w:r>
                    <w:rPr>
                      <w:rFonts w:hint="default" w:ascii="Times New Roman" w:hAnsi="Times New Roman" w:cs="Times New Roman"/>
                      <w:b/>
                      <w:bCs/>
                      <w:u w:val="none" w:color="auto"/>
                      <w:lang w:eastAsia="zh-CN"/>
                    </w:rPr>
                    <w:t>及危害特性</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rPr>
                  </w:pPr>
                  <w:r>
                    <w:rPr>
                      <w:rFonts w:hint="default" w:ascii="Times New Roman" w:hAnsi="Times New Roman" w:cs="Times New Roman"/>
                      <w:b/>
                      <w:bCs/>
                      <w:u w:val="none" w:color="auto"/>
                    </w:rPr>
                    <w:t>主要成分</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rPr>
                  </w:pPr>
                  <w:r>
                    <w:rPr>
                      <w:rFonts w:hint="default" w:ascii="Times New Roman" w:hAnsi="Times New Roman" w:cs="Times New Roman"/>
                      <w:b/>
                      <w:bCs/>
                      <w:spacing w:val="2"/>
                      <w:u w:val="none" w:color="auto"/>
                    </w:rPr>
                    <w:t>产生量</w:t>
                  </w:r>
                  <w:r>
                    <w:rPr>
                      <w:rFonts w:hint="default" w:ascii="Times New Roman" w:hAnsi="Times New Roman" w:cs="Times New Roman"/>
                      <w:b/>
                      <w:bCs/>
                      <w:spacing w:val="2"/>
                      <w:u w:val="none" w:color="auto"/>
                      <w:lang w:eastAsia="zh-CN"/>
                    </w:rPr>
                    <w:t>t/a</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rPr>
                  </w:pPr>
                  <w:r>
                    <w:rPr>
                      <w:rFonts w:hint="default" w:ascii="Times New Roman" w:hAnsi="Times New Roman" w:cs="Times New Roman"/>
                      <w:b/>
                      <w:bCs/>
                      <w:u w:val="none" w:color="auto"/>
                    </w:rPr>
                    <w:t>处理或处置方式</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b/>
                      <w:bCs/>
                      <w:u w:val="none" w:color="auto"/>
                      <w:lang w:eastAsia="zh-CN"/>
                    </w:rPr>
                  </w:pPr>
                  <w:r>
                    <w:rPr>
                      <w:rFonts w:hint="default" w:ascii="Times New Roman" w:hAnsi="Times New Roman" w:cs="Times New Roman"/>
                      <w:b/>
                      <w:bCs/>
                      <w:u w:val="none" w:color="auto"/>
                      <w:lang w:eastAsia="zh-CN"/>
                    </w:rPr>
                    <w:t>物理性状</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u w:val="none" w:color="auto"/>
                      <w:lang w:eastAsia="zh-CN"/>
                    </w:rPr>
                  </w:pPr>
                  <w:r>
                    <w:rPr>
                      <w:rFonts w:hint="default" w:ascii="Times New Roman" w:hAnsi="Times New Roman" w:cs="Times New Roman"/>
                      <w:u w:val="none" w:color="auto"/>
                      <w:lang w:val="en-US" w:eastAsia="zh-CN"/>
                    </w:rPr>
                    <w:t>1</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废</w:t>
                  </w:r>
                  <w:r>
                    <w:rPr>
                      <w:rFonts w:hint="eastAsia" w:ascii="Times New Roman" w:hAnsi="Times New Roman" w:cs="Times New Roman"/>
                      <w:u w:val="none" w:color="auto"/>
                      <w:lang w:eastAsia="zh-CN"/>
                    </w:rPr>
                    <w:t>包装</w:t>
                  </w:r>
                  <w:r>
                    <w:rPr>
                      <w:rFonts w:hint="default" w:ascii="Times New Roman" w:hAnsi="Times New Roman" w:cs="Times New Roman"/>
                      <w:u w:val="none" w:color="auto"/>
                      <w:lang w:eastAsia="zh-CN"/>
                    </w:rPr>
                    <w:t>桶</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危险废物</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default" w:ascii="Times New Roman" w:hAnsi="Times New Roman" w:cs="Times New Roman"/>
                      <w:u w:val="none" w:color="auto"/>
                      <w:lang w:val="en-US" w:eastAsia="zh-CN"/>
                    </w:rPr>
                    <w:t>油墨、塑料桶</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default" w:ascii="Times New Roman" w:hAnsi="Times New Roman" w:cs="Times New Roman"/>
                      <w:u w:val="none" w:color="auto"/>
                      <w:lang w:val="en-US" w:eastAsia="zh-CN"/>
                    </w:rPr>
                    <w:t>0.</w:t>
                  </w:r>
                  <w:r>
                    <w:rPr>
                      <w:rFonts w:hint="eastAsia" w:ascii="Times New Roman" w:hAnsi="Times New Roman" w:cs="Times New Roman"/>
                      <w:u w:val="none" w:color="auto"/>
                      <w:lang w:val="en-US" w:eastAsia="zh-CN"/>
                    </w:rPr>
                    <w:t>685</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rPr>
                  </w:pPr>
                  <w:r>
                    <w:rPr>
                      <w:rFonts w:hint="default" w:ascii="Times New Roman" w:hAnsi="Times New Roman" w:cs="Times New Roman"/>
                      <w:u w:val="none" w:color="auto"/>
                      <w:lang w:eastAsia="zh-CN"/>
                    </w:rPr>
                    <w:t>委托有资质的单位处理处置</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u w:val="none" w:color="auto"/>
                      <w:lang w:eastAsia="zh-CN"/>
                    </w:rPr>
                  </w:pPr>
                  <w:r>
                    <w:rPr>
                      <w:rFonts w:hint="default" w:ascii="Times New Roman" w:hAnsi="Times New Roman" w:cs="Times New Roman"/>
                      <w:u w:val="none" w:color="auto"/>
                      <w:lang w:val="en-US" w:eastAsia="zh-CN"/>
                    </w:rPr>
                    <w:t>2</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rPr>
                  </w:pPr>
                  <w:r>
                    <w:rPr>
                      <w:rFonts w:hint="default" w:ascii="Times New Roman" w:hAnsi="Times New Roman" w:eastAsia="宋体" w:cs="Times New Roman"/>
                      <w:szCs w:val="21"/>
                      <w:u w:val="none" w:color="auto"/>
                    </w:rPr>
                    <w:t>废活性炭</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危险废物</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活性炭</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auto"/>
                      <w:u w:val="none" w:color="auto"/>
                      <w:lang w:val="en-US" w:eastAsia="zh-CN"/>
                    </w:rPr>
                  </w:pPr>
                  <w:r>
                    <w:rPr>
                      <w:rFonts w:hint="eastAsia" w:ascii="Times New Roman" w:hAnsi="Times New Roman" w:cs="Times New Roman"/>
                      <w:color w:val="auto"/>
                      <w:u w:val="none" w:color="auto"/>
                      <w:lang w:val="en-US" w:eastAsia="zh-CN"/>
                    </w:rPr>
                    <w:t>27.95</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rPr>
                  </w:pPr>
                  <w:r>
                    <w:rPr>
                      <w:rFonts w:hint="default" w:ascii="Times New Roman" w:hAnsi="Times New Roman" w:cs="Times New Roman"/>
                      <w:u w:val="none" w:color="auto"/>
                      <w:lang w:eastAsia="zh-CN"/>
                    </w:rPr>
                    <w:t>委托有资质的单位处理处置</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3</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szCs w:val="21"/>
                      <w:u w:val="none" w:color="auto"/>
                      <w:lang w:val="en-US" w:eastAsia="zh-CN"/>
                    </w:rPr>
                  </w:pPr>
                  <w:r>
                    <w:rPr>
                      <w:rFonts w:hint="eastAsia" w:ascii="Times New Roman" w:hAnsi="Times New Roman" w:cs="Times New Roman"/>
                      <w:szCs w:val="21"/>
                      <w:u w:val="none" w:color="auto"/>
                      <w:lang w:eastAsia="zh-CN"/>
                    </w:rPr>
                    <w:t>废</w:t>
                  </w:r>
                  <w:r>
                    <w:rPr>
                      <w:rFonts w:hint="eastAsia" w:ascii="Times New Roman" w:hAnsi="Times New Roman" w:cs="Times New Roman"/>
                      <w:szCs w:val="21"/>
                      <w:u w:val="none" w:color="auto"/>
                      <w:lang w:val="en-US" w:eastAsia="zh-CN"/>
                    </w:rPr>
                    <w:t>UV灯管</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危险废物</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UV灯管</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color w:val="auto"/>
                      <w:u w:val="none" w:color="auto"/>
                      <w:lang w:val="en-US" w:eastAsia="zh-CN"/>
                    </w:rPr>
                  </w:pPr>
                  <w:r>
                    <w:rPr>
                      <w:rFonts w:hint="eastAsia" w:ascii="Times New Roman" w:hAnsi="Times New Roman" w:cs="Times New Roman"/>
                      <w:color w:val="auto"/>
                      <w:u w:val="none" w:color="auto"/>
                      <w:lang w:val="en-US" w:eastAsia="zh-CN"/>
                    </w:rPr>
                    <w:t>1</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委托有资质的单位处理处置</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固体</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val="en-US" w:eastAsia="zh-CN"/>
                    </w:rPr>
                    <w:t>4</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生活垃圾</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一般固废</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spacing w:val="-8"/>
                      <w:u w:val="none" w:color="auto"/>
                      <w:lang w:eastAsia="zh-CN"/>
                    </w:rPr>
                  </w:pPr>
                  <w:r>
                    <w:rPr>
                      <w:rFonts w:hint="default" w:ascii="Times New Roman" w:hAnsi="Times New Roman" w:cs="Times New Roman"/>
                      <w:spacing w:val="-8"/>
                      <w:u w:val="none" w:color="auto"/>
                      <w:lang w:eastAsia="zh-CN"/>
                    </w:rPr>
                    <w:t>纸屑等</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67.5</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rPr>
                    <w:t>由环卫部门清运处理</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5</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不良品</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一般固废</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spacing w:val="-8"/>
                      <w:u w:val="none" w:color="auto"/>
                      <w:lang w:eastAsia="zh-CN"/>
                    </w:rPr>
                  </w:pPr>
                  <w:r>
                    <w:rPr>
                      <w:rFonts w:hint="default" w:ascii="Times New Roman" w:hAnsi="Times New Roman" w:cs="Times New Roman"/>
                      <w:spacing w:val="-8"/>
                      <w:u w:val="none" w:color="auto"/>
                      <w:lang w:eastAsia="zh-CN"/>
                    </w:rPr>
                    <w:t>鞋面材料</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3.3</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定期集中收集外售综合利用</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6</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塑胶边角料</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一般固废</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spacing w:val="-8"/>
                      <w:u w:val="none" w:color="auto"/>
                      <w:lang w:eastAsia="zh-CN"/>
                    </w:rPr>
                  </w:pPr>
                  <w:r>
                    <w:rPr>
                      <w:rFonts w:hint="eastAsia" w:ascii="Times New Roman" w:hAnsi="Times New Roman" w:cs="Times New Roman"/>
                      <w:spacing w:val="-8"/>
                      <w:u w:val="none" w:color="auto"/>
                      <w:lang w:eastAsia="zh-CN"/>
                    </w:rPr>
                    <w:t>塑胶</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0.9</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定期集中</w:t>
                  </w:r>
                  <w:r>
                    <w:rPr>
                      <w:rFonts w:hint="eastAsia" w:ascii="Times New Roman" w:hAnsi="Times New Roman" w:cs="Times New Roman"/>
                      <w:u w:val="none" w:color="auto"/>
                      <w:lang w:eastAsia="zh-CN"/>
                    </w:rPr>
                    <w:t>交专业公司回收处理</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7</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碎屑</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一般固废</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spacing w:val="-8"/>
                      <w:u w:val="none" w:color="auto"/>
                      <w:lang w:eastAsia="zh-CN"/>
                    </w:rPr>
                  </w:pPr>
                  <w:r>
                    <w:rPr>
                      <w:rFonts w:hint="default" w:ascii="Times New Roman" w:hAnsi="Times New Roman" w:cs="Times New Roman"/>
                      <w:spacing w:val="-8"/>
                      <w:u w:val="none" w:color="auto"/>
                      <w:lang w:eastAsia="zh-CN"/>
                    </w:rPr>
                    <w:t>鞋面材料</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0.3</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交由环卫部门统一清运处理</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8</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eastAsia" w:ascii="Times New Roman" w:hAnsi="Times New Roman" w:cs="Times New Roman"/>
                      <w:u w:val="none" w:color="auto"/>
                      <w:lang w:eastAsia="zh-CN"/>
                    </w:rPr>
                  </w:pPr>
                  <w:r>
                    <w:rPr>
                      <w:rFonts w:hint="default" w:ascii="Times New Roman" w:hAnsi="Times New Roman" w:cs="Times New Roman"/>
                      <w:u w:val="none" w:color="auto"/>
                      <w:lang w:eastAsia="zh-CN"/>
                    </w:rPr>
                    <w:t>废网</w:t>
                  </w:r>
                  <w:r>
                    <w:rPr>
                      <w:rFonts w:hint="eastAsia" w:ascii="Times New Roman" w:hAnsi="Times New Roman" w:cs="Times New Roman"/>
                      <w:u w:val="none" w:color="auto"/>
                      <w:lang w:eastAsia="zh-CN"/>
                    </w:rPr>
                    <w:t>板</w:t>
                  </w:r>
                  <w:r>
                    <w:rPr>
                      <w:rFonts w:hint="default" w:ascii="Times New Roman" w:hAnsi="Times New Roman" w:cs="Times New Roman"/>
                      <w:u w:val="none" w:color="auto"/>
                      <w:lang w:eastAsia="zh-CN"/>
                    </w:rPr>
                    <w:t>及含油墨抹布</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危险废物</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油墨、清洗剂</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0.4</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委托有资质的单位处理处置</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固态</w:t>
                  </w:r>
                </w:p>
              </w:tc>
            </w:tr>
            <w:tr>
              <w:tblPrEx>
                <w:tblCellMar>
                  <w:top w:w="0" w:type="dxa"/>
                  <w:left w:w="0" w:type="dxa"/>
                  <w:bottom w:w="0" w:type="dxa"/>
                  <w:right w:w="0" w:type="dxa"/>
                </w:tblCellMar>
              </w:tblPrEx>
              <w:trPr>
                <w:trHeight w:val="143" w:hRule="atLeast"/>
                <w:jc w:val="center"/>
              </w:trPr>
              <w:tc>
                <w:tcPr>
                  <w:tcW w:w="355"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9</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eastAsia" w:ascii="Times New Roman" w:hAnsi="Times New Roman" w:cs="Times New Roman"/>
                      <w:u w:val="none" w:color="auto"/>
                      <w:lang w:eastAsia="zh-CN"/>
                    </w:rPr>
                  </w:pPr>
                  <w:r>
                    <w:rPr>
                      <w:rFonts w:hint="default" w:ascii="Times New Roman" w:hAnsi="Times New Roman" w:cs="Times New Roman"/>
                      <w:u w:val="none" w:color="auto"/>
                      <w:lang w:eastAsia="zh-CN"/>
                    </w:rPr>
                    <w:t>网</w:t>
                  </w:r>
                  <w:r>
                    <w:rPr>
                      <w:rFonts w:hint="eastAsia" w:ascii="Times New Roman" w:hAnsi="Times New Roman" w:cs="Times New Roman"/>
                      <w:u w:val="none" w:color="auto"/>
                      <w:lang w:eastAsia="zh-CN"/>
                    </w:rPr>
                    <w:t>板</w:t>
                  </w:r>
                  <w:r>
                    <w:rPr>
                      <w:rFonts w:hint="default" w:ascii="Times New Roman" w:hAnsi="Times New Roman" w:cs="Times New Roman"/>
                      <w:u w:val="none" w:color="auto"/>
                      <w:lang w:eastAsia="zh-CN"/>
                    </w:rPr>
                    <w:t>清洗废水</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危险废物</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油墨、清洗剂</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12</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default" w:ascii="Times New Roman" w:hAnsi="Times New Roman" w:cs="Times New Roman"/>
                      <w:u w:val="none" w:color="auto"/>
                      <w:lang w:eastAsia="zh-CN"/>
                    </w:rPr>
                    <w:t>委托有资质的单位处理处置</w:t>
                  </w: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r>
                    <w:rPr>
                      <w:rFonts w:hint="eastAsia" w:ascii="Times New Roman" w:hAnsi="Times New Roman" w:cs="Times New Roman"/>
                      <w:u w:val="none" w:color="auto"/>
                      <w:lang w:eastAsia="zh-CN"/>
                    </w:rPr>
                    <w:t>液态</w:t>
                  </w:r>
                </w:p>
              </w:tc>
            </w:tr>
            <w:tr>
              <w:tblPrEx>
                <w:tblCellMar>
                  <w:top w:w="0" w:type="dxa"/>
                  <w:left w:w="0" w:type="dxa"/>
                  <w:bottom w:w="0" w:type="dxa"/>
                  <w:right w:w="0" w:type="dxa"/>
                </w:tblCellMar>
              </w:tblPrEx>
              <w:trPr>
                <w:trHeight w:val="90" w:hRule="atLeast"/>
                <w:jc w:val="center"/>
              </w:trPr>
              <w:tc>
                <w:tcPr>
                  <w:tcW w:w="2504"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spacing w:val="-8"/>
                      <w:u w:val="none" w:color="auto"/>
                      <w:lang w:eastAsia="zh-CN"/>
                    </w:rPr>
                  </w:pPr>
                  <w:r>
                    <w:rPr>
                      <w:rFonts w:hint="default" w:ascii="Times New Roman" w:hAnsi="Times New Roman" w:cs="Times New Roman"/>
                      <w:u w:val="none" w:color="auto"/>
                    </w:rPr>
                    <w:t>合计</w:t>
                  </w:r>
                </w:p>
              </w:tc>
              <w:tc>
                <w:tcPr>
                  <w:tcW w:w="607"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val="en-US" w:eastAsia="zh-CN"/>
                    </w:rPr>
                  </w:pPr>
                  <w:r>
                    <w:rPr>
                      <w:rFonts w:hint="eastAsia" w:ascii="Times New Roman" w:hAnsi="Times New Roman" w:cs="Times New Roman"/>
                      <w:u w:val="none" w:color="auto"/>
                      <w:lang w:val="en-US" w:eastAsia="zh-CN"/>
                    </w:rPr>
                    <w:t>114.04</w:t>
                  </w:r>
                </w:p>
              </w:tc>
              <w:tc>
                <w:tcPr>
                  <w:tcW w:w="1243"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p>
              </w:tc>
              <w:tc>
                <w:tcPr>
                  <w:tcW w:w="644" w:type="pct"/>
                  <w:tcBorders>
                    <w:top w:val="single" w:color="000000" w:sz="4" w:space="0"/>
                    <w:left w:val="single" w:color="000000" w:sz="4" w:space="0"/>
                    <w:bottom w:val="single" w:color="000000" w:sz="4" w:space="0"/>
                    <w:right w:val="single" w:color="000000" w:sz="4" w:space="0"/>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cs="Times New Roman"/>
                      <w:u w:val="none" w:color="auto"/>
                      <w:lang w:eastAsia="zh-CN"/>
                    </w:rPr>
                  </w:pPr>
                </w:p>
              </w:tc>
            </w:tr>
          </w:tbl>
          <w:p>
            <w:pPr>
              <w:pStyle w:val="3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rPr>
              <w:t>表4-1</w:t>
            </w:r>
            <w:r>
              <w:rPr>
                <w:rFonts w:hint="default" w:ascii="Times New Roman" w:hAnsi="Times New Roman" w:cs="Times New Roman"/>
                <w:b/>
                <w:bCs/>
                <w:sz w:val="21"/>
                <w:szCs w:val="21"/>
                <w:lang w:val="en-US" w:eastAsia="zh-CN"/>
              </w:rPr>
              <w:t>7</w:t>
            </w:r>
            <w:r>
              <w:rPr>
                <w:rFonts w:hint="default" w:ascii="Times New Roman" w:hAnsi="Times New Roman" w:cs="Times New Roman"/>
                <w:b/>
                <w:bCs/>
                <w:sz w:val="21"/>
                <w:szCs w:val="21"/>
              </w:rPr>
              <w:t xml:space="preserve">   危险废物汇总表</w:t>
            </w:r>
          </w:p>
          <w:tbl>
            <w:tblPr>
              <w:tblStyle w:val="18"/>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776"/>
              <w:gridCol w:w="1196"/>
              <w:gridCol w:w="846"/>
              <w:gridCol w:w="717"/>
              <w:gridCol w:w="680"/>
              <w:gridCol w:w="659"/>
              <w:gridCol w:w="542"/>
              <w:gridCol w:w="508"/>
              <w:gridCol w:w="578"/>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危险废物名称</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危险废物类别</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危险废物代码</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产生量（t/a）</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产生工序及装置</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形态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主要成分</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有害成分</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产废周期</w:t>
                  </w: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危险特性</w:t>
                  </w:r>
                </w:p>
              </w:tc>
              <w:tc>
                <w:tcPr>
                  <w:tcW w:w="3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废</w:t>
                  </w:r>
                  <w:r>
                    <w:rPr>
                      <w:rFonts w:hint="eastAsia" w:ascii="Times New Roman" w:hAnsi="Times New Roman"/>
                      <w:sz w:val="21"/>
                      <w:szCs w:val="21"/>
                      <w:u w:val="none"/>
                      <w:lang w:val="en-US" w:eastAsia="zh-CN"/>
                    </w:rPr>
                    <w:t>包装</w:t>
                  </w:r>
                  <w:r>
                    <w:rPr>
                      <w:rFonts w:hint="eastAsia" w:ascii="Times New Roman" w:hAnsi="Times New Roman"/>
                      <w:sz w:val="21"/>
                      <w:szCs w:val="21"/>
                      <w:u w:val="none"/>
                    </w:rPr>
                    <w:t>桶</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HW</w:t>
                  </w:r>
                  <w:r>
                    <w:rPr>
                      <w:rFonts w:ascii="Times New Roman" w:hAnsi="Times New Roman"/>
                      <w:sz w:val="21"/>
                      <w:szCs w:val="21"/>
                      <w:u w:val="none"/>
                    </w:rPr>
                    <w:t>49</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900-041-49</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1"/>
                      <w:szCs w:val="21"/>
                      <w:u w:val="none"/>
                      <w:lang w:val="en-US" w:eastAsia="zh-CN"/>
                    </w:rPr>
                  </w:pPr>
                  <w:r>
                    <w:rPr>
                      <w:rFonts w:hint="default" w:ascii="Times New Roman" w:hAnsi="Times New Roman" w:eastAsia="宋体" w:cs="Times New Roman"/>
                      <w:color w:val="auto"/>
                      <w:sz w:val="21"/>
                      <w:szCs w:val="21"/>
                      <w:u w:val="none"/>
                    </w:rPr>
                    <w:t>0.</w:t>
                  </w:r>
                  <w:r>
                    <w:rPr>
                      <w:rFonts w:hint="eastAsia" w:ascii="Times New Roman" w:hAnsi="Times New Roman" w:cs="Times New Roman"/>
                      <w:color w:val="auto"/>
                      <w:sz w:val="21"/>
                      <w:szCs w:val="21"/>
                      <w:u w:val="none"/>
                      <w:lang w:val="en-US" w:eastAsia="zh-CN"/>
                    </w:rPr>
                    <w:t>685</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滴漆/浸漆</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固态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lang w:eastAsia="zh-CN"/>
                    </w:rPr>
                    <w:t>油墨、塑料</w:t>
                  </w:r>
                  <w:r>
                    <w:rPr>
                      <w:rFonts w:hint="eastAsia" w:ascii="Times New Roman" w:hAnsi="Times New Roman"/>
                      <w:sz w:val="21"/>
                      <w:szCs w:val="21"/>
                      <w:u w:val="none"/>
                    </w:rPr>
                    <w:t>桶</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有机物</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1次/周</w:t>
                  </w: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T</w:t>
                  </w:r>
                  <w:r>
                    <w:rPr>
                      <w:rFonts w:ascii="Times New Roman" w:hAnsi="Times New Roman"/>
                      <w:sz w:val="21"/>
                      <w:szCs w:val="21"/>
                      <w:u w:val="none"/>
                    </w:rPr>
                    <w:t>/I</w:t>
                  </w:r>
                  <w:r>
                    <w:rPr>
                      <w:rFonts w:hint="eastAsia" w:ascii="Times New Roman" w:hAnsi="Times New Roman"/>
                      <w:sz w:val="21"/>
                      <w:szCs w:val="21"/>
                      <w:u w:val="none"/>
                    </w:rPr>
                    <w:t>n</w:t>
                  </w:r>
                </w:p>
              </w:tc>
              <w:tc>
                <w:tcPr>
                  <w:tcW w:w="337"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1"/>
                      <w:szCs w:val="21"/>
                      <w:u w:val="none"/>
                      <w:lang w:eastAsia="zh-CN"/>
                    </w:rPr>
                  </w:pPr>
                  <w:r>
                    <w:rPr>
                      <w:rFonts w:hint="eastAsia" w:ascii="Times New Roman" w:hAnsi="Times New Roman"/>
                      <w:sz w:val="21"/>
                      <w:szCs w:val="21"/>
                      <w:u w:val="none"/>
                      <w:lang w:eastAsia="zh-CN"/>
                    </w:rPr>
                    <w:t>委托有资质单位处理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废U</w:t>
                  </w:r>
                  <w:r>
                    <w:rPr>
                      <w:rFonts w:ascii="Times New Roman" w:hAnsi="Times New Roman"/>
                      <w:sz w:val="21"/>
                      <w:szCs w:val="21"/>
                      <w:u w:val="none"/>
                    </w:rPr>
                    <w:t>V</w:t>
                  </w:r>
                  <w:r>
                    <w:rPr>
                      <w:rFonts w:hint="eastAsia" w:ascii="Times New Roman" w:hAnsi="Times New Roman"/>
                      <w:sz w:val="21"/>
                      <w:szCs w:val="21"/>
                      <w:u w:val="none"/>
                    </w:rPr>
                    <w:t>灯管</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HW</w:t>
                  </w:r>
                  <w:r>
                    <w:rPr>
                      <w:rFonts w:ascii="Times New Roman" w:hAnsi="Times New Roman"/>
                      <w:sz w:val="21"/>
                      <w:szCs w:val="21"/>
                      <w:u w:val="none"/>
                    </w:rPr>
                    <w:t>29</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900-023-29</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1"/>
                      <w:szCs w:val="21"/>
                      <w:u w:val="none"/>
                      <w:lang w:eastAsia="zh-CN"/>
                    </w:rPr>
                  </w:pPr>
                  <w:r>
                    <w:rPr>
                      <w:rFonts w:hint="eastAsia" w:ascii="Times New Roman" w:hAnsi="Times New Roman"/>
                      <w:sz w:val="21"/>
                      <w:szCs w:val="21"/>
                      <w:u w:val="none"/>
                      <w:lang w:val="en-US" w:eastAsia="zh-CN"/>
                    </w:rPr>
                    <w:t>1</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废气处理</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固态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汞</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汞</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1次/年</w:t>
                  </w: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T</w:t>
                  </w:r>
                </w:p>
              </w:tc>
              <w:tc>
                <w:tcPr>
                  <w:tcW w:w="3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废活性炭</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HW</w:t>
                  </w:r>
                  <w:r>
                    <w:rPr>
                      <w:rFonts w:ascii="Times New Roman" w:hAnsi="Times New Roman"/>
                      <w:sz w:val="21"/>
                      <w:szCs w:val="21"/>
                      <w:u w:val="none"/>
                    </w:rPr>
                    <w:t>49</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900-039-49</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sz w:val="21"/>
                      <w:szCs w:val="21"/>
                      <w:u w:val="none"/>
                      <w:lang w:val="en-US" w:eastAsia="zh-CN"/>
                    </w:rPr>
                  </w:pPr>
                  <w:r>
                    <w:rPr>
                      <w:rFonts w:hint="eastAsia" w:ascii="Times New Roman" w:hAnsi="Times New Roman" w:cs="Times New Roman"/>
                      <w:sz w:val="21"/>
                      <w:szCs w:val="21"/>
                      <w:u w:val="none"/>
                      <w:lang w:val="en-US" w:eastAsia="zh-CN"/>
                    </w:rPr>
                    <w:t>27.95</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废气处理</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固态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活性炭、有机物</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有机物</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1次/半年</w:t>
                  </w: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hint="eastAsia" w:ascii="Times New Roman" w:hAnsi="Times New Roman"/>
                      <w:sz w:val="21"/>
                      <w:szCs w:val="21"/>
                      <w:u w:val="none"/>
                    </w:rPr>
                    <w:t>T</w:t>
                  </w:r>
                </w:p>
              </w:tc>
              <w:tc>
                <w:tcPr>
                  <w:tcW w:w="3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r>
                    <w:rPr>
                      <w:rFonts w:hint="eastAsia"/>
                      <w:bCs/>
                      <w:spacing w:val="-10"/>
                      <w:sz w:val="21"/>
                      <w:szCs w:val="21"/>
                    </w:rPr>
                    <w:t>废网</w:t>
                  </w:r>
                  <w:r>
                    <w:rPr>
                      <w:rFonts w:hint="eastAsia"/>
                      <w:bCs/>
                      <w:spacing w:val="-10"/>
                      <w:sz w:val="21"/>
                      <w:szCs w:val="21"/>
                      <w:lang w:eastAsia="zh-CN"/>
                    </w:rPr>
                    <w:t>板</w:t>
                  </w:r>
                  <w:r>
                    <w:rPr>
                      <w:rFonts w:hint="eastAsia"/>
                      <w:bCs/>
                      <w:spacing w:val="-10"/>
                      <w:sz w:val="21"/>
                      <w:szCs w:val="21"/>
                    </w:rPr>
                    <w:t>及含油墨抹布</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r>
                    <w:rPr>
                      <w:rFonts w:ascii="Times New Roman" w:hAnsi="Times New Roman"/>
                      <w:sz w:val="21"/>
                      <w:szCs w:val="21"/>
                      <w:u w:val="none"/>
                    </w:rPr>
                    <w:t>HW12</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900-253-12</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sz w:val="21"/>
                      <w:szCs w:val="21"/>
                      <w:u w:val="none"/>
                      <w:lang w:val="en-US" w:eastAsia="zh-CN"/>
                    </w:rPr>
                  </w:pPr>
                  <w:r>
                    <w:rPr>
                      <w:rFonts w:hint="eastAsia" w:ascii="Times New Roman" w:hAnsi="Times New Roman"/>
                      <w:sz w:val="21"/>
                      <w:szCs w:val="21"/>
                      <w:u w:val="none"/>
                      <w:lang w:val="en-US" w:eastAsia="zh-CN"/>
                    </w:rPr>
                    <w:t>0.4</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印刷</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固态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油墨、清洗剂</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有机物</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val="en-US" w:eastAsia="zh-CN"/>
                    </w:rPr>
                  </w:pPr>
                  <w:r>
                    <w:rPr>
                      <w:rFonts w:ascii="Times New Roman" w:hAnsi="Times New Roman"/>
                      <w:sz w:val="21"/>
                      <w:szCs w:val="21"/>
                      <w:u w:val="none"/>
                    </w:rPr>
                    <w:t>T/In</w:t>
                  </w:r>
                </w:p>
              </w:tc>
              <w:tc>
                <w:tcPr>
                  <w:tcW w:w="3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r>
                    <w:rPr>
                      <w:rFonts w:hint="eastAsia"/>
                      <w:sz w:val="21"/>
                      <w:szCs w:val="21"/>
                    </w:rPr>
                    <w:t>网版清洗废水</w:t>
                  </w:r>
                </w:p>
              </w:tc>
              <w:tc>
                <w:tcPr>
                  <w:tcW w:w="47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r>
                    <w:rPr>
                      <w:rFonts w:ascii="Times New Roman" w:hAnsi="Times New Roman"/>
                      <w:sz w:val="21"/>
                      <w:szCs w:val="21"/>
                      <w:u w:val="none"/>
                    </w:rPr>
                    <w:t>HW12</w:t>
                  </w:r>
                </w:p>
              </w:tc>
              <w:tc>
                <w:tcPr>
                  <w:tcW w:w="54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sz w:val="21"/>
                      <w:szCs w:val="21"/>
                      <w:u w:val="none"/>
                    </w:rPr>
                  </w:pPr>
                  <w:r>
                    <w:rPr>
                      <w:rFonts w:ascii="Times New Roman" w:hAnsi="Times New Roman"/>
                      <w:sz w:val="21"/>
                      <w:szCs w:val="21"/>
                      <w:u w:val="none"/>
                    </w:rPr>
                    <w:t>772-006-49</w:t>
                  </w:r>
                </w:p>
              </w:tc>
              <w:tc>
                <w:tcPr>
                  <w:tcW w:w="52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sz w:val="21"/>
                      <w:szCs w:val="21"/>
                      <w:u w:val="none"/>
                      <w:lang w:val="en-US" w:eastAsia="zh-CN"/>
                    </w:rPr>
                  </w:pPr>
                  <w:r>
                    <w:rPr>
                      <w:rFonts w:hint="eastAsia" w:ascii="Times New Roman" w:hAnsi="Times New Roman"/>
                      <w:sz w:val="21"/>
                      <w:szCs w:val="21"/>
                      <w:u w:val="none"/>
                      <w:lang w:val="en-US" w:eastAsia="zh-CN"/>
                    </w:rPr>
                    <w:t>12</w:t>
                  </w:r>
                </w:p>
              </w:tc>
              <w:tc>
                <w:tcPr>
                  <w:tcW w:w="48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sz w:val="21"/>
                      <w:szCs w:val="21"/>
                      <w:u w:val="none"/>
                      <w:lang w:eastAsia="zh-CN"/>
                    </w:rPr>
                  </w:pPr>
                  <w:r>
                    <w:rPr>
                      <w:rFonts w:hint="eastAsia" w:ascii="Times New Roman" w:hAnsi="Times New Roman"/>
                      <w:sz w:val="21"/>
                      <w:szCs w:val="21"/>
                      <w:u w:val="none"/>
                      <w:lang w:eastAsia="zh-CN"/>
                    </w:rPr>
                    <w:t>清洗</w:t>
                  </w:r>
                </w:p>
              </w:tc>
              <w:tc>
                <w:tcPr>
                  <w:tcW w:w="4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液态</w:t>
                  </w:r>
                </w:p>
              </w:tc>
              <w:tc>
                <w:tcPr>
                  <w:tcW w:w="44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油墨，清洗剂</w:t>
                  </w:r>
                </w:p>
              </w:tc>
              <w:tc>
                <w:tcPr>
                  <w:tcW w:w="37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eastAsia="zh-CN"/>
                    </w:rPr>
                  </w:pPr>
                  <w:r>
                    <w:rPr>
                      <w:rFonts w:hint="eastAsia" w:ascii="Times New Roman" w:hAnsi="Times New Roman"/>
                      <w:sz w:val="21"/>
                      <w:szCs w:val="21"/>
                      <w:u w:val="none"/>
                      <w:lang w:eastAsia="zh-CN"/>
                    </w:rPr>
                    <w:t>有机物</w:t>
                  </w:r>
                </w:p>
              </w:tc>
              <w:tc>
                <w:tcPr>
                  <w:tcW w:w="3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p>
              </w:tc>
              <w:tc>
                <w:tcPr>
                  <w:tcW w:w="36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lang w:val="en-US" w:eastAsia="zh-CN"/>
                    </w:rPr>
                  </w:pPr>
                  <w:r>
                    <w:rPr>
                      <w:rFonts w:ascii="Times New Roman" w:hAnsi="Times New Roman"/>
                      <w:sz w:val="21"/>
                      <w:szCs w:val="21"/>
                      <w:u w:val="none"/>
                    </w:rPr>
                    <w:t>T/In</w:t>
                  </w:r>
                </w:p>
              </w:tc>
              <w:tc>
                <w:tcPr>
                  <w:tcW w:w="3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sz w:val="21"/>
                      <w:szCs w:val="21"/>
                      <w:u w:val="none"/>
                    </w:rPr>
                  </w:pP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lang w:val="en-US" w:eastAsia="zh-CN"/>
              </w:rPr>
              <w:t>4.1</w:t>
            </w:r>
            <w:r>
              <w:rPr>
                <w:rFonts w:hint="default" w:ascii="Times New Roman" w:hAnsi="Times New Roman" w:cs="Times New Roman"/>
              </w:rPr>
              <w:t>一般固废管理要求</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建设项目需强化废物产生、收集、贮运各环节的管理，杜绝固废在厂区内的散失、渗漏。做好固体废物在厂区内的收集和储存相关防护工作，收集后进行有效处置或者回用。建立完善的规章制度，以降低固体废物散落对周围环境的影响。</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rPr>
            </w:pPr>
            <w:r>
              <w:rPr>
                <w:rFonts w:hint="default" w:ascii="Times New Roman" w:hAnsi="Times New Roman" w:cs="Times New Roman"/>
                <w:lang w:val="en-US" w:eastAsia="zh-CN"/>
              </w:rPr>
              <w:t>4.2</w:t>
            </w:r>
            <w:r>
              <w:rPr>
                <w:rFonts w:hint="default" w:ascii="Times New Roman" w:hAnsi="Times New Roman" w:cs="Times New Roman"/>
              </w:rPr>
              <w:t>危险废物管理要求</w:t>
            </w:r>
          </w:p>
          <w:p>
            <w:pPr>
              <w:pStyle w:val="25"/>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u w:val="none"/>
              </w:rPr>
            </w:pPr>
            <w:r>
              <w:rPr>
                <w:rFonts w:hint="eastAsia"/>
                <w:szCs w:val="24"/>
                <w:u w:val="none"/>
              </w:rPr>
              <w:t>本项目在厂区东侧设置</w:t>
            </w:r>
            <w:r>
              <w:rPr>
                <w:rFonts w:hint="default" w:ascii="Times New Roman" w:hAnsi="Times New Roman" w:cs="Times New Roman"/>
                <w:szCs w:val="24"/>
                <w:u w:val="none"/>
              </w:rPr>
              <w:t>1个</w:t>
            </w:r>
            <w:r>
              <w:rPr>
                <w:rFonts w:hint="eastAsia"/>
                <w:szCs w:val="24"/>
                <w:u w:val="none"/>
              </w:rPr>
              <w:t>危废暂存间，用于存放废活性炭、废胶桶、废UV灯管等危险废物，各</w:t>
            </w:r>
            <w:r>
              <w:rPr>
                <w:szCs w:val="24"/>
                <w:u w:val="none"/>
              </w:rPr>
              <w:t>危废分区存放，</w:t>
            </w:r>
            <w:r>
              <w:rPr>
                <w:rFonts w:hint="eastAsia"/>
                <w:szCs w:val="24"/>
                <w:u w:val="none"/>
              </w:rPr>
              <w:t>危废定期</w:t>
            </w:r>
            <w:r>
              <w:rPr>
                <w:szCs w:val="24"/>
                <w:u w:val="none"/>
              </w:rPr>
              <w:t>转运，</w:t>
            </w:r>
            <w:r>
              <w:rPr>
                <w:rFonts w:hint="eastAsia"/>
                <w:szCs w:val="24"/>
                <w:u w:val="none"/>
              </w:rPr>
              <w:t>危废暂存间应贴有危废标志，做好防雨措施，并对地面进行防渗处理，确保防渗层渗透系数≤10</w:t>
            </w:r>
            <w:r>
              <w:rPr>
                <w:rFonts w:hint="eastAsia"/>
                <w:szCs w:val="24"/>
                <w:u w:val="none"/>
                <w:vertAlign w:val="superscript"/>
              </w:rPr>
              <w:t>-7</w:t>
            </w:r>
            <w:r>
              <w:rPr>
                <w:rFonts w:hint="eastAsia"/>
                <w:szCs w:val="24"/>
                <w:u w:val="none"/>
              </w:rPr>
              <w:t xml:space="preserve"> cm/s。项目危险废物定期交由有资质的单位进行处理。</w:t>
            </w:r>
          </w:p>
          <w:p>
            <w:pPr>
              <w:pStyle w:val="32"/>
              <w:ind w:firstLine="480"/>
              <w:rPr>
                <w:szCs w:val="24"/>
                <w:u w:val="none"/>
              </w:rPr>
            </w:pPr>
            <w:r>
              <w:rPr>
                <w:rFonts w:hint="eastAsia"/>
                <w:szCs w:val="24"/>
                <w:u w:val="none"/>
              </w:rPr>
              <w:t>根据《危险废物贮存污染控制标准》（</w:t>
            </w:r>
            <w:r>
              <w:rPr>
                <w:szCs w:val="24"/>
                <w:u w:val="none"/>
              </w:rPr>
              <w:t>GB18597-2001</w:t>
            </w:r>
            <w:r>
              <w:rPr>
                <w:rFonts w:hint="eastAsia"/>
                <w:szCs w:val="24"/>
                <w:u w:val="none"/>
              </w:rPr>
              <w:t>）和《危险废物收集贮存运输技术规范》（</w:t>
            </w:r>
            <w:r>
              <w:rPr>
                <w:szCs w:val="24"/>
                <w:u w:val="none"/>
              </w:rPr>
              <w:t>HJ2025-2012</w:t>
            </w:r>
            <w:r>
              <w:rPr>
                <w:rFonts w:hint="eastAsia"/>
                <w:szCs w:val="24"/>
                <w:u w:val="none"/>
              </w:rPr>
              <w:t>）的要求，本项目危废贮存场所应按以下要求设置：</w:t>
            </w:r>
          </w:p>
          <w:p>
            <w:pPr>
              <w:pStyle w:val="32"/>
              <w:ind w:firstLine="480"/>
              <w:rPr>
                <w:szCs w:val="24"/>
                <w:u w:val="none"/>
              </w:rPr>
            </w:pPr>
            <w:r>
              <w:rPr>
                <w:rFonts w:hint="eastAsia"/>
                <w:szCs w:val="24"/>
                <w:u w:val="none"/>
              </w:rPr>
              <w:t>①产生危废的车间，必须使用专用储存设施，并将危险废物装入专用容器中，无法装入常用容器的危险废物可用防漏胶袋等盛装，盛装危险废物的容器和胶带必须贴符合《危险废物贮存污染控制标准》（</w:t>
            </w:r>
            <w:r>
              <w:rPr>
                <w:szCs w:val="24"/>
                <w:u w:val="none"/>
              </w:rPr>
              <w:t>GB18597-2001</w:t>
            </w:r>
            <w:r>
              <w:rPr>
                <w:rFonts w:hint="eastAsia"/>
                <w:szCs w:val="24"/>
                <w:u w:val="none"/>
              </w:rPr>
              <w:t>）附录</w:t>
            </w:r>
            <w:r>
              <w:rPr>
                <w:szCs w:val="24"/>
                <w:u w:val="none"/>
              </w:rPr>
              <w:t xml:space="preserve">A </w:t>
            </w:r>
            <w:r>
              <w:rPr>
                <w:rFonts w:hint="eastAsia"/>
                <w:szCs w:val="24"/>
                <w:u w:val="none"/>
              </w:rPr>
              <w:t>所示的标签等，防止造成二次污染。危险废物暂存时需有塑料内衬密封，并设有专用暂存区，不得混存，且须做好防淋防渗措施，以避免固废中的挥发物质对环境造成污染。</w:t>
            </w:r>
          </w:p>
          <w:p>
            <w:pPr>
              <w:pStyle w:val="32"/>
              <w:ind w:firstLine="480"/>
              <w:rPr>
                <w:szCs w:val="24"/>
                <w:u w:val="none"/>
              </w:rPr>
            </w:pPr>
            <w:r>
              <w:rPr>
                <w:rFonts w:hint="eastAsia"/>
                <w:szCs w:val="24"/>
                <w:u w:val="none"/>
              </w:rPr>
              <w:t>②危险废物贮存间必须要密闭建设，门口内侧设立围堰，地面应做好硬化及“三防”措施，(防扬散、防流失、防渗漏)，存放危废为液体的必须有泄露液体收集装置(例如托盘、导流沟、收集池)，存放危废对于危废的收集及贮存，应根据危险固废的成分，用符合国家标准的耐腐蚀、不易破损、变形和老化的容器贮存，并按规定在贮存危废容器上贴上标签，详细注明危废的名称、重量、成分、特性以及发生泄漏、扩散污染事故时的应急措施和补救办法。</w:t>
            </w:r>
          </w:p>
          <w:p>
            <w:pPr>
              <w:pStyle w:val="32"/>
              <w:ind w:firstLine="480"/>
              <w:rPr>
                <w:szCs w:val="24"/>
                <w:u w:val="none"/>
              </w:rPr>
            </w:pPr>
            <w:r>
              <w:rPr>
                <w:rFonts w:hint="eastAsia"/>
                <w:szCs w:val="24"/>
                <w:u w:val="none"/>
              </w:rPr>
              <w:t>③危险废物的收集和转运过程中，应采取相应的安全防护和污染防治措施，包括防爆、防火、防中毒、防感染、防泄漏、防飞扬、防雨或其它防止污染环境的措施。</w:t>
            </w:r>
          </w:p>
          <w:p>
            <w:pPr>
              <w:pStyle w:val="32"/>
              <w:ind w:firstLine="480"/>
              <w:rPr>
                <w:szCs w:val="24"/>
                <w:u w:val="none"/>
              </w:rPr>
            </w:pPr>
            <w:r>
              <w:rPr>
                <w:rFonts w:hint="eastAsia"/>
                <w:szCs w:val="24"/>
                <w:u w:val="none"/>
              </w:rPr>
              <w:t>④危险废物贮存设施要符合国家危险固废贮存场所的建设要求，危险固废贮存设施要建有堵截泄漏的裙脚，地面与裙脚用坚固的防渗材料建造，并建有隔离设施和防风、防晒、防雨设施，基础防渗层用</w:t>
            </w:r>
            <w:r>
              <w:rPr>
                <w:szCs w:val="24"/>
                <w:u w:val="none"/>
              </w:rPr>
              <w:t>2mm</w:t>
            </w:r>
            <w:r>
              <w:rPr>
                <w:rFonts w:hint="eastAsia"/>
                <w:szCs w:val="24"/>
                <w:u w:val="none"/>
              </w:rPr>
              <w:t>的高密度聚乙烯材料组成，表面用耐腐蚀材料硬化。储存间内清理出来的泄漏物也属于危险废物，必须按照危险废物处理原则处理。</w:t>
            </w:r>
          </w:p>
          <w:p>
            <w:pPr>
              <w:pStyle w:val="32"/>
              <w:ind w:firstLine="480"/>
              <w:rPr>
                <w:szCs w:val="24"/>
                <w:u w:val="none"/>
              </w:rPr>
            </w:pPr>
            <w:r>
              <w:rPr>
                <w:rFonts w:hint="eastAsia"/>
                <w:szCs w:val="24"/>
                <w:u w:val="none"/>
              </w:rPr>
              <w:t>⑤地面与墙角要用坚固、防渗、防腐的材料建造；危险废物存放间场地防渗处理后，渗透系统要小于</w:t>
            </w:r>
            <w:r>
              <w:rPr>
                <w:szCs w:val="24"/>
                <w:u w:val="none"/>
              </w:rPr>
              <w:t>1</w:t>
            </w:r>
            <w:r>
              <w:rPr>
                <w:rFonts w:hint="eastAsia"/>
                <w:szCs w:val="24"/>
                <w:u w:val="none"/>
              </w:rPr>
              <w:t>×</w:t>
            </w:r>
            <w:r>
              <w:rPr>
                <w:szCs w:val="24"/>
                <w:u w:val="none"/>
              </w:rPr>
              <w:t>10</w:t>
            </w:r>
            <w:r>
              <w:rPr>
                <w:szCs w:val="24"/>
                <w:u w:val="none"/>
                <w:vertAlign w:val="superscript"/>
              </w:rPr>
              <w:t>-10</w:t>
            </w:r>
            <w:r>
              <w:rPr>
                <w:szCs w:val="24"/>
                <w:u w:val="none"/>
              </w:rPr>
              <w:t>cm/s</w:t>
            </w:r>
            <w:r>
              <w:rPr>
                <w:rFonts w:hint="eastAsia"/>
                <w:szCs w:val="24"/>
                <w:u w:val="none"/>
              </w:rPr>
              <w:t>。</w:t>
            </w:r>
          </w:p>
          <w:p>
            <w:pPr>
              <w:pStyle w:val="32"/>
              <w:ind w:firstLine="480"/>
              <w:rPr>
                <w:szCs w:val="24"/>
                <w:u w:val="none"/>
              </w:rPr>
            </w:pPr>
            <w:r>
              <w:rPr>
                <w:rFonts w:hint="eastAsia"/>
                <w:szCs w:val="24"/>
                <w:u w:val="none"/>
              </w:rPr>
              <w:t>⑥危险废物暂存间要有专人定期管理，贴上警示标签，禁止无关人员进入。</w:t>
            </w:r>
          </w:p>
          <w:p>
            <w:pPr>
              <w:pStyle w:val="32"/>
              <w:ind w:firstLine="480"/>
              <w:rPr>
                <w:szCs w:val="24"/>
                <w:u w:val="none"/>
              </w:rPr>
            </w:pPr>
            <w:r>
              <w:rPr>
                <w:rFonts w:hint="eastAsia"/>
                <w:szCs w:val="24"/>
                <w:u w:val="none"/>
              </w:rPr>
              <w:t>⑦按月统计危险废物种类、产生量、暂存时间、交由处置时间等，除此之外，危险废物存放间还要记录危险废物的名称、来源、数量、特性和包装容器的类别、入库日期、存放库位、出库日期及接受单位名称。</w:t>
            </w:r>
          </w:p>
          <w:p>
            <w:pPr>
              <w:pStyle w:val="32"/>
              <w:ind w:firstLine="480"/>
              <w:rPr>
                <w:szCs w:val="24"/>
                <w:u w:val="none"/>
              </w:rPr>
            </w:pPr>
            <w:r>
              <w:rPr>
                <w:rFonts w:hint="eastAsia"/>
                <w:szCs w:val="24"/>
                <w:u w:val="none"/>
              </w:rPr>
              <w:t>贮存安全管理规定：</w:t>
            </w:r>
          </w:p>
          <w:p>
            <w:pPr>
              <w:pStyle w:val="32"/>
              <w:ind w:firstLine="480"/>
              <w:rPr>
                <w:szCs w:val="24"/>
                <w:u w:val="none"/>
              </w:rPr>
            </w:pPr>
            <w:r>
              <w:rPr>
                <w:rFonts w:hint="eastAsia"/>
                <w:szCs w:val="24"/>
                <w:u w:val="none"/>
              </w:rPr>
              <w:t>根据《危险废物贮存污染控制标准》（</w:t>
            </w:r>
            <w:r>
              <w:rPr>
                <w:szCs w:val="24"/>
                <w:u w:val="none"/>
              </w:rPr>
              <w:t>GB18597-2001</w:t>
            </w:r>
            <w:r>
              <w:rPr>
                <w:rFonts w:hint="eastAsia"/>
                <w:szCs w:val="24"/>
                <w:u w:val="none"/>
              </w:rPr>
              <w:t>），本项目产生的危险废物应存放于阴凉、通风、干燥的场所，储存于专用收集容器，不同类型</w:t>
            </w:r>
            <w:r>
              <w:rPr>
                <w:szCs w:val="24"/>
                <w:u w:val="none"/>
              </w:rPr>
              <w:t>的危废分区</w:t>
            </w:r>
            <w:r>
              <w:rPr>
                <w:rFonts w:hint="eastAsia"/>
                <w:szCs w:val="24"/>
                <w:u w:val="none"/>
              </w:rPr>
              <w:t>存放</w:t>
            </w:r>
            <w:r>
              <w:rPr>
                <w:szCs w:val="24"/>
                <w:u w:val="none"/>
              </w:rPr>
              <w:t>管理</w:t>
            </w:r>
            <w:r>
              <w:rPr>
                <w:rFonts w:hint="eastAsia"/>
                <w:szCs w:val="24"/>
                <w:u w:val="none"/>
              </w:rPr>
              <w:t>，防止阳光直射，保持容器密封。</w:t>
            </w:r>
          </w:p>
          <w:p>
            <w:pPr>
              <w:pStyle w:val="32"/>
              <w:ind w:firstLine="480"/>
              <w:rPr>
                <w:szCs w:val="24"/>
                <w:u w:val="none"/>
              </w:rPr>
            </w:pPr>
            <w:r>
              <w:rPr>
                <w:rFonts w:hint="eastAsia"/>
                <w:szCs w:val="24"/>
                <w:u w:val="none"/>
              </w:rPr>
              <w:t>运输注意事项：</w:t>
            </w:r>
          </w:p>
          <w:p>
            <w:pPr>
              <w:pStyle w:val="32"/>
              <w:ind w:firstLine="480"/>
              <w:rPr>
                <w:szCs w:val="24"/>
              </w:rPr>
            </w:pPr>
            <w:r>
              <w:rPr>
                <w:rFonts w:hint="eastAsia"/>
                <w:szCs w:val="24"/>
                <w:u w:val="none"/>
              </w:rPr>
              <w:t>危险废物产生单位在转移危险废物前，须按照国家有关规定报批危险废物转移计划，经批准后，产生单位应当向移出地环境保护行政主管部门申请领取联单。危废的外运应委托有危险化学品运输资质的单位负责运输。</w:t>
            </w:r>
          </w:p>
          <w:p>
            <w:pPr>
              <w:pStyle w:val="32"/>
              <w:ind w:firstLine="480"/>
              <w:rPr>
                <w:szCs w:val="24"/>
              </w:rPr>
            </w:pPr>
            <w:r>
              <w:rPr>
                <w:rFonts w:hint="eastAsia"/>
                <w:szCs w:val="24"/>
              </w:rPr>
              <w:t>综上，本项目固体废物均得到了合理、有效、安全的处理和处置，不会对周围环境造成明显影响。</w:t>
            </w:r>
          </w:p>
          <w:p>
            <w:pPr>
              <w:pStyle w:val="25"/>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b/>
                <w:u w:val="none"/>
              </w:rPr>
            </w:pPr>
            <w:r>
              <w:rPr>
                <w:rFonts w:hint="default" w:ascii="Times New Roman" w:hAnsi="Times New Roman" w:cs="Times New Roman"/>
                <w:b/>
                <w:u w:val="none"/>
              </w:rPr>
              <w:t>地下水、土壤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 xml:space="preserve">（1）评价工作等级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本项目为</w:t>
            </w:r>
            <w:r>
              <w:rPr>
                <w:rFonts w:hint="eastAsia" w:ascii="宋体" w:hAnsi="宋体" w:cs="宋体"/>
                <w:color w:val="000000"/>
                <w:kern w:val="0"/>
                <w:sz w:val="24"/>
                <w:szCs w:val="24"/>
                <w:u w:val="none"/>
                <w:lang w:val="en-US" w:eastAsia="zh-CN" w:bidi="ar"/>
              </w:rPr>
              <w:t>制鞋业</w:t>
            </w:r>
            <w:r>
              <w:rPr>
                <w:rFonts w:hint="eastAsia" w:ascii="宋体" w:hAnsi="宋体" w:eastAsia="宋体" w:cs="宋体"/>
                <w:color w:val="000000"/>
                <w:kern w:val="0"/>
                <w:sz w:val="24"/>
                <w:szCs w:val="24"/>
                <w:u w:val="none"/>
                <w:lang w:val="en-US" w:eastAsia="zh-CN" w:bidi="ar"/>
              </w:rPr>
              <w:t>生产项目，根据环境影响评价技术导则 土壤环境，该项目的土壤环境影响评价项目类别为十六、皮革、毛皮、羽毛及</w:t>
            </w:r>
            <w:r>
              <w:rPr>
                <w:rFonts w:hint="default" w:ascii="宋体" w:hAnsi="宋体" w:eastAsia="宋体" w:cs="宋体"/>
                <w:color w:val="000000"/>
                <w:kern w:val="0"/>
                <w:sz w:val="24"/>
                <w:szCs w:val="24"/>
                <w:u w:val="none"/>
                <w:lang w:val="en-US" w:eastAsia="zh-CN" w:bidi="ar"/>
              </w:rPr>
              <w:t>其制品和制鞋业</w:t>
            </w:r>
            <w:r>
              <w:rPr>
                <w:rFonts w:hint="eastAsia" w:ascii="宋体" w:hAnsi="宋体" w:eastAsia="宋体" w:cs="宋体"/>
                <w:color w:val="000000"/>
                <w:kern w:val="0"/>
                <w:sz w:val="24"/>
                <w:szCs w:val="24"/>
                <w:u w:val="none"/>
                <w:lang w:val="en-US" w:eastAsia="zh-CN" w:bidi="ar"/>
              </w:rPr>
              <w:t xml:space="preserve">，项目周边用地为工业企业、道路，所在地土壤环境为不敏感区，占地规模为小型，因此可不开展土壤环境影响评价工作。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 xml:space="preserve">（2）采取的防治措施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为了杜绝废水和油墨</w:t>
            </w:r>
            <w:r>
              <w:rPr>
                <w:rFonts w:hint="eastAsia" w:ascii="宋体" w:hAnsi="宋体" w:cs="宋体"/>
                <w:color w:val="000000"/>
                <w:kern w:val="0"/>
                <w:sz w:val="24"/>
                <w:szCs w:val="24"/>
                <w:u w:val="none"/>
                <w:lang w:val="en-US" w:eastAsia="zh-CN" w:bidi="ar"/>
              </w:rPr>
              <w:t>、处理剂</w:t>
            </w:r>
            <w:r>
              <w:rPr>
                <w:rFonts w:hint="eastAsia" w:ascii="宋体" w:hAnsi="宋体" w:eastAsia="宋体" w:cs="宋体"/>
                <w:color w:val="000000"/>
                <w:kern w:val="0"/>
                <w:sz w:val="24"/>
                <w:szCs w:val="24"/>
                <w:u w:val="none"/>
                <w:lang w:val="en-US" w:eastAsia="zh-CN" w:bidi="ar"/>
              </w:rPr>
              <w:t xml:space="preserve">泄漏对土壤环境质量的影响，应采取如下措施：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 xml:space="preserve">① 生活污水经化粪池处理后排入市政污水管网；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 xml:space="preserve">②排水管道和污水处理设施均具有防渗功能，切断了废水进入土壤的途径；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③</w:t>
            </w:r>
            <w:r>
              <w:rPr>
                <w:rFonts w:hint="eastAsia" w:ascii="宋体" w:hAnsi="宋体" w:cs="宋体"/>
                <w:color w:val="000000"/>
                <w:kern w:val="0"/>
                <w:sz w:val="24"/>
                <w:szCs w:val="24"/>
                <w:u w:val="none"/>
                <w:lang w:val="en-US" w:eastAsia="zh-CN" w:bidi="ar"/>
              </w:rPr>
              <w:t>废活性炭及</w:t>
            </w:r>
            <w:r>
              <w:rPr>
                <w:rFonts w:hint="eastAsia" w:ascii="宋体" w:hAnsi="宋体" w:eastAsia="宋体" w:cs="宋体"/>
                <w:color w:val="000000"/>
                <w:kern w:val="0"/>
                <w:sz w:val="24"/>
                <w:szCs w:val="24"/>
                <w:u w:val="none"/>
                <w:lang w:val="en-US" w:eastAsia="zh-CN" w:bidi="ar"/>
              </w:rPr>
              <w:t>油墨空桶</w:t>
            </w:r>
            <w:r>
              <w:rPr>
                <w:rFonts w:hint="eastAsia" w:ascii="宋体" w:hAnsi="宋体" w:cs="宋体"/>
                <w:color w:val="000000"/>
                <w:kern w:val="0"/>
                <w:sz w:val="24"/>
                <w:szCs w:val="24"/>
                <w:u w:val="none"/>
                <w:lang w:val="en-US" w:eastAsia="zh-CN" w:bidi="ar"/>
              </w:rPr>
              <w:t>等危废</w:t>
            </w:r>
            <w:r>
              <w:rPr>
                <w:rFonts w:hint="eastAsia" w:ascii="宋体" w:hAnsi="宋体" w:eastAsia="宋体" w:cs="宋体"/>
                <w:color w:val="000000"/>
                <w:kern w:val="0"/>
                <w:sz w:val="24"/>
                <w:szCs w:val="24"/>
                <w:u w:val="none"/>
                <w:lang w:val="en-US" w:eastAsia="zh-CN" w:bidi="ar"/>
              </w:rPr>
              <w:t xml:space="preserve">暂存厂区的危废间，采取防雨、防渗、防洪等措施；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color w:val="000000"/>
                <w:kern w:val="0"/>
                <w:sz w:val="24"/>
                <w:szCs w:val="24"/>
                <w:u w:val="none"/>
                <w:lang w:val="en-US" w:eastAsia="zh-CN" w:bidi="ar"/>
              </w:rPr>
              <w:t>④厂房车间土地</w:t>
            </w:r>
            <w:r>
              <w:rPr>
                <w:rFonts w:hint="eastAsia" w:ascii="宋体" w:hAnsi="宋体" w:cs="宋体"/>
                <w:color w:val="000000"/>
                <w:kern w:val="0"/>
                <w:sz w:val="24"/>
                <w:szCs w:val="24"/>
                <w:u w:val="none"/>
                <w:lang w:val="en-US" w:eastAsia="zh-CN" w:bidi="ar"/>
              </w:rPr>
              <w:t>均</w:t>
            </w:r>
            <w:r>
              <w:rPr>
                <w:rFonts w:hint="eastAsia" w:ascii="宋体" w:hAnsi="宋体" w:eastAsia="宋体" w:cs="宋体"/>
                <w:color w:val="000000"/>
                <w:kern w:val="0"/>
                <w:sz w:val="24"/>
                <w:szCs w:val="24"/>
                <w:u w:val="none"/>
                <w:lang w:val="en-US" w:eastAsia="zh-CN" w:bidi="ar"/>
              </w:rPr>
              <w:t>硬化，危险间做好防渗</w:t>
            </w:r>
            <w:r>
              <w:rPr>
                <w:rFonts w:hint="eastAsia" w:ascii="宋体" w:hAnsi="宋体" w:cs="宋体"/>
                <w:color w:val="000000"/>
                <w:kern w:val="0"/>
                <w:sz w:val="24"/>
                <w:szCs w:val="24"/>
                <w:u w:val="none"/>
                <w:lang w:val="en-US" w:eastAsia="zh-CN" w:bidi="ar"/>
              </w:rPr>
              <w:t>及二次防渗</w:t>
            </w:r>
            <w:r>
              <w:rPr>
                <w:rFonts w:hint="eastAsia" w:ascii="宋体" w:hAnsi="宋体" w:eastAsia="宋体" w:cs="宋体"/>
                <w:color w:val="000000"/>
                <w:kern w:val="0"/>
                <w:sz w:val="24"/>
                <w:szCs w:val="24"/>
                <w:u w:val="none"/>
                <w:lang w:val="en-US" w:eastAsia="zh-CN" w:bidi="ar"/>
              </w:rPr>
              <w:t>，防止车间内的油墨、</w:t>
            </w:r>
            <w:r>
              <w:rPr>
                <w:rFonts w:hint="eastAsia" w:ascii="宋体" w:hAnsi="宋体" w:cs="宋体"/>
                <w:color w:val="000000"/>
                <w:kern w:val="0"/>
                <w:sz w:val="24"/>
                <w:szCs w:val="24"/>
                <w:u w:val="none"/>
                <w:lang w:val="en-US" w:eastAsia="zh-CN" w:bidi="ar"/>
              </w:rPr>
              <w:t>处理剂、硬化剂等</w:t>
            </w:r>
            <w:r>
              <w:rPr>
                <w:rFonts w:hint="eastAsia" w:ascii="宋体" w:hAnsi="宋体" w:eastAsia="宋体" w:cs="宋体"/>
                <w:color w:val="000000"/>
                <w:kern w:val="0"/>
                <w:sz w:val="24"/>
                <w:szCs w:val="24"/>
                <w:u w:val="none"/>
                <w:lang w:val="en-US" w:eastAsia="zh-CN" w:bidi="ar"/>
              </w:rPr>
              <w:t xml:space="preserve">泄漏到地面后渗入到土壤中；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sz w:val="24"/>
                <w:szCs w:val="24"/>
                <w:u w:val="none"/>
              </w:rPr>
            </w:pPr>
            <w:r>
              <w:rPr>
                <w:rFonts w:hint="eastAsia" w:ascii="宋体" w:hAnsi="宋体" w:eastAsia="宋体" w:cs="宋体"/>
                <w:color w:val="000000"/>
                <w:kern w:val="0"/>
                <w:sz w:val="24"/>
                <w:szCs w:val="24"/>
                <w:u w:val="none"/>
                <w:lang w:val="en-US" w:eastAsia="zh-CN" w:bidi="ar"/>
              </w:rPr>
              <w:t>综上所述，本项目在做到车间设计、给排水、固废污染防治以及风险防范等方面均提出有效可行的控制预防措施前提下，对土壤环境影响不大。</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b/>
              </w:rPr>
            </w:pPr>
            <w:r>
              <w:rPr>
                <w:rFonts w:hint="default" w:ascii="Times New Roman" w:hAnsi="Times New Roman" w:cs="Times New Roman"/>
                <w:b/>
              </w:rPr>
              <w:t>（六）生态环境</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kern w:val="0"/>
              </w:rPr>
            </w:pPr>
            <w:r>
              <w:rPr>
                <w:rFonts w:hint="default" w:ascii="Times New Roman" w:hAnsi="Times New Roman" w:cs="Times New Roman"/>
                <w:kern w:val="0"/>
              </w:rPr>
              <w:t>为了减噪和净化空气，减少异味，保护环境</w:t>
            </w:r>
            <w:r>
              <w:rPr>
                <w:rFonts w:hint="default" w:ascii="Times New Roman" w:hAnsi="Times New Roman" w:cs="Times New Roman"/>
                <w:kern w:val="0"/>
                <w:lang w:eastAsia="zh-CN"/>
              </w:rPr>
              <w:t>，厂房内有排气扇</w:t>
            </w:r>
            <w:r>
              <w:rPr>
                <w:rFonts w:hint="default" w:ascii="Times New Roman" w:hAnsi="Times New Roman" w:cs="Times New Roman"/>
                <w:kern w:val="0"/>
              </w:rPr>
              <w:t>，</w:t>
            </w:r>
            <w:r>
              <w:rPr>
                <w:rFonts w:hint="default" w:ascii="Times New Roman" w:hAnsi="Times New Roman" w:cs="Times New Roman"/>
                <w:kern w:val="0"/>
                <w:lang w:eastAsia="zh-CN"/>
              </w:rPr>
              <w:t>厂界四周</w:t>
            </w:r>
            <w:r>
              <w:rPr>
                <w:rFonts w:hint="default" w:ascii="Times New Roman" w:hAnsi="Times New Roman" w:cs="Times New Roman"/>
                <w:kern w:val="0"/>
              </w:rPr>
              <w:t>合理搭配各种植物。在绿化的同时，充分发挥植物净化、防尘、隔噪等效应</w:t>
            </w:r>
            <w:r>
              <w:rPr>
                <w:rFonts w:hint="default" w:ascii="Times New Roman" w:hAnsi="Times New Roman" w:cs="Times New Roman"/>
                <w:kern w:val="0"/>
                <w:lang w:eastAsia="zh-CN"/>
              </w:rPr>
              <w:t>，</w:t>
            </w:r>
            <w:r>
              <w:rPr>
                <w:rFonts w:hint="default" w:ascii="Times New Roman" w:hAnsi="Times New Roman" w:cs="Times New Roman"/>
                <w:kern w:val="0"/>
              </w:rPr>
              <w:t>并选择降尘、吸收效果好的</w:t>
            </w:r>
            <w:r>
              <w:rPr>
                <w:rFonts w:hint="default" w:ascii="Times New Roman" w:hAnsi="Times New Roman" w:cs="Times New Roman"/>
                <w:kern w:val="0"/>
                <w:lang w:eastAsia="zh-CN"/>
              </w:rPr>
              <w:t>物种</w:t>
            </w:r>
            <w:r>
              <w:rPr>
                <w:rFonts w:hint="default" w:ascii="Times New Roman" w:hAnsi="Times New Roman" w:cs="Times New Roman"/>
                <w:kern w:val="0"/>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b/>
                <w:kern w:val="0"/>
              </w:rPr>
            </w:pPr>
            <w:r>
              <w:rPr>
                <w:rFonts w:hint="default" w:ascii="Times New Roman" w:hAnsi="Times New Roman" w:cs="Times New Roman"/>
                <w:b/>
                <w:kern w:val="0"/>
              </w:rPr>
              <w:t>（七）环境风险</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环境风险评价的目的是分析和预测建设项目存在的潜在危险、有害因素，建设项目建设和运行期间可能发生的突发性事件或事故，引起有毒有害和易燃易爆等物质泄漏，所造成的人身安全与环境影响和损害程度，提出合理可行的防范应急与减缓措施，以使建设项目事故率损失和环境影响达到可接受水平。</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（1）风险潜势识别</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分析建设项目生产、使用、储存过程中涉及的有毒有害、易燃易爆物质，并参见《建设项目环境风险评价技术导则》（HJ169-2018）附录B确定危险物质的临界量。计算所涉及的每种危险物质在厂界内的最大存在总量与其在附录B中对应临界量的比值Q。在不同厂区的同一种物质，按其在厂界内的最大存在总量计算。当只涉及一种危险物质时，计算该物质的总量与其临界量比值，即为Q：</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rPr>
              <w:t xml:space="preserve">Q=q1/Q1+q2/Q2+ </w:t>
            </w:r>
            <w:r>
              <w:rPr>
                <w:rFonts w:hint="default" w:ascii="Times New Roman" w:hAnsi="Times New Roman" w:cs="Times New Roman"/>
                <w:lang w:eastAsia="zh-CN"/>
              </w:rPr>
              <w:t>.</w:t>
            </w:r>
            <w:r>
              <w:rPr>
                <w:rFonts w:hint="default" w:ascii="Times New Roman" w:hAnsi="Times New Roman" w:cs="Times New Roman"/>
              </w:rPr>
              <w:t>qn/Qn</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rPr>
            </w:pPr>
            <w:r>
              <w:rPr>
                <w:rFonts w:hint="default" w:ascii="Times New Roman" w:hAnsi="Times New Roman" w:cs="Times New Roman"/>
                <w:lang w:val="zh-CN"/>
              </w:rPr>
              <w:t>式中</w:t>
            </w:r>
            <w:r>
              <w:rPr>
                <w:rFonts w:hint="default" w:ascii="Times New Roman" w:hAnsi="Times New Roman" w:cs="Times New Roman"/>
              </w:rPr>
              <w:t>：q1，q2</w:t>
            </w:r>
            <w:r>
              <w:rPr>
                <w:rFonts w:hint="default" w:ascii="Times New Roman" w:hAnsi="Times New Roman" w:cs="Times New Roman"/>
                <w:lang w:eastAsia="zh-CN"/>
              </w:rPr>
              <w:t>，</w:t>
            </w:r>
            <w:r>
              <w:rPr>
                <w:rFonts w:hint="default" w:ascii="Times New Roman" w:hAnsi="Times New Roman" w:cs="Times New Roman"/>
              </w:rPr>
              <w:t>qn——</w:t>
            </w:r>
            <w:r>
              <w:rPr>
                <w:rFonts w:hint="default" w:ascii="Times New Roman" w:hAnsi="Times New Roman" w:cs="Times New Roman"/>
                <w:lang w:val="zh-CN"/>
              </w:rPr>
              <w:t>每种危险物质的最大存在总量</w:t>
            </w:r>
            <w:r>
              <w:rPr>
                <w:rFonts w:hint="default" w:ascii="Times New Roman" w:hAnsi="Times New Roman" w:cs="Times New Roman"/>
              </w:rPr>
              <w:t>，t;</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val="zh-CN"/>
              </w:rPr>
            </w:pPr>
            <w:r>
              <w:rPr>
                <w:rFonts w:hint="default" w:ascii="Times New Roman" w:hAnsi="Times New Roman" w:cs="Times New Roman"/>
                <w:lang w:val="zh-CN"/>
              </w:rPr>
              <w:t>Q1，Q2，...，Qn——每种危险物质的临界量，t;</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val="zh-CN"/>
              </w:rPr>
            </w:pPr>
            <w:r>
              <w:rPr>
                <w:rFonts w:hint="default" w:ascii="Times New Roman" w:hAnsi="Times New Roman" w:cs="Times New Roman"/>
                <w:lang w:val="zh-CN"/>
              </w:rPr>
              <w:t>当Q&lt;1时，该项目环境风险潜势为I。</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lang w:val="zh-CN"/>
              </w:rPr>
            </w:pPr>
            <w:r>
              <w:rPr>
                <w:rFonts w:hint="default" w:ascii="Times New Roman" w:hAnsi="Times New Roman" w:cs="Times New Roman"/>
                <w:lang w:val="zh-CN"/>
              </w:rPr>
              <w:t>当Q≥1时，将Q值划分为：（1）1≤Q&lt;10；（2）10≤Q&lt;100；（3）Q&gt;100；</w:t>
            </w:r>
          </w:p>
          <w:p>
            <w:pPr>
              <w:pStyle w:val="25"/>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根据《建设项目环境风险评价导则》（HJ169-2018）附录B进行辨识，</w:t>
            </w:r>
            <w:r>
              <w:rPr>
                <w:rFonts w:hint="default" w:ascii="Times New Roman" w:hAnsi="Times New Roman" w:cs="Times New Roman"/>
                <w:color w:val="auto"/>
                <w:lang w:eastAsia="zh-CN"/>
              </w:rPr>
              <w:t>油墨</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处理剂、硬化剂等均属于风险物质，由此</w:t>
            </w:r>
            <w:r>
              <w:rPr>
                <w:rFonts w:hint="default" w:ascii="Times New Roman" w:hAnsi="Times New Roman" w:cs="Times New Roman"/>
                <w:color w:val="auto"/>
                <w:lang w:val="en-US" w:eastAsia="zh-CN"/>
              </w:rPr>
              <w:t>可得下表</w:t>
            </w:r>
            <w:r>
              <w:rPr>
                <w:rFonts w:hint="default" w:ascii="Times New Roman" w:hAnsi="Times New Roman" w:eastAsia="宋体" w:cs="Times New Roman"/>
                <w:color w:val="auto"/>
                <w:lang w:val="en-US" w:eastAsia="zh-CN"/>
              </w:rPr>
              <w:t>:</w:t>
            </w:r>
          </w:p>
          <w:tbl>
            <w:tblPr>
              <w:tblStyle w:val="18"/>
              <w:tblW w:w="7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56"/>
              <w:gridCol w:w="1128"/>
              <w:gridCol w:w="1932"/>
              <w:gridCol w:w="1308"/>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b/>
                      <w:bCs/>
                      <w:color w:val="auto"/>
                    </w:rPr>
                  </w:pPr>
                  <w:r>
                    <w:rPr>
                      <w:rFonts w:hint="default" w:ascii="Times New Roman" w:hAnsi="Times New Roman" w:cs="Times New Roman"/>
                      <w:b/>
                      <w:bCs/>
                      <w:color w:val="auto"/>
                    </w:rPr>
                    <w:t>危险物质名称</w:t>
                  </w:r>
                </w:p>
              </w:tc>
              <w:tc>
                <w:tcPr>
                  <w:tcW w:w="1128" w:type="dxa"/>
                  <w:tcBorders>
                    <w:tl2br w:val="nil"/>
                    <w:tr2bl w:val="nil"/>
                  </w:tcBorders>
                  <w:noWrap w:val="0"/>
                  <w:vAlign w:val="center"/>
                </w:tcPr>
                <w:p>
                  <w:pPr>
                    <w:pStyle w:val="30"/>
                    <w:rPr>
                      <w:rFonts w:hint="default"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风险类别</w:t>
                  </w:r>
                </w:p>
              </w:tc>
              <w:tc>
                <w:tcPr>
                  <w:tcW w:w="1932" w:type="dxa"/>
                  <w:tcBorders>
                    <w:tl2br w:val="nil"/>
                    <w:tr2bl w:val="nil"/>
                  </w:tcBorders>
                  <w:noWrap w:val="0"/>
                  <w:vAlign w:val="center"/>
                </w:tcPr>
                <w:p>
                  <w:pPr>
                    <w:pStyle w:val="30"/>
                    <w:rPr>
                      <w:rFonts w:hint="default" w:ascii="Times New Roman" w:hAnsi="Times New Roman" w:cs="Times New Roman"/>
                      <w:b/>
                      <w:bCs/>
                      <w:color w:val="auto"/>
                    </w:rPr>
                  </w:pPr>
                  <w:r>
                    <w:rPr>
                      <w:rFonts w:hint="default" w:ascii="Times New Roman" w:hAnsi="Times New Roman" w:cs="Times New Roman"/>
                      <w:b/>
                      <w:bCs/>
                      <w:color w:val="auto"/>
                    </w:rPr>
                    <w:t>最大存在总量qn/t</w:t>
                  </w:r>
                </w:p>
              </w:tc>
              <w:tc>
                <w:tcPr>
                  <w:tcW w:w="1308" w:type="dxa"/>
                  <w:tcBorders>
                    <w:tl2br w:val="nil"/>
                    <w:tr2bl w:val="nil"/>
                  </w:tcBorders>
                  <w:noWrap w:val="0"/>
                  <w:vAlign w:val="center"/>
                </w:tcPr>
                <w:p>
                  <w:pPr>
                    <w:pStyle w:val="30"/>
                    <w:rPr>
                      <w:rFonts w:hint="default" w:ascii="Times New Roman" w:hAnsi="Times New Roman" w:cs="Times New Roman"/>
                      <w:b/>
                      <w:bCs/>
                      <w:color w:val="auto"/>
                    </w:rPr>
                  </w:pPr>
                  <w:r>
                    <w:rPr>
                      <w:rFonts w:hint="default" w:ascii="Times New Roman" w:hAnsi="Times New Roman" w:cs="Times New Roman"/>
                      <w:b/>
                      <w:bCs/>
                      <w:color w:val="auto"/>
                    </w:rPr>
                    <w:t>临界量Qn/t</w:t>
                  </w:r>
                </w:p>
              </w:tc>
              <w:tc>
                <w:tcPr>
                  <w:tcW w:w="2053" w:type="dxa"/>
                  <w:tcBorders>
                    <w:tl2br w:val="nil"/>
                    <w:tr2bl w:val="nil"/>
                  </w:tcBorders>
                  <w:noWrap w:val="0"/>
                  <w:vAlign w:val="center"/>
                </w:tcPr>
                <w:p>
                  <w:pPr>
                    <w:pStyle w:val="30"/>
                    <w:rPr>
                      <w:rFonts w:hint="default" w:ascii="Times New Roman" w:hAnsi="Times New Roman" w:cs="Times New Roman"/>
                      <w:b/>
                      <w:bCs/>
                      <w:color w:val="auto"/>
                    </w:rPr>
                  </w:pPr>
                  <w:r>
                    <w:rPr>
                      <w:rFonts w:hint="default" w:ascii="Times New Roman" w:hAnsi="Times New Roman" w:cs="Times New Roman"/>
                      <w:b/>
                      <w:bCs/>
                      <w:color w:val="auto"/>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eastAsia="宋体" w:cs="Times New Roman"/>
                      <w:color w:val="auto"/>
                      <w:lang w:eastAsia="zh-CN"/>
                    </w:rPr>
                  </w:pPr>
                  <w:r>
                    <w:rPr>
                      <w:rFonts w:hint="eastAsia" w:ascii="Times New Roman" w:hAnsi="Times New Roman" w:cs="Times New Roman"/>
                      <w:color w:val="auto"/>
                      <w:lang w:val="en-US" w:eastAsia="zh-CN"/>
                    </w:rPr>
                    <w:t>油墨</w:t>
                  </w:r>
                </w:p>
              </w:tc>
              <w:tc>
                <w:tcPr>
                  <w:tcW w:w="1128" w:type="dxa"/>
                  <w:vMerge w:val="restart"/>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第八部分 危害水环境物质慢性毒性</w:t>
                  </w: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PU胶</w:t>
                  </w:r>
                </w:p>
              </w:tc>
              <w:tc>
                <w:tcPr>
                  <w:tcW w:w="1128" w:type="dxa"/>
                  <w:vMerge w:val="continue"/>
                  <w:tcBorders>
                    <w:tl2br w:val="nil"/>
                    <w:tr2bl w:val="nil"/>
                  </w:tcBorders>
                  <w:noWrap w:val="0"/>
                  <w:vAlign w:val="center"/>
                </w:tcPr>
                <w:p>
                  <w:pPr>
                    <w:pStyle w:val="30"/>
                    <w:rPr>
                      <w:rFonts w:hint="default" w:ascii="Times New Roman" w:hAnsi="Times New Roman" w:cs="Times New Roman"/>
                      <w:color w:val="auto"/>
                      <w:lang w:val="en-US" w:eastAsia="zh-CN"/>
                    </w:rPr>
                  </w:pP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橡胶处理剂</w:t>
                  </w:r>
                </w:p>
              </w:tc>
              <w:tc>
                <w:tcPr>
                  <w:tcW w:w="1128" w:type="dxa"/>
                  <w:vMerge w:val="continue"/>
                  <w:tcBorders>
                    <w:tl2br w:val="nil"/>
                    <w:tr2bl w:val="nil"/>
                  </w:tcBorders>
                  <w:noWrap w:val="0"/>
                  <w:vAlign w:val="center"/>
                </w:tcPr>
                <w:p>
                  <w:pPr>
                    <w:pStyle w:val="30"/>
                    <w:rPr>
                      <w:rFonts w:hint="default" w:ascii="Times New Roman" w:hAnsi="Times New Roman" w:cs="Times New Roman"/>
                      <w:color w:val="auto"/>
                      <w:lang w:val="en-US" w:eastAsia="zh-CN"/>
                    </w:rPr>
                  </w:pP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硬化剂</w:t>
                  </w:r>
                </w:p>
              </w:tc>
              <w:tc>
                <w:tcPr>
                  <w:tcW w:w="1128" w:type="dxa"/>
                  <w:vMerge w:val="continue"/>
                  <w:tcBorders>
                    <w:tl2br w:val="nil"/>
                    <w:tr2bl w:val="nil"/>
                  </w:tcBorders>
                  <w:noWrap w:val="0"/>
                  <w:vAlign w:val="center"/>
                </w:tcPr>
                <w:p>
                  <w:pPr>
                    <w:pStyle w:val="30"/>
                    <w:rPr>
                      <w:rFonts w:hint="default" w:ascii="Times New Roman" w:hAnsi="Times New Roman" w:cs="Times New Roman"/>
                      <w:color w:val="auto"/>
                      <w:lang w:val="en-US" w:eastAsia="zh-CN"/>
                    </w:rPr>
                  </w:pP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尼龙处理剂</w:t>
                  </w:r>
                </w:p>
              </w:tc>
              <w:tc>
                <w:tcPr>
                  <w:tcW w:w="1128" w:type="dxa"/>
                  <w:vMerge w:val="continue"/>
                  <w:tcBorders>
                    <w:tl2br w:val="nil"/>
                    <w:tr2bl w:val="nil"/>
                  </w:tcBorders>
                  <w:noWrap w:val="0"/>
                  <w:vAlign w:val="center"/>
                </w:tcPr>
                <w:p>
                  <w:pPr>
                    <w:pStyle w:val="30"/>
                    <w:rPr>
                      <w:rFonts w:hint="default" w:ascii="Times New Roman" w:hAnsi="Times New Roman" w:cs="Times New Roman"/>
                      <w:color w:val="auto"/>
                      <w:lang w:val="en-US" w:eastAsia="zh-CN"/>
                    </w:rPr>
                  </w:pP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56" w:type="dxa"/>
                  <w:tcBorders>
                    <w:tl2br w:val="nil"/>
                    <w:tr2bl w:val="nil"/>
                  </w:tcBorders>
                  <w:noWrap w:val="0"/>
                  <w:vAlign w:val="center"/>
                </w:tcPr>
                <w:p>
                  <w:pPr>
                    <w:pStyle w:val="3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清洁剂</w:t>
                  </w:r>
                </w:p>
              </w:tc>
              <w:tc>
                <w:tcPr>
                  <w:tcW w:w="1128" w:type="dxa"/>
                  <w:vMerge w:val="continue"/>
                  <w:tcBorders>
                    <w:tl2br w:val="nil"/>
                    <w:tr2bl w:val="nil"/>
                  </w:tcBorders>
                  <w:noWrap w:val="0"/>
                  <w:vAlign w:val="center"/>
                </w:tcPr>
                <w:p>
                  <w:pPr>
                    <w:pStyle w:val="30"/>
                    <w:rPr>
                      <w:rFonts w:hint="default" w:ascii="Times New Roman" w:hAnsi="Times New Roman" w:cs="Times New Roman"/>
                      <w:color w:val="auto"/>
                      <w:lang w:val="en-US" w:eastAsia="zh-CN"/>
                    </w:rPr>
                  </w:pPr>
                </w:p>
              </w:tc>
              <w:tc>
                <w:tcPr>
                  <w:tcW w:w="1932"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1308" w:type="dxa"/>
                  <w:tcBorders>
                    <w:tl2br w:val="nil"/>
                    <w:tr2bl w:val="nil"/>
                  </w:tcBorders>
                  <w:noWrap w:val="0"/>
                  <w:vAlign w:val="center"/>
                </w:tcPr>
                <w:p>
                  <w:pPr>
                    <w:pStyle w:val="30"/>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200</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824" w:type="dxa"/>
                  <w:gridSpan w:val="4"/>
                  <w:tcBorders>
                    <w:tl2br w:val="nil"/>
                    <w:tr2bl w:val="nil"/>
                  </w:tcBorders>
                  <w:noWrap w:val="0"/>
                  <w:vAlign w:val="center"/>
                </w:tcPr>
                <w:p>
                  <w:pPr>
                    <w:pStyle w:val="30"/>
                    <w:rPr>
                      <w:rFonts w:hint="default" w:ascii="Times New Roman" w:hAnsi="Times New Roman" w:cs="Times New Roman"/>
                      <w:color w:val="auto"/>
                      <w:lang w:eastAsia="zh-CN"/>
                    </w:rPr>
                  </w:pPr>
                  <w:r>
                    <w:rPr>
                      <w:rFonts w:hint="default" w:ascii="Times New Roman" w:hAnsi="Times New Roman" w:cs="Times New Roman"/>
                      <w:color w:val="auto"/>
                      <w:lang w:eastAsia="zh-CN"/>
                    </w:rPr>
                    <w:t>合计</w:t>
                  </w:r>
                </w:p>
              </w:tc>
              <w:tc>
                <w:tcPr>
                  <w:tcW w:w="2053" w:type="dxa"/>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0.08</w:t>
                  </w:r>
                </w:p>
              </w:tc>
            </w:tr>
          </w:tbl>
          <w:p>
            <w:pPr>
              <w:pStyle w:val="37"/>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rPr>
                <w:rFonts w:hint="default" w:ascii="Times New Roman" w:hAnsi="Times New Roman" w:cs="Times New Roman"/>
                <w:color w:val="auto"/>
              </w:rPr>
            </w:pPr>
            <w:r>
              <w:rPr>
                <w:rFonts w:hint="default" w:ascii="Times New Roman" w:hAnsi="Times New Roman" w:cs="Times New Roman"/>
                <w:color w:val="auto"/>
              </w:rPr>
              <w:t>注：临界量主要依据《建设项目环境风险评价导则》（HJ169-2018）附录B</w:t>
            </w:r>
          </w:p>
          <w:p>
            <w:pPr>
              <w:pStyle w:val="37"/>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bCs/>
                <w:sz w:val="24"/>
                <w:szCs w:val="24"/>
              </w:rPr>
            </w:pPr>
            <w:r>
              <w:rPr>
                <w:rFonts w:hint="default" w:ascii="Times New Roman" w:hAnsi="Times New Roman" w:eastAsia="宋体" w:cs="Times New Roman"/>
                <w:b w:val="0"/>
                <w:bCs/>
                <w:color w:val="auto"/>
                <w:sz w:val="24"/>
                <w:szCs w:val="24"/>
              </w:rPr>
              <w:t>本项目</w:t>
            </w:r>
            <w:r>
              <w:rPr>
                <w:rFonts w:hint="default" w:ascii="Times New Roman" w:hAnsi="Times New Roman" w:eastAsia="宋体" w:cs="Times New Roman"/>
                <w:b w:val="0"/>
                <w:bCs/>
                <w:color w:val="auto"/>
                <w:spacing w:val="-59"/>
                <w:sz w:val="24"/>
                <w:szCs w:val="24"/>
              </w:rPr>
              <w:t xml:space="preserve"> </w:t>
            </w:r>
            <w:r>
              <w:rPr>
                <w:rFonts w:hint="default" w:ascii="Times New Roman" w:hAnsi="Times New Roman" w:eastAsia="宋体" w:cs="Times New Roman"/>
                <w:b w:val="0"/>
                <w:bCs/>
                <w:color w:val="auto"/>
                <w:sz w:val="24"/>
                <w:szCs w:val="24"/>
              </w:rPr>
              <w:t>Q=</w:t>
            </w:r>
            <w:r>
              <w:rPr>
                <w:rFonts w:hint="eastAsia" w:ascii="Times New Roman" w:hAnsi="Times New Roman" w:cs="Times New Roman"/>
                <w:b w:val="0"/>
                <w:bCs/>
                <w:color w:val="auto"/>
                <w:sz w:val="24"/>
                <w:szCs w:val="24"/>
                <w:lang w:val="en-US" w:eastAsia="zh-CN"/>
              </w:rPr>
              <w:t>0.08</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sz w:val="24"/>
                <w:szCs w:val="24"/>
              </w:rPr>
              <w:t>Q&lt;1，则该项目的环境风险潜势为Ⅰ。环境风险评价可只开展简单分析。</w:t>
            </w:r>
          </w:p>
          <w:p>
            <w:pPr>
              <w:pStyle w:val="37"/>
              <w:keepNext w:val="0"/>
              <w:keepLines w:val="0"/>
              <w:pageBreakBefore w:val="0"/>
              <w:widowControl w:val="0"/>
              <w:numPr>
                <w:ilvl w:val="0"/>
                <w:numId w:val="13"/>
              </w:numPr>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cs="Times New Roman"/>
                <w:b w:val="0"/>
                <w:bCs/>
                <w:sz w:val="24"/>
                <w:szCs w:val="24"/>
              </w:rPr>
            </w:pPr>
            <w:r>
              <w:rPr>
                <w:rFonts w:hint="default" w:ascii="Times New Roman" w:hAnsi="Times New Roman" w:cs="Times New Roman"/>
                <w:b w:val="0"/>
                <w:bCs/>
                <w:sz w:val="24"/>
                <w:szCs w:val="24"/>
              </w:rPr>
              <w:t>源项分析和对事故影响进行简要分析</w:t>
            </w:r>
          </w:p>
          <w:p>
            <w:pPr>
              <w:pStyle w:val="3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cs="Times New Roman"/>
                <w:color w:val="0000FF"/>
                <w:sz w:val="24"/>
                <w:szCs w:val="24"/>
                <w:u w:val="single"/>
              </w:rPr>
            </w:pPr>
            <w:r>
              <w:rPr>
                <w:rFonts w:hint="default" w:ascii="Times New Roman" w:hAnsi="Times New Roman" w:cs="Times New Roman"/>
                <w:b w:val="0"/>
                <w:bCs/>
                <w:kern w:val="0"/>
                <w:sz w:val="24"/>
                <w:szCs w:val="24"/>
              </w:rPr>
              <w:t>本项目存在的主要环境风险源是化学品的火灾事故以及泄漏风险事故。</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lang w:eastAsia="zh-CN"/>
              </w:rPr>
              <w:t>）</w:t>
            </w:r>
            <w:r>
              <w:rPr>
                <w:rFonts w:hint="default" w:ascii="Times New Roman" w:hAnsi="Times New Roman" w:cs="Times New Roman"/>
                <w:u w:val="none"/>
              </w:rPr>
              <w:t>电火花和电弧</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电气设备在运行过程中，可能产生点火源的情况主要包括：</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①由于涉及、选型工作的失误，造成部分电气设备选用不当，不能满足防火防爆的要求，在生产过程中，可能产生电火花、电弧或高温表面，进而引起火灾爆炸事故。</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②电气设备在安装、调试或检修过程中，因安装不当或操作不慎，有可能造成过载、短路而出现高温表面或产生电火花，或者发生电气火灾。可能进一步引发火灾爆炸事故。</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③电气设备在运行过程中，由于元器件锈蚀、老化等设备原因，导致故障发生，产生点火源。</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④作业人员违章操作、违章用电，以及其他原因（如老鼠窜入开关室、控制室造成短路等），也可能会引起电火花、电气火灾等火源。</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⑤车间的各种机械设备、设施等，如因防雷设施不齐备或因管理疏忽导致防雷效果降低，甚至失去作用，则可能在雷雨天因雷击引发火灾事故。</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u w:val="none"/>
                <w:lang w:eastAsia="zh-CN"/>
              </w:rPr>
            </w:pPr>
            <w:r>
              <w:rPr>
                <w:rFonts w:hint="eastAsia" w:ascii="Times New Roman" w:hAnsi="Times New Roman" w:cs="Times New Roman"/>
                <w:u w:val="none"/>
                <w:lang w:eastAsia="zh-CN"/>
              </w:rPr>
              <w:t>⑥油墨桶破损、泄露后遇火源导致火灾。</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w:t>
            </w:r>
            <w:r>
              <w:rPr>
                <w:rFonts w:hint="default" w:ascii="Times New Roman" w:hAnsi="Times New Roman" w:cs="Times New Roman"/>
                <w:u w:val="none"/>
                <w:lang w:val="en-US" w:eastAsia="zh-CN"/>
              </w:rPr>
              <w:t>4</w:t>
            </w:r>
            <w:r>
              <w:rPr>
                <w:rFonts w:hint="default" w:ascii="Times New Roman" w:hAnsi="Times New Roman" w:cs="Times New Roman"/>
                <w:u w:val="none"/>
              </w:rPr>
              <w:t>）风险防范措施</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u w:val="none"/>
                <w:lang w:val="en-US" w:eastAsia="zh-CN"/>
              </w:rPr>
            </w:pPr>
            <w:r>
              <w:rPr>
                <w:rFonts w:hint="default" w:ascii="Times New Roman" w:hAnsi="Times New Roman" w:cs="Times New Roman"/>
                <w:u w:val="none"/>
              </w:rPr>
              <w:t>1）</w:t>
            </w:r>
            <w:r>
              <w:rPr>
                <w:rFonts w:hint="default" w:ascii="Times New Roman" w:hAnsi="Times New Roman" w:cs="Times New Roman"/>
                <w:u w:val="none"/>
                <w:lang w:eastAsia="zh-CN"/>
              </w:rPr>
              <w:t>油墨储存间</w:t>
            </w:r>
            <w:r>
              <w:rPr>
                <w:rFonts w:hint="eastAsia" w:ascii="Times New Roman" w:hAnsi="Times New Roman" w:cs="Times New Roman"/>
                <w:u w:val="none"/>
                <w:lang w:val="en-US" w:eastAsia="zh-CN"/>
              </w:rPr>
              <w:t>/危废间</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u w:val="none"/>
              </w:rPr>
            </w:pPr>
            <w:r>
              <w:rPr>
                <w:rFonts w:hint="default" w:ascii="Times New Roman" w:hAnsi="Times New Roman" w:cs="Times New Roman"/>
                <w:u w:val="none"/>
              </w:rPr>
              <w:t>通过加强管理，场地分类管理、合理布局，设置专人负责化学品的管理和进出货，严格按照操作规程进行检查和保养</w:t>
            </w:r>
            <w:r>
              <w:rPr>
                <w:rFonts w:hint="eastAsia" w:ascii="Times New Roman" w:hAnsi="Times New Roman" w:cs="Times New Roman"/>
                <w:u w:val="none"/>
                <w:lang w:eastAsia="zh-CN"/>
              </w:rPr>
              <w:t>，危废间按</w:t>
            </w:r>
            <w:r>
              <w:rPr>
                <w:rFonts w:hint="default" w:ascii="Times New Roman" w:hAnsi="Times New Roman" w:cs="Times New Roman"/>
              </w:rPr>
              <w:t>《危险废物贮存污染控制标准》（GB18597-2001）</w:t>
            </w:r>
            <w:r>
              <w:rPr>
                <w:rFonts w:hint="eastAsia" w:ascii="Times New Roman" w:hAnsi="Times New Roman" w:cs="Times New Roman"/>
                <w:lang w:eastAsia="zh-CN"/>
              </w:rPr>
              <w:t>要求建设，做好防渗、二次防渗、</w:t>
            </w:r>
            <w:r>
              <w:rPr>
                <w:rFonts w:hint="default" w:ascii="Times New Roman" w:hAnsi="Times New Roman" w:cs="Times New Roman"/>
              </w:rPr>
              <w:t>防漏、防遗撒</w:t>
            </w:r>
            <w:r>
              <w:rPr>
                <w:rFonts w:hint="eastAsia" w:ascii="Times New Roman" w:hAnsi="Times New Roman" w:cs="Times New Roman"/>
                <w:lang w:eastAsia="zh-CN"/>
              </w:rPr>
              <w:t>等措施</w:t>
            </w:r>
            <w:r>
              <w:rPr>
                <w:rFonts w:hint="default" w:ascii="Times New Roman" w:hAnsi="Times New Roman" w:cs="Times New Roman"/>
                <w:u w:val="none"/>
              </w:rPr>
              <w:t>。</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5</w:t>
            </w:r>
            <w:r>
              <w:rPr>
                <w:rFonts w:hint="default" w:ascii="Times New Roman" w:hAnsi="Times New Roman" w:cs="Times New Roman"/>
              </w:rPr>
              <w:t>）应急预案</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rPr>
            </w:pPr>
            <w:r>
              <w:rPr>
                <w:rFonts w:hint="default" w:ascii="Times New Roman" w:hAnsi="Times New Roman" w:cs="Times New Roman"/>
              </w:rPr>
              <w:t>应急预案主要内容应根据</w:t>
            </w:r>
            <w:r>
              <w:rPr>
                <w:rFonts w:hint="default" w:ascii="Times New Roman" w:hAnsi="Times New Roman" w:cs="Times New Roman"/>
                <w:spacing w:val="-65"/>
              </w:rPr>
              <w:t xml:space="preserve"> </w:t>
            </w:r>
            <w:r>
              <w:rPr>
                <w:rFonts w:hint="default" w:ascii="Times New Roman" w:hAnsi="Times New Roman" w:cs="Times New Roman"/>
              </w:rPr>
              <w:t>《建设项目环境风险评价技术导则》（</w:t>
            </w:r>
            <w:r>
              <w:rPr>
                <w:rFonts w:hint="default" w:ascii="Times New Roman" w:hAnsi="Times New Roman" w:eastAsia="Times New Roman" w:cs="Times New Roman"/>
              </w:rPr>
              <w:t>HJ/T169-2018</w:t>
            </w:r>
            <w:r>
              <w:rPr>
                <w:rFonts w:hint="default" w:ascii="Times New Roman" w:hAnsi="Times New Roman" w:cs="Times New Roman"/>
              </w:rPr>
              <w:t>）详细，编制，应急预案基本内容详见下表。</w:t>
            </w:r>
          </w:p>
          <w:p>
            <w:pPr>
              <w:pStyle w:val="2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rPr>
              <w:t>表</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1</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rPr>
              <w:t xml:space="preserve">   </w:t>
            </w:r>
            <w:bookmarkStart w:id="24" w:name="_Toc4858_WPSOffice_Level1"/>
            <w:bookmarkStart w:id="25" w:name="_Toc446_WPSOffice_Level1"/>
            <w:r>
              <w:rPr>
                <w:rFonts w:hint="default" w:ascii="Times New Roman" w:hAnsi="Times New Roman" w:cs="Times New Roman"/>
                <w:sz w:val="21"/>
                <w:szCs w:val="21"/>
              </w:rPr>
              <w:t>突发事故应急预案纲要一览表</w:t>
            </w:r>
            <w:bookmarkEnd w:id="24"/>
            <w:bookmarkEnd w:id="25"/>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56"/>
              <w:gridCol w:w="2051"/>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b/>
                      <w:bCs/>
                    </w:rPr>
                  </w:pPr>
                  <w:r>
                    <w:rPr>
                      <w:rFonts w:hint="default" w:ascii="Times New Roman" w:hAnsi="Times New Roman" w:cs="Times New Roman"/>
                      <w:b/>
                      <w:bCs/>
                    </w:rPr>
                    <w:t>序号</w:t>
                  </w:r>
                </w:p>
              </w:tc>
              <w:tc>
                <w:tcPr>
                  <w:tcW w:w="1297" w:type="pct"/>
                  <w:noWrap w:val="0"/>
                  <w:vAlign w:val="center"/>
                </w:tcPr>
                <w:p>
                  <w:pPr>
                    <w:pStyle w:val="30"/>
                    <w:rPr>
                      <w:rFonts w:hint="default" w:ascii="Times New Roman" w:hAnsi="Times New Roman" w:cs="Times New Roman"/>
                      <w:b/>
                      <w:bCs/>
                    </w:rPr>
                  </w:pPr>
                  <w:r>
                    <w:rPr>
                      <w:rFonts w:hint="default" w:ascii="Times New Roman" w:hAnsi="Times New Roman" w:cs="Times New Roman"/>
                      <w:b/>
                      <w:bCs/>
                    </w:rPr>
                    <w:t>项目</w:t>
                  </w:r>
                </w:p>
              </w:tc>
              <w:tc>
                <w:tcPr>
                  <w:tcW w:w="3286" w:type="pct"/>
                  <w:noWrap w:val="0"/>
                  <w:vAlign w:val="center"/>
                </w:tcPr>
                <w:p>
                  <w:pPr>
                    <w:pStyle w:val="30"/>
                    <w:rPr>
                      <w:rFonts w:hint="default" w:ascii="Times New Roman" w:hAnsi="Times New Roman" w:cs="Times New Roman"/>
                      <w:b/>
                      <w:bCs/>
                    </w:rPr>
                  </w:pPr>
                  <w:r>
                    <w:rPr>
                      <w:rFonts w:hint="default" w:ascii="Times New Roman" w:hAnsi="Times New Roman" w:cs="Times New Roman"/>
                      <w:b/>
                      <w:bCs/>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1</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危险源概况</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详述危险源类型、数量及其分布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2</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应急计划区</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lang w:eastAsia="zh-CN"/>
                    </w:rPr>
                    <w:t>印刷</w:t>
                  </w:r>
                  <w:r>
                    <w:rPr>
                      <w:rFonts w:hint="default" w:ascii="Times New Roman" w:hAnsi="Times New Roman" w:cs="Times New Roma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3</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应急组织</w:t>
                  </w:r>
                </w:p>
              </w:tc>
              <w:tc>
                <w:tcPr>
                  <w:tcW w:w="3286" w:type="pct"/>
                  <w:noWrap w:val="0"/>
                  <w:vAlign w:val="center"/>
                </w:tcPr>
                <w:p>
                  <w:pPr>
                    <w:pStyle w:val="30"/>
                    <w:jc w:val="both"/>
                    <w:rPr>
                      <w:rFonts w:hint="default" w:ascii="Times New Roman" w:hAnsi="Times New Roman" w:cs="Times New Roman"/>
                    </w:rPr>
                  </w:pPr>
                  <w:r>
                    <w:rPr>
                      <w:rFonts w:hint="default" w:ascii="Times New Roman" w:hAnsi="Times New Roman" w:cs="Times New Roman"/>
                    </w:rPr>
                    <w:t>工厂：厂指挥部负责现场全面指挥；专业救援队伍负责事故控制、救援、善后处理</w:t>
                  </w:r>
                </w:p>
                <w:p>
                  <w:pPr>
                    <w:pStyle w:val="30"/>
                    <w:jc w:val="both"/>
                    <w:rPr>
                      <w:rFonts w:hint="default" w:ascii="Times New Roman" w:hAnsi="Times New Roman" w:cs="Times New Roman"/>
                    </w:rPr>
                  </w:pPr>
                  <w:r>
                    <w:rPr>
                      <w:rFonts w:hint="default" w:ascii="Times New Roman" w:hAnsi="Times New Roman" w:cs="Times New Roman"/>
                    </w:rPr>
                    <w:t>地区：地区指挥部负责工厂附近地区全面指挥、救援、管制疏散；专业救援队伍负责对厂专业救援队伍的支援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4</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应急状态分类及应急响应程序</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规定事故的级别及相应的应急分类响应程序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5</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应急设施、设备与材料</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生产装置及</w:t>
                  </w:r>
                  <w:r>
                    <w:rPr>
                      <w:rFonts w:hint="default" w:ascii="Times New Roman" w:hAnsi="Times New Roman" w:cs="Times New Roman"/>
                      <w:lang w:eastAsia="zh-CN"/>
                    </w:rPr>
                    <w:t>储存</w:t>
                  </w:r>
                  <w:r>
                    <w:rPr>
                      <w:rFonts w:hint="default" w:ascii="Times New Roman" w:hAnsi="Times New Roman" w:cs="Times New Roman"/>
                    </w:rPr>
                    <w:t>区：防火灾、爆炸事故应急设施、设备及材料，主要为消防器材；防有毒有害物质外溢、扩散，主要是围堰，导排、喷淋设备等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6</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应急通讯、通知和交通</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应急状态下的通讯方式、通知方式和交通保障、管制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7</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应急环境监测及事故后评估</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委托专业队伍负责对事故现场进行侦察监测，对事故性质、参数与后果进行评估，为指挥部门提供决策依据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lang w:eastAsia="zh-CN"/>
                    </w:rPr>
                  </w:pPr>
                  <w:r>
                    <w:rPr>
                      <w:rFonts w:hint="default" w:ascii="Times New Roman" w:hAnsi="Times New Roman" w:cs="Times New Roman"/>
                      <w:lang w:eastAsia="zh-CN"/>
                    </w:rPr>
                    <w:t>8</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应急防范措施、清除泄漏措施方法和器材</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事故现场：控制事故、防止扩大、蔓延及</w:t>
                  </w:r>
                  <w:r>
                    <w:rPr>
                      <w:rFonts w:hint="default" w:ascii="Times New Roman" w:hAnsi="Times New Roman" w:cs="Times New Roman"/>
                      <w:lang w:eastAsia="zh-CN"/>
                    </w:rPr>
                    <w:t>连锁反应</w:t>
                  </w:r>
                  <w:r>
                    <w:rPr>
                      <w:rFonts w:hint="default" w:ascii="Times New Roman" w:hAnsi="Times New Roman" w:cs="Times New Roman"/>
                    </w:rPr>
                    <w:t>；清除现场泄漏物，降低危害，相应的设施器材配备邻近区域：控制和清除污染措施及相应设备配备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9</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应急状态终止与恢复措施</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规定应急状态终止程序；事故现场善后处理，恢复措施；临近区域解除事故警戒及善后恢复措施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10</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人员培训与演练</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11</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公众教育和信息</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对工厂邻近地区开展公众教育、培训和发布有关信息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5" w:hRule="atLeast"/>
                <w:jc w:val="center"/>
              </w:trPr>
              <w:tc>
                <w:tcPr>
                  <w:tcW w:w="415" w:type="pct"/>
                  <w:noWrap w:val="0"/>
                  <w:vAlign w:val="center"/>
                </w:tcPr>
                <w:p>
                  <w:pPr>
                    <w:pStyle w:val="30"/>
                    <w:rPr>
                      <w:rFonts w:hint="default" w:ascii="Times New Roman" w:hAnsi="Times New Roman" w:cs="Times New Roman"/>
                    </w:rPr>
                  </w:pPr>
                  <w:r>
                    <w:rPr>
                      <w:rFonts w:hint="default" w:ascii="Times New Roman" w:hAnsi="Times New Roman" w:cs="Times New Roman"/>
                    </w:rPr>
                    <w:t>12</w:t>
                  </w:r>
                </w:p>
              </w:tc>
              <w:tc>
                <w:tcPr>
                  <w:tcW w:w="1297" w:type="pct"/>
                  <w:noWrap w:val="0"/>
                  <w:vAlign w:val="center"/>
                </w:tcPr>
                <w:p>
                  <w:pPr>
                    <w:pStyle w:val="30"/>
                    <w:rPr>
                      <w:rFonts w:hint="default" w:ascii="Times New Roman" w:hAnsi="Times New Roman" w:cs="Times New Roman"/>
                    </w:rPr>
                  </w:pPr>
                  <w:r>
                    <w:rPr>
                      <w:rFonts w:hint="default" w:ascii="Times New Roman" w:hAnsi="Times New Roman" w:cs="Times New Roman"/>
                    </w:rPr>
                    <w:t>记录和报告</w:t>
                  </w:r>
                </w:p>
              </w:tc>
              <w:tc>
                <w:tcPr>
                  <w:tcW w:w="3286" w:type="pct"/>
                  <w:noWrap w:val="0"/>
                  <w:vAlign w:val="center"/>
                </w:tcPr>
                <w:p>
                  <w:pPr>
                    <w:pStyle w:val="30"/>
                    <w:rPr>
                      <w:rFonts w:hint="default" w:ascii="Times New Roman" w:hAnsi="Times New Roman" w:cs="Times New Roman"/>
                    </w:rPr>
                  </w:pPr>
                  <w:r>
                    <w:rPr>
                      <w:rFonts w:hint="default" w:ascii="Times New Roman" w:hAnsi="Times New Roman" w:cs="Times New Roman"/>
                    </w:rPr>
                    <w:t>设置应急事故专门记录，建档案和专门报告制度，设专门部门和负责管理</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1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6</w:t>
            </w:r>
            <w:r>
              <w:rPr>
                <w:rFonts w:hint="default" w:ascii="Times New Roman" w:hAnsi="Times New Roman" w:cs="Times New Roman"/>
              </w:rPr>
              <w:t>）分析结论</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项目运营过程中必须严格执行国家的技术规范和操作规程要求，落实各项预防措施。在认真落实工程拟采取的事故对策后，制定突发环境事件应急预案，本项目环境风险可控，工程的事故对周围影响处于可接受水平。建设项目环境风险简单分析内容表见表</w:t>
            </w:r>
            <w:r>
              <w:rPr>
                <w:rFonts w:hint="default" w:ascii="Times New Roman" w:hAnsi="Times New Roman" w:cs="Times New Roman"/>
                <w:lang w:val="en-US" w:eastAsia="zh-CN"/>
              </w:rPr>
              <w:t>4-12</w:t>
            </w:r>
            <w:r>
              <w:rPr>
                <w:rFonts w:hint="default" w:ascii="Times New Roman" w:hAnsi="Times New Roman" w:cs="Times New Roman"/>
              </w:rPr>
              <w:t>。</w:t>
            </w:r>
          </w:p>
          <w:p>
            <w:pPr>
              <w:pStyle w:val="24"/>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b/>
                <w:bCs/>
                <w:sz w:val="24"/>
                <w:szCs w:val="24"/>
              </w:rPr>
            </w:pPr>
            <w:r>
              <w:rPr>
                <w:rFonts w:hint="default" w:ascii="Times New Roman" w:hAnsi="Times New Roman" w:cs="Times New Roman"/>
                <w:sz w:val="24"/>
                <w:szCs w:val="24"/>
              </w:rPr>
              <w:t>表</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12</w:t>
            </w:r>
            <w:r>
              <w:rPr>
                <w:rFonts w:hint="default" w:ascii="Times New Roman" w:hAnsi="Times New Roman" w:eastAsia="Times New Roman" w:cs="Times New Roman"/>
                <w:spacing w:val="-7"/>
                <w:sz w:val="24"/>
                <w:szCs w:val="24"/>
              </w:rPr>
              <w:t xml:space="preserve"> </w:t>
            </w:r>
            <w:r>
              <w:rPr>
                <w:rFonts w:hint="default" w:ascii="Times New Roman" w:hAnsi="Times New Roman" w:eastAsia="宋体" w:cs="Times New Roman"/>
                <w:spacing w:val="-7"/>
                <w:sz w:val="24"/>
                <w:szCs w:val="24"/>
                <w:lang w:val="en-US" w:eastAsia="zh-CN"/>
              </w:rPr>
              <w:t xml:space="preserve"> </w:t>
            </w:r>
            <w:r>
              <w:rPr>
                <w:rFonts w:hint="default" w:ascii="Times New Roman" w:hAnsi="Times New Roman" w:cs="Times New Roman"/>
                <w:sz w:val="24"/>
                <w:szCs w:val="24"/>
              </w:rPr>
              <w:t>建设项目环境风险表</w:t>
            </w:r>
          </w:p>
          <w:tbl>
            <w:tblPr>
              <w:tblStyle w:val="18"/>
              <w:tblW w:w="7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59"/>
              <w:gridCol w:w="1178"/>
              <w:gridCol w:w="1551"/>
              <w:gridCol w:w="813"/>
              <w:gridCol w:w="1153"/>
              <w:gridCol w:w="1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9" w:type="dxa"/>
                  <w:tcBorders>
                    <w:tl2br w:val="nil"/>
                    <w:tr2bl w:val="nil"/>
                  </w:tcBorders>
                  <w:noWrap w:val="0"/>
                  <w:vAlign w:val="top"/>
                </w:tcPr>
                <w:p>
                  <w:pPr>
                    <w:pStyle w:val="30"/>
                    <w:rPr>
                      <w:rFonts w:hint="default" w:ascii="Times New Roman" w:hAnsi="Times New Roman" w:cs="Times New Roman"/>
                    </w:rPr>
                  </w:pPr>
                  <w:r>
                    <w:rPr>
                      <w:rFonts w:hint="default" w:ascii="Times New Roman" w:hAnsi="Times New Roman" w:cs="Times New Roman"/>
                    </w:rPr>
                    <w:t>建设项目名称</w:t>
                  </w:r>
                </w:p>
              </w:tc>
              <w:tc>
                <w:tcPr>
                  <w:tcW w:w="6346" w:type="dxa"/>
                  <w:gridSpan w:val="5"/>
                  <w:tcBorders>
                    <w:tl2br w:val="nil"/>
                    <w:tr2bl w:val="nil"/>
                  </w:tcBorders>
                  <w:noWrap w:val="0"/>
                  <w:vAlign w:val="top"/>
                </w:tcPr>
                <w:p>
                  <w:pPr>
                    <w:pStyle w:val="30"/>
                    <w:rPr>
                      <w:rFonts w:hint="default" w:ascii="Times New Roman" w:hAnsi="Times New Roman" w:cs="Times New Roman"/>
                      <w:lang w:eastAsia="zh-CN"/>
                    </w:rPr>
                  </w:pPr>
                  <w:r>
                    <w:rPr>
                      <w:rFonts w:hint="eastAsia" w:ascii="Times New Roman" w:hAnsi="Times New Roman" w:cs="Times New Roman"/>
                      <w:lang w:eastAsia="zh-CN"/>
                    </w:rPr>
                    <w:t>湖南峰致远鞋业有限公司</w:t>
                  </w:r>
                  <w:r>
                    <w:rPr>
                      <w:rFonts w:hint="default" w:ascii="Times New Roman" w:hAnsi="Times New Roman" w:cs="Times New Roman"/>
                      <w:lang w:eastAsia="zh-CN"/>
                    </w:rPr>
                    <w:t>年产</w:t>
                  </w:r>
                  <w:r>
                    <w:rPr>
                      <w:rFonts w:hint="eastAsia" w:ascii="Times New Roman" w:hAnsi="Times New Roman" w:cs="Times New Roman"/>
                      <w:lang w:val="en-US" w:eastAsia="zh-CN"/>
                    </w:rPr>
                    <w:t>3</w:t>
                  </w:r>
                  <w:r>
                    <w:rPr>
                      <w:rFonts w:hint="default" w:ascii="Times New Roman" w:hAnsi="Times New Roman" w:cs="Times New Roman"/>
                      <w:lang w:val="en-US" w:eastAsia="zh-CN"/>
                    </w:rPr>
                    <w:t>00</w:t>
                  </w:r>
                  <w:r>
                    <w:rPr>
                      <w:rFonts w:hint="default" w:ascii="Times New Roman" w:hAnsi="Times New Roman" w:cs="Times New Roman"/>
                      <w:lang w:eastAsia="zh-CN"/>
                    </w:rPr>
                    <w:t>万双</w:t>
                  </w:r>
                  <w:r>
                    <w:rPr>
                      <w:rFonts w:hint="eastAsia" w:ascii="Times New Roman" w:hAnsi="Times New Roman" w:cs="Times New Roman"/>
                      <w:lang w:eastAsia="zh-CN"/>
                    </w:rPr>
                    <w:t>成品鞋生产</w:t>
                  </w:r>
                  <w:r>
                    <w:rPr>
                      <w:rFonts w:hint="default" w:ascii="Times New Roman" w:hAnsi="Times New Roman" w:cs="Times New Roman"/>
                      <w:lang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9"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建设地点</w:t>
                  </w:r>
                </w:p>
              </w:tc>
              <w:tc>
                <w:tcPr>
                  <w:tcW w:w="1178"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（湖南）省</w:t>
                  </w:r>
                </w:p>
              </w:tc>
              <w:tc>
                <w:tcPr>
                  <w:tcW w:w="1551"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衡阳市</w:t>
                  </w:r>
                  <w:r>
                    <w:rPr>
                      <w:rFonts w:hint="default" w:ascii="Times New Roman" w:hAnsi="Times New Roman" w:cs="Times New Roman"/>
                    </w:rPr>
                    <w:t>）市</w:t>
                  </w:r>
                </w:p>
              </w:tc>
              <w:tc>
                <w:tcPr>
                  <w:tcW w:w="813"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（/）区</w:t>
                  </w:r>
                </w:p>
              </w:tc>
              <w:tc>
                <w:tcPr>
                  <w:tcW w:w="1153"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衡阳）</w:t>
                  </w:r>
                  <w:r>
                    <w:rPr>
                      <w:rFonts w:hint="default" w:ascii="Times New Roman" w:hAnsi="Times New Roman" w:cs="Times New Roman"/>
                    </w:rPr>
                    <w:t>县</w:t>
                  </w:r>
                </w:p>
              </w:tc>
              <w:tc>
                <w:tcPr>
                  <w:tcW w:w="1651" w:type="dxa"/>
                  <w:tcBorders>
                    <w:tl2br w:val="nil"/>
                    <w:tr2bl w:val="nil"/>
                  </w:tcBorders>
                  <w:noWrap w:val="0"/>
                  <w:vAlign w:val="center"/>
                </w:tcPr>
                <w:p>
                  <w:pPr>
                    <w:pStyle w:val="30"/>
                    <w:rPr>
                      <w:rFonts w:hint="default" w:ascii="Times New Roman" w:hAnsi="Times New Roman" w:eastAsia="宋体" w:cs="Times New Roman"/>
                      <w:lang w:eastAsia="zh-CN"/>
                    </w:rPr>
                  </w:pPr>
                  <w:r>
                    <w:rPr>
                      <w:rFonts w:hint="default" w:ascii="Times New Roman" w:hAnsi="Times New Roman" w:cs="Times New Roman"/>
                      <w:lang w:eastAsia="zh-CN"/>
                    </w:rPr>
                    <w:t>西渡镇</w:t>
                  </w:r>
                  <w:r>
                    <w:rPr>
                      <w:rFonts w:hint="eastAsia" w:ascii="Times New Roman" w:hAnsi="Times New Roman" w:cs="Times New Roman"/>
                      <w:lang w:eastAsia="zh-CN"/>
                    </w:rPr>
                    <w:t>清江北路</w:t>
                  </w:r>
                  <w:r>
                    <w:rPr>
                      <w:rFonts w:hint="eastAsia" w:ascii="Times New Roman" w:hAnsi="Times New Roman" w:cs="Times New Roman"/>
                      <w:lang w:val="en-US" w:eastAsia="zh-CN"/>
                    </w:rPr>
                    <w:t>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9"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地理坐标</w:t>
                  </w:r>
                </w:p>
              </w:tc>
              <w:tc>
                <w:tcPr>
                  <w:tcW w:w="1178"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经度</w:t>
                  </w:r>
                </w:p>
              </w:tc>
              <w:tc>
                <w:tcPr>
                  <w:tcW w:w="1551"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11</w:t>
                  </w:r>
                  <w:r>
                    <w:rPr>
                      <w:rFonts w:hint="default" w:ascii="Times New Roman" w:hAnsi="Times New Roman" w:cs="Times New Roman"/>
                      <w:lang w:val="en-US" w:eastAsia="zh-CN"/>
                    </w:rPr>
                    <w:t>2</w:t>
                  </w:r>
                  <w:r>
                    <w:rPr>
                      <w:rFonts w:hint="default" w:ascii="Times New Roman" w:hAnsi="Times New Roman" w:cs="Times New Roman"/>
                    </w:rPr>
                    <w:t>度</w:t>
                  </w:r>
                  <w:r>
                    <w:rPr>
                      <w:rFonts w:hint="eastAsia" w:ascii="Times New Roman" w:hAnsi="Times New Roman" w:cs="Times New Roman"/>
                      <w:lang w:val="en-US" w:eastAsia="zh-CN"/>
                    </w:rPr>
                    <w:t>39</w:t>
                  </w:r>
                  <w:r>
                    <w:rPr>
                      <w:rFonts w:hint="default" w:ascii="Times New Roman" w:hAnsi="Times New Roman" w:cs="Times New Roman"/>
                    </w:rPr>
                    <w:t>分</w:t>
                  </w:r>
                  <w:r>
                    <w:rPr>
                      <w:rFonts w:hint="eastAsia" w:ascii="Times New Roman" w:hAnsi="Times New Roman" w:cs="Times New Roman"/>
                      <w:lang w:val="en-US" w:eastAsia="zh-CN"/>
                    </w:rPr>
                    <w:t>13.767</w:t>
                  </w:r>
                  <w:r>
                    <w:rPr>
                      <w:rFonts w:hint="default" w:ascii="Times New Roman" w:hAnsi="Times New Roman" w:cs="Times New Roman"/>
                    </w:rPr>
                    <w:t>秒</w:t>
                  </w:r>
                </w:p>
              </w:tc>
              <w:tc>
                <w:tcPr>
                  <w:tcW w:w="813"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纬度</w:t>
                  </w:r>
                </w:p>
              </w:tc>
              <w:tc>
                <w:tcPr>
                  <w:tcW w:w="2804" w:type="dxa"/>
                  <w:gridSpan w:val="2"/>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lang w:eastAsia="zh-CN"/>
                    </w:rPr>
                    <w:t>26度</w:t>
                  </w:r>
                  <w:r>
                    <w:rPr>
                      <w:rFonts w:hint="default" w:ascii="Times New Roman" w:hAnsi="Times New Roman" w:cs="Times New Roman"/>
                      <w:lang w:val="en-US" w:eastAsia="zh-CN"/>
                    </w:rPr>
                    <w:t>9</w:t>
                  </w:r>
                  <w:r>
                    <w:rPr>
                      <w:rFonts w:hint="eastAsia" w:ascii="Times New Roman" w:hAnsi="Times New Roman" w:cs="Times New Roman"/>
                      <w:lang w:val="en-US" w:eastAsia="zh-CN"/>
                    </w:rPr>
                    <w:t>6</w:t>
                  </w:r>
                  <w:r>
                    <w:rPr>
                      <w:rFonts w:hint="default" w:ascii="Times New Roman" w:hAnsi="Times New Roman" w:cs="Times New Roman"/>
                      <w:lang w:eastAsia="zh-CN"/>
                    </w:rPr>
                    <w:t>分</w:t>
                  </w:r>
                  <w:r>
                    <w:rPr>
                      <w:rFonts w:hint="eastAsia" w:ascii="Times New Roman" w:hAnsi="Times New Roman" w:cs="Times New Roman"/>
                      <w:lang w:val="en-US" w:eastAsia="zh-CN"/>
                    </w:rPr>
                    <w:t>86</w:t>
                  </w:r>
                  <w:r>
                    <w:rPr>
                      <w:rFonts w:hint="default" w:ascii="Times New Roman" w:hAnsi="Times New Roman" w:cs="Times New Roman"/>
                      <w:lang w:eastAsia="zh-CN"/>
                    </w:rPr>
                    <w:t>.</w:t>
                  </w:r>
                  <w:r>
                    <w:rPr>
                      <w:rFonts w:hint="eastAsia" w:ascii="Times New Roman" w:hAnsi="Times New Roman" w:cs="Times New Roman"/>
                      <w:lang w:val="en-US" w:eastAsia="zh-CN"/>
                    </w:rPr>
                    <w:t>693</w:t>
                  </w:r>
                  <w:r>
                    <w:rPr>
                      <w:rFonts w:hint="default" w:ascii="Times New Roman" w:hAnsi="Times New Roman" w:cs="Times New Roman"/>
                      <w:lang w:eastAsia="zh-CN"/>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9"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主要危险物质及分布</w:t>
                  </w:r>
                </w:p>
              </w:tc>
              <w:tc>
                <w:tcPr>
                  <w:tcW w:w="6346" w:type="dxa"/>
                  <w:gridSpan w:val="5"/>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lang w:eastAsia="zh-CN"/>
                    </w:rPr>
                    <w:t>本项目危险废物贮存</w:t>
                  </w:r>
                  <w:r>
                    <w:rPr>
                      <w:rFonts w:hint="default" w:ascii="Times New Roman" w:hAnsi="Times New Roman" w:eastAsia="宋体" w:cs="Times New Roman"/>
                      <w:sz w:val="21"/>
                      <w:szCs w:val="21"/>
                    </w:rPr>
                    <w:t>执行GB18597-2001《危险废物贮存污染控制标准》及修改单</w:t>
                  </w:r>
                  <w:r>
                    <w:rPr>
                      <w:rFonts w:hint="default" w:ascii="Times New Roman" w:hAnsi="Times New Roman" w:cs="Times New Roman"/>
                    </w:rPr>
                    <w:t>，</w:t>
                  </w:r>
                  <w:r>
                    <w:rPr>
                      <w:rFonts w:hint="default" w:ascii="Times New Roman" w:hAnsi="Times New Roman" w:cs="Times New Roman"/>
                      <w:lang w:eastAsia="zh-CN"/>
                    </w:rPr>
                    <w:t>本项目风险潜势力Q＜1，</w:t>
                  </w:r>
                  <w:r>
                    <w:rPr>
                      <w:rFonts w:hint="default" w:ascii="Times New Roman" w:hAnsi="Times New Roman" w:cs="Times New Roman"/>
                    </w:rPr>
                    <w:t>本项目不构成重大危险源。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559" w:type="dxa"/>
                  <w:tcBorders>
                    <w:tl2br w:val="nil"/>
                    <w:tr2bl w:val="nil"/>
                  </w:tcBorders>
                  <w:noWrap w:val="0"/>
                  <w:vAlign w:val="center"/>
                </w:tcPr>
                <w:p>
                  <w:pPr>
                    <w:pStyle w:val="30"/>
                    <w:rPr>
                      <w:rFonts w:hint="default" w:ascii="Times New Roman" w:hAnsi="Times New Roman" w:cs="Times New Roman"/>
                    </w:rPr>
                  </w:pPr>
                  <w:r>
                    <w:rPr>
                      <w:rFonts w:hint="default" w:ascii="Times New Roman" w:hAnsi="Times New Roman" w:cs="Times New Roman"/>
                    </w:rPr>
                    <w:t>环境影响途径及危害后果（大气、地表水等）</w:t>
                  </w:r>
                </w:p>
              </w:tc>
              <w:tc>
                <w:tcPr>
                  <w:tcW w:w="6346" w:type="dxa"/>
                  <w:gridSpan w:val="5"/>
                  <w:tcBorders>
                    <w:tl2br w:val="nil"/>
                    <w:tr2bl w:val="nil"/>
                  </w:tcBorders>
                  <w:noWrap w:val="0"/>
                  <w:vAlign w:val="center"/>
                </w:tcPr>
                <w:p>
                  <w:pPr>
                    <w:pStyle w:val="30"/>
                    <w:jc w:val="left"/>
                    <w:rPr>
                      <w:rFonts w:hint="default" w:ascii="Times New Roman" w:hAnsi="Times New Roman" w:cs="Times New Roman"/>
                    </w:rPr>
                  </w:pPr>
                  <w:r>
                    <w:rPr>
                      <w:rFonts w:hint="default" w:ascii="Times New Roman" w:hAnsi="Times New Roman" w:cs="Times New Roman"/>
                    </w:rPr>
                    <w:t>火灾爆炸等引发的伴生/次生污染物排放一旦发生火灾爆炸，物料燃烧产生一氧化碳等风险物质对下风向大气环境造成影响，污染大气环境。由于操作不当、人为破坏导致</w:t>
                  </w:r>
                  <w:r>
                    <w:rPr>
                      <w:rFonts w:hint="default" w:ascii="Times New Roman" w:hAnsi="Times New Roman" w:cs="Times New Roman"/>
                      <w:lang w:eastAsia="zh-CN"/>
                    </w:rPr>
                    <w:t>油墨</w:t>
                  </w:r>
                  <w:r>
                    <w:rPr>
                      <w:rFonts w:hint="eastAsia" w:ascii="Times New Roman" w:hAnsi="Times New Roman" w:cs="Times New Roman"/>
                      <w:lang w:eastAsia="zh-CN"/>
                    </w:rPr>
                    <w:t>、处理剂、硬化剂</w:t>
                  </w:r>
                  <w:r>
                    <w:rPr>
                      <w:rFonts w:hint="default" w:ascii="Times New Roman" w:hAnsi="Times New Roman" w:cs="Times New Roman"/>
                    </w:rPr>
                    <w:t>储存设备泄漏对地表水环境造成影响。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559" w:type="dxa"/>
                  <w:tcBorders>
                    <w:tl2br w:val="nil"/>
                    <w:tr2bl w:val="nil"/>
                  </w:tcBorders>
                  <w:noWrap w:val="0"/>
                  <w:vAlign w:val="center"/>
                </w:tcPr>
                <w:p>
                  <w:pPr>
                    <w:pStyle w:val="30"/>
                    <w:rPr>
                      <w:rFonts w:hint="default" w:ascii="Times New Roman" w:hAnsi="Times New Roman" w:cs="Times New Roman"/>
                    </w:rPr>
                  </w:pPr>
                  <w:r>
                    <w:rPr>
                      <w:rFonts w:hint="eastAsia"/>
                      <w:bCs/>
                      <w:szCs w:val="21"/>
                    </w:rPr>
                    <w:t>风险防范措施要求</w:t>
                  </w:r>
                </w:p>
              </w:tc>
              <w:tc>
                <w:tcPr>
                  <w:tcW w:w="6346" w:type="dxa"/>
                  <w:gridSpan w:val="5"/>
                  <w:tcBorders>
                    <w:tl2br w:val="nil"/>
                    <w:tr2bl w:val="nil"/>
                  </w:tcBorders>
                  <w:noWrap w:val="0"/>
                  <w:vAlign w:val="center"/>
                </w:tcPr>
                <w:p>
                  <w:pPr>
                    <w:tabs>
                      <w:tab w:val="left" w:pos="267"/>
                    </w:tabs>
                    <w:autoSpaceDE w:val="0"/>
                    <w:autoSpaceDN w:val="0"/>
                    <w:spacing w:line="240" w:lineRule="atLeast"/>
                    <w:rPr>
                      <w:lang w:val="zh-CN"/>
                    </w:rPr>
                  </w:pPr>
                  <w:r>
                    <w:t>A</w:t>
                  </w:r>
                  <w:r>
                    <w:rPr>
                      <w:rFonts w:hint="eastAsia"/>
                    </w:rPr>
                    <w:t>、</w:t>
                  </w:r>
                  <w:r>
                    <w:rPr>
                      <w:rFonts w:hint="eastAsia"/>
                      <w:lang w:val="zh-CN"/>
                    </w:rPr>
                    <w:t>建设单位应该严格控制入厂数量，包装应有合格证，确保紧密性，加强对暂存间的管理，同时在搬运时要轻装轻卸，防止包装及容器破损造成泄露问题。</w:t>
                  </w:r>
                </w:p>
                <w:p>
                  <w:pPr>
                    <w:tabs>
                      <w:tab w:val="left" w:pos="277"/>
                    </w:tabs>
                    <w:autoSpaceDE w:val="0"/>
                    <w:autoSpaceDN w:val="0"/>
                    <w:spacing w:line="240" w:lineRule="atLeast"/>
                    <w:rPr>
                      <w:lang w:val="zh-CN"/>
                    </w:rPr>
                  </w:pPr>
                  <w:r>
                    <w:t>B</w:t>
                  </w:r>
                  <w:r>
                    <w:rPr>
                      <w:rFonts w:hint="eastAsia"/>
                    </w:rPr>
                    <w:t>、</w:t>
                  </w:r>
                  <w:r>
                    <w:rPr>
                      <w:rFonts w:hint="eastAsia"/>
                      <w:lang w:val="zh-CN"/>
                    </w:rPr>
                    <w:t>泄漏事故的防止是生产和储运过程中最重要的环节，发生泄漏事故可能引起火灾和爆炸等一系列重大事故，认真管理、操作人员的负责是减少泄漏事故的关键。</w:t>
                  </w:r>
                </w:p>
                <w:p>
                  <w:pPr>
                    <w:tabs>
                      <w:tab w:val="left" w:pos="255"/>
                    </w:tabs>
                    <w:autoSpaceDE w:val="0"/>
                    <w:autoSpaceDN w:val="0"/>
                    <w:spacing w:line="240" w:lineRule="atLeast"/>
                    <w:rPr>
                      <w:lang w:val="zh-CN"/>
                    </w:rPr>
                  </w:pPr>
                  <w:r>
                    <w:t>C</w:t>
                  </w:r>
                  <w:r>
                    <w:rPr>
                      <w:rFonts w:hint="eastAsia"/>
                    </w:rPr>
                    <w:t>、</w:t>
                  </w:r>
                  <w:r>
                    <w:rPr>
                      <w:rFonts w:hint="eastAsia"/>
                      <w:lang w:val="zh-CN"/>
                    </w:rPr>
                    <w:t>加强危险化学品运输车辆的管理，严格遵守危险品运输管理规定，避免运输过程事故的发生，厂区内配备相应应急物资，以应对突发事故情况。</w:t>
                  </w:r>
                </w:p>
                <w:p>
                  <w:pPr>
                    <w:tabs>
                      <w:tab w:val="left" w:pos="277"/>
                    </w:tabs>
                    <w:autoSpaceDE w:val="0"/>
                    <w:autoSpaceDN w:val="0"/>
                    <w:spacing w:line="240" w:lineRule="atLeast"/>
                    <w:rPr>
                      <w:lang w:val="zh-CN"/>
                    </w:rPr>
                  </w:pPr>
                  <w:r>
                    <w:t>D</w:t>
                  </w:r>
                  <w:r>
                    <w:rPr>
                      <w:rFonts w:hint="eastAsia"/>
                    </w:rPr>
                    <w:t>、</w:t>
                  </w:r>
                  <w:r>
                    <w:rPr>
                      <w:rFonts w:hint="eastAsia"/>
                      <w:lang w:val="zh-CN"/>
                    </w:rPr>
                    <w:t>有毒、有害、易燃物质的保管和使用部门，应建立严格的管理和规章制度，装卸、使用时，全过程应有人在现场监督，一旦发生事故，立即采取防范措施。</w:t>
                  </w:r>
                </w:p>
                <w:p>
                  <w:pPr>
                    <w:tabs>
                      <w:tab w:val="left" w:pos="277"/>
                    </w:tabs>
                    <w:autoSpaceDE w:val="0"/>
                    <w:autoSpaceDN w:val="0"/>
                    <w:spacing w:line="240" w:lineRule="atLeast"/>
                    <w:rPr>
                      <w:lang w:val="zh-CN"/>
                    </w:rPr>
                  </w:pPr>
                  <w:r>
                    <w:t>E</w:t>
                  </w:r>
                  <w:r>
                    <w:rPr>
                      <w:rFonts w:hint="eastAsia"/>
                    </w:rPr>
                    <w:t>、</w:t>
                  </w:r>
                  <w:r>
                    <w:rPr>
                      <w:rFonts w:hint="eastAsia"/>
                      <w:lang w:val="zh-CN"/>
                    </w:rPr>
                    <w:t>发现物料贮运容器</w:t>
                  </w:r>
                  <w:r>
                    <w:rPr>
                      <w:lang w:val="zh-CN"/>
                    </w:rPr>
                    <w:t xml:space="preserve"> </w:t>
                  </w:r>
                  <w:r>
                    <w:rPr>
                      <w:rFonts w:hint="eastAsia"/>
                      <w:lang w:val="zh-CN"/>
                    </w:rPr>
                    <w:t>、设备发生泄露等异常情况时，岗位操作人员应及时向当班班长及时汇报，由车间负责人和岗位主操作人员组成临时指挥组，相关负责人到场后，由车间职能部门，公司主管领导组成抢险指挥组，指挥抢险救援工作。</w:t>
                  </w:r>
                </w:p>
                <w:p>
                  <w:pPr>
                    <w:tabs>
                      <w:tab w:val="left" w:pos="277"/>
                    </w:tabs>
                    <w:autoSpaceDE w:val="0"/>
                    <w:autoSpaceDN w:val="0"/>
                    <w:spacing w:line="240" w:lineRule="atLeast"/>
                    <w:rPr>
                      <w:lang w:val="zh-CN"/>
                    </w:rPr>
                  </w:pPr>
                  <w:r>
                    <w:rPr>
                      <w:lang w:val="zh-CN"/>
                    </w:rPr>
                    <w:t>F</w:t>
                  </w:r>
                  <w:r>
                    <w:rPr>
                      <w:rFonts w:hint="eastAsia"/>
                      <w:lang w:val="zh-CN"/>
                    </w:rPr>
                    <w:t>、经常检查运行设备运行状态，对阀门、连接口等定期操作检查及时发现隐患，是预防事故发生的重要措施。为实现装置安全，还应在可能泄露有害物质的场所采用敞开式布置，使之通风良好，防止有害气体积聚。</w:t>
                  </w:r>
                </w:p>
                <w:p>
                  <w:pPr>
                    <w:pStyle w:val="30"/>
                    <w:jc w:val="left"/>
                    <w:rPr>
                      <w:rFonts w:hint="default" w:ascii="Times New Roman" w:hAnsi="Times New Roman" w:cs="Times New Roman"/>
                    </w:rPr>
                  </w:pPr>
                  <w:r>
                    <w:rPr>
                      <w:lang w:val="zh-CN"/>
                    </w:rPr>
                    <w:t>G</w:t>
                  </w:r>
                  <w:r>
                    <w:rPr>
                      <w:rFonts w:hint="eastAsia"/>
                      <w:lang w:val="zh-CN"/>
                    </w:rPr>
                    <w:t>、企业应及时修订完善环境突发事件应急预案，并建立相关风险防范制度，包括风险预防制度、风险控制制度、风险转移制度等</w:t>
                  </w:r>
                </w:p>
              </w:tc>
            </w:tr>
          </w:tbl>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（八）电磁辐射</w:t>
            </w:r>
          </w:p>
          <w:p>
            <w:pPr>
              <w:pStyle w:val="24"/>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cs="Times New Roman"/>
              </w:rPr>
            </w:pPr>
            <w:r>
              <w:rPr>
                <w:rFonts w:hint="default" w:ascii="Times New Roman" w:hAnsi="Times New Roman" w:cs="Times New Roman"/>
                <w:b w:val="0"/>
                <w:bCs/>
              </w:rPr>
              <w:t>本项目不涉及电磁辐射设备，不进行电磁辐射影响评价。</w:t>
            </w:r>
          </w:p>
        </w:tc>
      </w:tr>
    </w:tbl>
    <w:p>
      <w:pPr>
        <w:pStyle w:val="4"/>
        <w:ind w:left="0" w:leftChars="0" w:firstLine="0" w:firstLineChars="0"/>
      </w:pPr>
    </w:p>
    <w:p/>
    <w:p>
      <w:pPr>
        <w:pStyle w:val="2"/>
      </w:pPr>
    </w:p>
    <w:p>
      <w:pPr>
        <w:pStyle w:val="6"/>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default"/>
          <w:sz w:val="30"/>
          <w:szCs w:val="30"/>
        </w:rPr>
      </w:pPr>
      <w:bookmarkStart w:id="26" w:name="_Toc25699"/>
      <w:bookmarkStart w:id="27" w:name="_Toc18233"/>
      <w:r>
        <w:rPr>
          <w:rFonts w:hint="default"/>
          <w:sz w:val="30"/>
          <w:szCs w:val="30"/>
        </w:rPr>
        <w:t>五、</w:t>
      </w:r>
      <w:bookmarkStart w:id="28" w:name="_Hlk54167917"/>
      <w:r>
        <w:rPr>
          <w:rFonts w:hint="default"/>
          <w:sz w:val="30"/>
          <w:szCs w:val="30"/>
        </w:rPr>
        <w:t>环境保护措施监督检查清单</w:t>
      </w:r>
      <w:bookmarkEnd w:id="26"/>
      <w:bookmarkEnd w:id="27"/>
      <w:bookmarkEnd w:id="28"/>
    </w:p>
    <w:tbl>
      <w:tblPr>
        <w:tblStyle w:val="18"/>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344"/>
        <w:gridCol w:w="1684"/>
        <w:gridCol w:w="2079"/>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内容</w:t>
            </w:r>
          </w:p>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要素</w:t>
            </w:r>
          </w:p>
        </w:tc>
        <w:tc>
          <w:tcPr>
            <w:tcW w:w="1395"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排放口(编号、名称)/污染源</w:t>
            </w:r>
          </w:p>
        </w:tc>
        <w:tc>
          <w:tcPr>
            <w:tcW w:w="1710"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污染物项目</w:t>
            </w:r>
          </w:p>
        </w:tc>
        <w:tc>
          <w:tcPr>
            <w:tcW w:w="2100"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环境保护措施</w:t>
            </w:r>
          </w:p>
        </w:tc>
        <w:tc>
          <w:tcPr>
            <w:tcW w:w="2322"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73" w:type="dxa"/>
            <w:vMerge w:val="restart"/>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大气环境</w:t>
            </w:r>
          </w:p>
        </w:tc>
        <w:tc>
          <w:tcPr>
            <w:tcW w:w="1395" w:type="dxa"/>
            <w:tcBorders>
              <w:tl2br w:val="nil"/>
              <w:tr2bl w:val="nil"/>
            </w:tcBorders>
            <w:vAlign w:val="center"/>
          </w:tcPr>
          <w:p>
            <w:pPr>
              <w:widowControl/>
              <w:spacing w:line="240" w:lineRule="atLeast"/>
              <w:jc w:val="center"/>
              <w:rPr>
                <w:rFonts w:hint="default" w:ascii="Times New Roman" w:hAnsi="Times New Roman" w:cs="Times New Roman"/>
                <w:szCs w:val="21"/>
                <w:u w:val="single" w:color="auto"/>
                <w:lang w:val="en-US"/>
              </w:rPr>
            </w:pPr>
            <w:r>
              <w:rPr>
                <w:rFonts w:hint="default" w:ascii="Times New Roman" w:hAnsi="Times New Roman" w:cs="Times New Roman"/>
                <w:bCs/>
                <w:szCs w:val="21"/>
                <w:u w:val="single" w:color="auto"/>
                <w:lang w:eastAsia="zh-CN"/>
              </w:rPr>
              <w:t>调配油墨、印刷、清洗</w:t>
            </w:r>
          </w:p>
        </w:tc>
        <w:tc>
          <w:tcPr>
            <w:tcW w:w="1710" w:type="dxa"/>
            <w:tcBorders>
              <w:tl2br w:val="nil"/>
              <w:tr2bl w:val="nil"/>
            </w:tcBorders>
            <w:vAlign w:val="center"/>
          </w:tcPr>
          <w:p>
            <w:pPr>
              <w:widowControl/>
              <w:spacing w:line="240" w:lineRule="atLeast"/>
              <w:jc w:val="center"/>
              <w:rPr>
                <w:rFonts w:hint="default" w:ascii="Times New Roman" w:hAnsi="Times New Roman" w:eastAsia="宋体" w:cs="Times New Roman"/>
                <w:szCs w:val="21"/>
                <w:u w:val="single" w:color="auto"/>
                <w:lang w:val="en-US" w:eastAsia="zh-CN"/>
              </w:rPr>
            </w:pPr>
            <w:r>
              <w:rPr>
                <w:rFonts w:hint="default" w:ascii="Times New Roman" w:hAnsi="Times New Roman" w:cs="Times New Roman"/>
                <w:szCs w:val="21"/>
                <w:u w:val="single" w:color="auto"/>
                <w:lang w:val="en-US" w:eastAsia="zh-CN"/>
              </w:rPr>
              <w:t>VOCS（以非甲烷总烃计）</w:t>
            </w:r>
          </w:p>
        </w:tc>
        <w:tc>
          <w:tcPr>
            <w:tcW w:w="2100" w:type="dxa"/>
            <w:tcBorders>
              <w:tl2br w:val="nil"/>
              <w:tr2bl w:val="nil"/>
            </w:tcBorders>
            <w:vAlign w:val="center"/>
          </w:tcPr>
          <w:p>
            <w:pPr>
              <w:widowControl/>
              <w:spacing w:line="240" w:lineRule="atLeast"/>
              <w:jc w:val="center"/>
              <w:rPr>
                <w:rFonts w:hint="default" w:ascii="Times New Roman" w:hAnsi="Times New Roman" w:eastAsia="宋体" w:cs="Times New Roman"/>
                <w:szCs w:val="21"/>
                <w:u w:val="single" w:color="auto"/>
                <w:lang w:val="en-US" w:eastAsia="zh-CN"/>
              </w:rPr>
            </w:pPr>
            <w:r>
              <w:rPr>
                <w:rFonts w:hint="default" w:ascii="Times New Roman" w:hAnsi="Times New Roman" w:cs="Times New Roman"/>
                <w:szCs w:val="21"/>
                <w:u w:val="single" w:color="auto"/>
              </w:rPr>
              <w:t>集气罩+</w:t>
            </w:r>
            <w:r>
              <w:rPr>
                <w:rFonts w:hint="default" w:ascii="Times New Roman" w:hAnsi="Times New Roman" w:cs="Times New Roman"/>
                <w:szCs w:val="21"/>
                <w:u w:val="single" w:color="auto"/>
                <w:lang w:val="en-US" w:eastAsia="zh-CN"/>
              </w:rPr>
              <w:t>UV光解+</w:t>
            </w:r>
            <w:r>
              <w:rPr>
                <w:rFonts w:hint="default" w:ascii="Times New Roman" w:hAnsi="Times New Roman" w:cs="Times New Roman"/>
                <w:szCs w:val="21"/>
                <w:u w:val="single" w:color="auto"/>
              </w:rPr>
              <w:t>活性炭吸附+</w:t>
            </w:r>
            <w:r>
              <w:rPr>
                <w:rFonts w:hint="default" w:ascii="Times New Roman" w:hAnsi="Times New Roman" w:cs="Times New Roman"/>
                <w:szCs w:val="21"/>
                <w:u w:val="single" w:color="auto"/>
                <w:lang w:val="en-US" w:eastAsia="zh-CN"/>
              </w:rPr>
              <w:t>15M高排气筒</w:t>
            </w:r>
            <w:r>
              <w:rPr>
                <w:rFonts w:hint="eastAsia" w:ascii="Times New Roman" w:hAnsi="Times New Roman" w:cs="Times New Roman"/>
                <w:szCs w:val="21"/>
                <w:u w:val="single" w:color="auto"/>
                <w:lang w:val="en-US" w:eastAsia="zh-CN"/>
              </w:rPr>
              <w:t>（DA001）排放</w:t>
            </w:r>
          </w:p>
        </w:tc>
        <w:tc>
          <w:tcPr>
            <w:tcW w:w="2322" w:type="dxa"/>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eastAsia="宋体" w:cs="Times New Roman"/>
                <w:sz w:val="21"/>
                <w:szCs w:val="21"/>
                <w:u w:val="single" w:color="auto"/>
              </w:rPr>
              <w:t>《印刷业挥发性有机物排放标准》（DB43/1357-2017）</w:t>
            </w:r>
            <w:r>
              <w:rPr>
                <w:rFonts w:hint="default" w:ascii="Times New Roman" w:hAnsi="Times New Roman" w:eastAsia="宋体" w:cs="Times New Roman"/>
                <w:sz w:val="21"/>
                <w:szCs w:val="21"/>
                <w:u w:val="single" w:color="auto"/>
                <w:lang w:val="en-US" w:eastAsia="zh-CN"/>
              </w:rPr>
              <w:t>中表1标准</w:t>
            </w:r>
            <w:r>
              <w:rPr>
                <w:rFonts w:hint="default" w:ascii="Times New Roman" w:hAnsi="Times New Roman" w:eastAsia="宋体" w:cs="Times New Roman"/>
                <w:color w:val="000000"/>
                <w:kern w:val="0"/>
                <w:sz w:val="21"/>
                <w:szCs w:val="21"/>
                <w:u w:val="single" w:color="auto"/>
                <w:lang w:val="en-US" w:eastAsia="zh-CN" w:bidi="ar"/>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spacing w:line="240" w:lineRule="atLeast"/>
              <w:jc w:val="center"/>
              <w:rPr>
                <w:rFonts w:hint="default" w:ascii="Times New Roman" w:hAnsi="Times New Roman" w:eastAsia="宋体" w:cs="Times New Roman"/>
                <w:bCs/>
                <w:szCs w:val="21"/>
                <w:u w:val="single" w:color="auto"/>
                <w:lang w:eastAsia="zh-CN"/>
              </w:rPr>
            </w:pPr>
            <w:r>
              <w:rPr>
                <w:rFonts w:hint="default" w:ascii="Times New Roman" w:hAnsi="Times New Roman" w:cs="Times New Roman"/>
                <w:bCs/>
                <w:szCs w:val="21"/>
                <w:u w:val="single" w:color="auto"/>
                <w:lang w:eastAsia="zh-CN"/>
              </w:rPr>
              <w:t>高周波</w:t>
            </w:r>
          </w:p>
        </w:tc>
        <w:tc>
          <w:tcPr>
            <w:tcW w:w="1710" w:type="dxa"/>
            <w:tcBorders>
              <w:tl2br w:val="nil"/>
              <w:tr2bl w:val="nil"/>
            </w:tcBorders>
            <w:vAlign w:val="center"/>
          </w:tcPr>
          <w:p>
            <w:pPr>
              <w:widowControl/>
              <w:spacing w:line="240" w:lineRule="atLeast"/>
              <w:jc w:val="center"/>
              <w:rPr>
                <w:rFonts w:hint="default" w:ascii="Times New Roman" w:hAnsi="Times New Roman" w:eastAsia="宋体" w:cs="Times New Roman"/>
                <w:bCs/>
                <w:szCs w:val="21"/>
                <w:u w:val="single" w:color="auto"/>
                <w:lang w:eastAsia="zh-CN"/>
              </w:rPr>
            </w:pPr>
            <w:r>
              <w:rPr>
                <w:rFonts w:hint="default" w:ascii="Times New Roman" w:hAnsi="Times New Roman" w:cs="Times New Roman"/>
                <w:szCs w:val="21"/>
                <w:u w:val="single" w:color="auto"/>
                <w:lang w:val="en-US" w:eastAsia="zh-CN"/>
              </w:rPr>
              <w:t>VOCS（以非甲烷总烃计）</w:t>
            </w:r>
          </w:p>
        </w:tc>
        <w:tc>
          <w:tcPr>
            <w:tcW w:w="2100" w:type="dxa"/>
            <w:tcBorders>
              <w:tl2br w:val="nil"/>
              <w:tr2bl w:val="nil"/>
            </w:tcBorders>
            <w:vAlign w:val="center"/>
          </w:tcPr>
          <w:p>
            <w:pPr>
              <w:widowControl/>
              <w:spacing w:line="240" w:lineRule="atLeast"/>
              <w:jc w:val="center"/>
              <w:rPr>
                <w:rFonts w:hint="default" w:ascii="Times New Roman" w:hAnsi="Times New Roman" w:cs="Times New Roman"/>
                <w:bCs/>
                <w:szCs w:val="21"/>
                <w:u w:val="single" w:color="auto"/>
              </w:rPr>
            </w:pPr>
            <w:r>
              <w:rPr>
                <w:rFonts w:hint="default" w:ascii="Times New Roman" w:hAnsi="Times New Roman" w:cs="Times New Roman"/>
                <w:bCs/>
                <w:color w:val="000000"/>
                <w:szCs w:val="21"/>
                <w:u w:val="single" w:color="auto"/>
                <w:lang w:eastAsia="zh-CN"/>
              </w:rPr>
              <w:t>加强通风</w:t>
            </w:r>
          </w:p>
        </w:tc>
        <w:tc>
          <w:tcPr>
            <w:tcW w:w="2322" w:type="dxa"/>
            <w:tcBorders>
              <w:tl2br w:val="nil"/>
              <w:tr2bl w:val="nil"/>
            </w:tcBorders>
            <w:vAlign w:val="center"/>
          </w:tcPr>
          <w:p>
            <w:pPr>
              <w:spacing w:line="240" w:lineRule="atLeast"/>
              <w:jc w:val="center"/>
              <w:rPr>
                <w:rFonts w:hint="default" w:ascii="Times New Roman" w:hAnsi="Times New Roman" w:cs="Times New Roman"/>
                <w:u w:val="single" w:color="auto"/>
              </w:rPr>
            </w:pPr>
            <w:r>
              <w:rPr>
                <w:rFonts w:hint="default" w:ascii="Times New Roman" w:hAnsi="Times New Roman" w:eastAsia="宋体" w:cs="Times New Roman"/>
                <w:sz w:val="21"/>
                <w:szCs w:val="21"/>
                <w:u w:val="single" w:color="auto"/>
              </w:rPr>
              <w:t>《印刷业挥发性有机物排放标准》（DB43/1357-2017）</w:t>
            </w:r>
            <w:r>
              <w:rPr>
                <w:rFonts w:hint="default" w:ascii="Times New Roman" w:hAnsi="Times New Roman" w:eastAsia="宋体" w:cs="Times New Roman"/>
                <w:sz w:val="21"/>
                <w:szCs w:val="21"/>
                <w:u w:val="single" w:color="auto"/>
                <w:lang w:val="en-US" w:eastAsia="zh-CN"/>
              </w:rPr>
              <w:t>中表2标准排放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spacing w:line="240" w:lineRule="atLeast"/>
              <w:jc w:val="center"/>
              <w:rPr>
                <w:rFonts w:hint="eastAsia" w:ascii="Times New Roman" w:hAnsi="Times New Roman" w:cs="Times New Roman"/>
                <w:bCs/>
                <w:szCs w:val="21"/>
                <w:u w:val="single" w:color="auto"/>
                <w:lang w:val="en-US" w:eastAsia="zh-CN"/>
              </w:rPr>
            </w:pPr>
            <w:r>
              <w:rPr>
                <w:rFonts w:hint="eastAsia" w:ascii="Times New Roman" w:hAnsi="Times New Roman" w:cs="Times New Roman"/>
                <w:bCs/>
                <w:szCs w:val="21"/>
                <w:u w:val="single" w:color="auto"/>
                <w:lang w:val="en-US" w:eastAsia="zh-CN"/>
              </w:rPr>
              <w:t>成型</w:t>
            </w:r>
          </w:p>
        </w:tc>
        <w:tc>
          <w:tcPr>
            <w:tcW w:w="1710" w:type="dxa"/>
            <w:tcBorders>
              <w:tl2br w:val="nil"/>
              <w:tr2bl w:val="nil"/>
            </w:tcBorders>
            <w:vAlign w:val="center"/>
          </w:tcPr>
          <w:p>
            <w:pPr>
              <w:widowControl/>
              <w:spacing w:line="240" w:lineRule="atLeast"/>
              <w:jc w:val="center"/>
              <w:rPr>
                <w:rFonts w:hint="eastAsia" w:ascii="Times New Roman" w:hAnsi="Times New Roman" w:cs="Times New Roman"/>
                <w:szCs w:val="21"/>
                <w:u w:val="single" w:color="auto"/>
                <w:lang w:val="en-US" w:eastAsia="zh-CN"/>
              </w:rPr>
            </w:pPr>
            <w:r>
              <w:rPr>
                <w:rFonts w:hint="eastAsia" w:ascii="Times New Roman" w:hAnsi="Times New Roman" w:cs="Times New Roman"/>
                <w:szCs w:val="21"/>
                <w:u w:val="single" w:color="auto"/>
                <w:lang w:val="en-US" w:eastAsia="zh-CN"/>
              </w:rPr>
              <w:t>TVOCS</w:t>
            </w:r>
          </w:p>
        </w:tc>
        <w:tc>
          <w:tcPr>
            <w:tcW w:w="2100" w:type="dxa"/>
            <w:tcBorders>
              <w:tl2br w:val="nil"/>
              <w:tr2bl w:val="nil"/>
            </w:tcBorders>
            <w:vAlign w:val="center"/>
          </w:tcPr>
          <w:p>
            <w:pPr>
              <w:widowControl/>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集气罩+</w:t>
            </w:r>
            <w:r>
              <w:rPr>
                <w:rFonts w:hint="default" w:ascii="Times New Roman" w:hAnsi="Times New Roman" w:cs="Times New Roman"/>
                <w:szCs w:val="21"/>
                <w:u w:val="single" w:color="auto"/>
                <w:lang w:val="en-US" w:eastAsia="zh-CN"/>
              </w:rPr>
              <w:t>UV光解+</w:t>
            </w:r>
            <w:r>
              <w:rPr>
                <w:rFonts w:hint="default" w:ascii="Times New Roman" w:hAnsi="Times New Roman" w:cs="Times New Roman"/>
                <w:szCs w:val="21"/>
                <w:u w:val="single" w:color="auto"/>
              </w:rPr>
              <w:t>活性炭吸附+</w:t>
            </w:r>
            <w:r>
              <w:rPr>
                <w:rFonts w:hint="default" w:ascii="Times New Roman" w:hAnsi="Times New Roman" w:cs="Times New Roman"/>
                <w:szCs w:val="21"/>
                <w:u w:val="single" w:color="auto"/>
                <w:lang w:val="en-US" w:eastAsia="zh-CN"/>
              </w:rPr>
              <w:t>15M高排气筒</w:t>
            </w:r>
            <w:r>
              <w:rPr>
                <w:rFonts w:hint="eastAsia" w:ascii="Times New Roman" w:hAnsi="Times New Roman" w:cs="Times New Roman"/>
                <w:szCs w:val="21"/>
                <w:u w:val="single" w:color="auto"/>
                <w:lang w:val="en-US" w:eastAsia="zh-CN"/>
              </w:rPr>
              <w:t>（DA001）排放</w:t>
            </w:r>
          </w:p>
        </w:tc>
        <w:tc>
          <w:tcPr>
            <w:tcW w:w="2322" w:type="dxa"/>
            <w:tcBorders>
              <w:tl2br w:val="nil"/>
              <w:tr2bl w:val="nil"/>
            </w:tcBorders>
            <w:vAlign w:val="center"/>
          </w:tcPr>
          <w:p>
            <w:pPr>
              <w:spacing w:line="240" w:lineRule="atLeast"/>
              <w:jc w:val="center"/>
              <w:rPr>
                <w:rFonts w:hint="default" w:ascii="Times New Roman" w:hAnsi="Times New Roman" w:eastAsia="宋体" w:cs="Times New Roman"/>
                <w:sz w:val="21"/>
                <w:szCs w:val="21"/>
                <w:u w:val="single" w:color="auto"/>
                <w:lang w:val="en-US" w:eastAsia="zh-CN"/>
              </w:rPr>
            </w:pPr>
            <w:r>
              <w:rPr>
                <w:rFonts w:hint="default" w:ascii="Times New Roman" w:hAnsi="Times New Roman" w:eastAsia="宋体" w:cs="Times New Roman"/>
                <w:sz w:val="21"/>
                <w:szCs w:val="21"/>
                <w:u w:val="single" w:color="auto"/>
                <w:lang w:val="en-US" w:eastAsia="zh-CN"/>
              </w:rPr>
              <w:t>《</w:t>
            </w:r>
            <w:r>
              <w:rPr>
                <w:rFonts w:hint="eastAsia" w:ascii="Times New Roman" w:hAnsi="Times New Roman" w:eastAsia="宋体" w:cs="Times New Roman"/>
                <w:sz w:val="21"/>
                <w:szCs w:val="21"/>
                <w:u w:val="single" w:color="auto"/>
                <w:lang w:val="en-US" w:eastAsia="zh-CN"/>
              </w:rPr>
              <w:t>制鞋行业挥发性有机化合物排放标准</w:t>
            </w:r>
            <w:r>
              <w:rPr>
                <w:rFonts w:hint="default" w:ascii="Times New Roman" w:hAnsi="Times New Roman" w:eastAsia="宋体" w:cs="Times New Roman"/>
                <w:sz w:val="21"/>
                <w:szCs w:val="21"/>
                <w:u w:val="single" w:color="auto"/>
                <w:lang w:val="en-US" w:eastAsia="zh-CN"/>
              </w:rPr>
              <w:t>》（</w:t>
            </w:r>
            <w:r>
              <w:rPr>
                <w:rFonts w:hint="eastAsia" w:ascii="Times New Roman" w:hAnsi="Times New Roman" w:eastAsia="宋体" w:cs="Times New Roman"/>
                <w:sz w:val="21"/>
                <w:szCs w:val="21"/>
                <w:u w:val="single" w:color="auto"/>
                <w:lang w:val="en-US" w:eastAsia="zh-CN"/>
              </w:rPr>
              <w:t>DB</w:t>
            </w:r>
            <w:r>
              <w:rPr>
                <w:rFonts w:hint="default" w:ascii="Times New Roman" w:hAnsi="Times New Roman" w:eastAsia="宋体" w:cs="Times New Roman"/>
                <w:sz w:val="21"/>
                <w:szCs w:val="21"/>
                <w:u w:val="single" w:color="auto"/>
                <w:lang w:val="en-US" w:eastAsia="zh-CN"/>
              </w:rPr>
              <w:t xml:space="preserve"> </w:t>
            </w:r>
            <w:r>
              <w:rPr>
                <w:rFonts w:hint="eastAsia" w:ascii="Times New Roman" w:hAnsi="Times New Roman" w:eastAsia="宋体" w:cs="Times New Roman"/>
                <w:sz w:val="21"/>
                <w:szCs w:val="21"/>
                <w:u w:val="single" w:color="auto"/>
                <w:lang w:val="en-US" w:eastAsia="zh-CN"/>
              </w:rPr>
              <w:t>44/817</w:t>
            </w:r>
            <w:r>
              <w:rPr>
                <w:rFonts w:hint="default" w:ascii="Times New Roman" w:hAnsi="Times New Roman" w:eastAsia="宋体" w:cs="Times New Roman"/>
                <w:sz w:val="21"/>
                <w:szCs w:val="21"/>
                <w:u w:val="single" w:color="auto"/>
                <w:lang w:val="en-US" w:eastAsia="zh-CN"/>
              </w:rPr>
              <w:t>－20</w:t>
            </w:r>
            <w:r>
              <w:rPr>
                <w:rFonts w:hint="eastAsia" w:ascii="Times New Roman" w:hAnsi="Times New Roman" w:eastAsia="宋体" w:cs="Times New Roman"/>
                <w:sz w:val="21"/>
                <w:szCs w:val="21"/>
                <w:u w:val="single" w:color="auto"/>
                <w:lang w:val="en-US" w:eastAsia="zh-CN"/>
              </w:rPr>
              <w:t>10</w:t>
            </w:r>
            <w:r>
              <w:rPr>
                <w:rFonts w:hint="default" w:ascii="Times New Roman" w:hAnsi="Times New Roman" w:eastAsia="宋体" w:cs="Times New Roman"/>
                <w:sz w:val="21"/>
                <w:szCs w:val="21"/>
                <w:u w:val="single" w:color="auto"/>
                <w:lang w:val="en-US" w:eastAsia="zh-CN"/>
              </w:rPr>
              <w:t>）中表1标准排放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spacing w:line="240" w:lineRule="atLeast"/>
              <w:jc w:val="center"/>
              <w:rPr>
                <w:rFonts w:hint="default" w:ascii="Times New Roman" w:hAnsi="Times New Roman" w:cs="Times New Roman"/>
                <w:bCs/>
                <w:szCs w:val="21"/>
                <w:u w:val="single" w:color="auto"/>
                <w:lang w:val="en-US" w:eastAsia="zh-CN"/>
              </w:rPr>
            </w:pPr>
            <w:r>
              <w:rPr>
                <w:rFonts w:hint="eastAsia" w:ascii="Times New Roman" w:hAnsi="Times New Roman" w:cs="Times New Roman"/>
                <w:bCs/>
                <w:szCs w:val="21"/>
                <w:u w:val="single" w:color="auto"/>
                <w:lang w:val="en-US" w:eastAsia="zh-CN"/>
              </w:rPr>
              <w:t>发泡</w:t>
            </w:r>
          </w:p>
        </w:tc>
        <w:tc>
          <w:tcPr>
            <w:tcW w:w="1710" w:type="dxa"/>
            <w:tcBorders>
              <w:tl2br w:val="nil"/>
              <w:tr2bl w:val="nil"/>
            </w:tcBorders>
            <w:vAlign w:val="center"/>
          </w:tcPr>
          <w:p>
            <w:pPr>
              <w:widowControl/>
              <w:spacing w:line="240" w:lineRule="atLeast"/>
              <w:jc w:val="center"/>
              <w:rPr>
                <w:rFonts w:hint="default" w:ascii="Times New Roman" w:hAnsi="Times New Roman" w:cs="Times New Roman"/>
                <w:szCs w:val="21"/>
                <w:u w:val="single" w:color="auto"/>
                <w:lang w:val="en-US" w:eastAsia="zh-CN"/>
              </w:rPr>
            </w:pPr>
            <w:r>
              <w:rPr>
                <w:rFonts w:hint="eastAsia" w:ascii="Times New Roman" w:hAnsi="Times New Roman" w:cs="Times New Roman"/>
                <w:szCs w:val="21"/>
                <w:u w:val="single" w:color="auto"/>
                <w:lang w:val="en-US" w:eastAsia="zh-CN"/>
              </w:rPr>
              <w:t>TVOCS</w:t>
            </w:r>
          </w:p>
        </w:tc>
        <w:tc>
          <w:tcPr>
            <w:tcW w:w="2100" w:type="dxa"/>
            <w:tcBorders>
              <w:tl2br w:val="nil"/>
              <w:tr2bl w:val="nil"/>
            </w:tcBorders>
            <w:vAlign w:val="center"/>
          </w:tcPr>
          <w:p>
            <w:pPr>
              <w:widowControl/>
              <w:spacing w:line="240" w:lineRule="atLeast"/>
              <w:jc w:val="center"/>
              <w:rPr>
                <w:rFonts w:hint="default" w:ascii="Times New Roman" w:hAnsi="Times New Roman" w:cs="Times New Roman"/>
                <w:bCs/>
                <w:color w:val="000000"/>
                <w:szCs w:val="21"/>
                <w:u w:val="single" w:color="auto"/>
                <w:lang w:val="en-US" w:eastAsia="zh-CN"/>
              </w:rPr>
            </w:pPr>
            <w:r>
              <w:rPr>
                <w:rFonts w:hint="default" w:ascii="Times New Roman" w:hAnsi="Times New Roman" w:cs="Times New Roman"/>
                <w:szCs w:val="21"/>
                <w:u w:val="single" w:color="auto"/>
              </w:rPr>
              <w:t>集气罩+</w:t>
            </w:r>
            <w:r>
              <w:rPr>
                <w:rFonts w:hint="default" w:ascii="Times New Roman" w:hAnsi="Times New Roman" w:cs="Times New Roman"/>
                <w:szCs w:val="21"/>
                <w:u w:val="single" w:color="auto"/>
                <w:lang w:val="en-US" w:eastAsia="zh-CN"/>
              </w:rPr>
              <w:t>UV光解+</w:t>
            </w:r>
            <w:r>
              <w:rPr>
                <w:rFonts w:hint="default" w:ascii="Times New Roman" w:hAnsi="Times New Roman" w:cs="Times New Roman"/>
                <w:szCs w:val="21"/>
                <w:u w:val="single" w:color="auto"/>
              </w:rPr>
              <w:t>活性炭吸附+</w:t>
            </w:r>
            <w:r>
              <w:rPr>
                <w:rFonts w:hint="default" w:ascii="Times New Roman" w:hAnsi="Times New Roman" w:cs="Times New Roman"/>
                <w:szCs w:val="21"/>
                <w:u w:val="single" w:color="auto"/>
                <w:lang w:val="en-US" w:eastAsia="zh-CN"/>
              </w:rPr>
              <w:t>15M高排气筒</w:t>
            </w:r>
            <w:r>
              <w:rPr>
                <w:rFonts w:hint="eastAsia" w:ascii="Times New Roman" w:hAnsi="Times New Roman" w:cs="Times New Roman"/>
                <w:szCs w:val="21"/>
                <w:u w:val="single" w:color="auto"/>
                <w:lang w:val="en-US" w:eastAsia="zh-CN"/>
              </w:rPr>
              <w:t>（DA002）排放</w:t>
            </w:r>
          </w:p>
        </w:tc>
        <w:tc>
          <w:tcPr>
            <w:tcW w:w="2322" w:type="dxa"/>
            <w:tcBorders>
              <w:tl2br w:val="nil"/>
              <w:tr2bl w:val="nil"/>
            </w:tcBorders>
            <w:vAlign w:val="center"/>
          </w:tcPr>
          <w:p>
            <w:pPr>
              <w:spacing w:line="240" w:lineRule="atLeast"/>
              <w:jc w:val="center"/>
              <w:rPr>
                <w:rFonts w:hint="default" w:ascii="Times New Roman" w:hAnsi="Times New Roman" w:cs="Times New Roman"/>
                <w:u w:val="single" w:color="auto"/>
              </w:rPr>
            </w:pPr>
            <w:r>
              <w:rPr>
                <w:rFonts w:hint="default" w:ascii="Times New Roman" w:hAnsi="Times New Roman" w:eastAsia="宋体" w:cs="Times New Roman"/>
                <w:sz w:val="21"/>
                <w:szCs w:val="21"/>
                <w:u w:val="single" w:color="auto"/>
                <w:lang w:val="en-US" w:eastAsia="zh-CN"/>
              </w:rPr>
              <w:t>《</w:t>
            </w:r>
            <w:r>
              <w:rPr>
                <w:rFonts w:hint="eastAsia" w:ascii="Times New Roman" w:hAnsi="Times New Roman" w:eastAsia="宋体" w:cs="Times New Roman"/>
                <w:sz w:val="21"/>
                <w:szCs w:val="21"/>
                <w:u w:val="single" w:color="auto"/>
                <w:lang w:val="en-US" w:eastAsia="zh-CN"/>
              </w:rPr>
              <w:t>制鞋行业挥发性有机化合物排放标准</w:t>
            </w:r>
            <w:r>
              <w:rPr>
                <w:rFonts w:hint="default" w:ascii="Times New Roman" w:hAnsi="Times New Roman" w:eastAsia="宋体" w:cs="Times New Roman"/>
                <w:sz w:val="21"/>
                <w:szCs w:val="21"/>
                <w:u w:val="single" w:color="auto"/>
                <w:lang w:val="en-US" w:eastAsia="zh-CN"/>
              </w:rPr>
              <w:t>》（</w:t>
            </w:r>
            <w:r>
              <w:rPr>
                <w:rFonts w:hint="eastAsia" w:ascii="Times New Roman" w:hAnsi="Times New Roman" w:eastAsia="宋体" w:cs="Times New Roman"/>
                <w:sz w:val="21"/>
                <w:szCs w:val="21"/>
                <w:u w:val="single" w:color="auto"/>
                <w:lang w:val="en-US" w:eastAsia="zh-CN"/>
              </w:rPr>
              <w:t>DB</w:t>
            </w:r>
            <w:r>
              <w:rPr>
                <w:rFonts w:hint="default" w:ascii="Times New Roman" w:hAnsi="Times New Roman" w:eastAsia="宋体" w:cs="Times New Roman"/>
                <w:sz w:val="21"/>
                <w:szCs w:val="21"/>
                <w:u w:val="single" w:color="auto"/>
                <w:lang w:val="en-US" w:eastAsia="zh-CN"/>
              </w:rPr>
              <w:t xml:space="preserve"> </w:t>
            </w:r>
            <w:r>
              <w:rPr>
                <w:rFonts w:hint="eastAsia" w:ascii="Times New Roman" w:hAnsi="Times New Roman" w:eastAsia="宋体" w:cs="Times New Roman"/>
                <w:sz w:val="21"/>
                <w:szCs w:val="21"/>
                <w:u w:val="single" w:color="auto"/>
                <w:lang w:val="en-US" w:eastAsia="zh-CN"/>
              </w:rPr>
              <w:t>44/817</w:t>
            </w:r>
            <w:r>
              <w:rPr>
                <w:rFonts w:hint="default" w:ascii="Times New Roman" w:hAnsi="Times New Roman" w:eastAsia="宋体" w:cs="Times New Roman"/>
                <w:sz w:val="21"/>
                <w:szCs w:val="21"/>
                <w:u w:val="single" w:color="auto"/>
                <w:lang w:val="en-US" w:eastAsia="zh-CN"/>
              </w:rPr>
              <w:t>－20</w:t>
            </w:r>
            <w:r>
              <w:rPr>
                <w:rFonts w:hint="eastAsia" w:ascii="Times New Roman" w:hAnsi="Times New Roman" w:eastAsia="宋体" w:cs="Times New Roman"/>
                <w:sz w:val="21"/>
                <w:szCs w:val="21"/>
                <w:u w:val="single" w:color="auto"/>
                <w:lang w:val="en-US" w:eastAsia="zh-CN"/>
              </w:rPr>
              <w:t>10</w:t>
            </w:r>
            <w:r>
              <w:rPr>
                <w:rFonts w:hint="default" w:ascii="Times New Roman" w:hAnsi="Times New Roman" w:eastAsia="宋体" w:cs="Times New Roman"/>
                <w:sz w:val="21"/>
                <w:szCs w:val="21"/>
                <w:u w:val="single" w:color="auto"/>
                <w:lang w:val="en-US" w:eastAsia="zh-CN"/>
              </w:rPr>
              <w:t>）中表1标准排放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spacing w:line="240" w:lineRule="atLeast"/>
              <w:jc w:val="center"/>
              <w:rPr>
                <w:rFonts w:hint="default" w:ascii="Times New Roman" w:hAnsi="Times New Roman" w:cs="Times New Roman"/>
                <w:bCs/>
                <w:szCs w:val="21"/>
                <w:u w:val="single" w:color="auto"/>
                <w:lang w:val="en-US" w:eastAsia="zh-CN"/>
              </w:rPr>
            </w:pPr>
            <w:r>
              <w:rPr>
                <w:rFonts w:hint="eastAsia" w:ascii="Times New Roman" w:hAnsi="Times New Roman" w:cs="Times New Roman"/>
                <w:bCs/>
                <w:szCs w:val="21"/>
                <w:u w:val="single" w:color="auto"/>
                <w:lang w:val="en-US" w:eastAsia="zh-CN"/>
              </w:rPr>
              <w:t>食堂油烟</w:t>
            </w:r>
          </w:p>
        </w:tc>
        <w:tc>
          <w:tcPr>
            <w:tcW w:w="1710" w:type="dxa"/>
            <w:tcBorders>
              <w:tl2br w:val="nil"/>
              <w:tr2bl w:val="nil"/>
            </w:tcBorders>
            <w:vAlign w:val="center"/>
          </w:tcPr>
          <w:p>
            <w:pPr>
              <w:widowControl/>
              <w:spacing w:line="240" w:lineRule="atLeast"/>
              <w:jc w:val="center"/>
              <w:rPr>
                <w:rFonts w:hint="default" w:ascii="Times New Roman" w:hAnsi="Times New Roman" w:cs="Times New Roman"/>
                <w:szCs w:val="21"/>
                <w:u w:val="single" w:color="auto"/>
                <w:lang w:val="en-US" w:eastAsia="zh-CN"/>
              </w:rPr>
            </w:pPr>
            <w:r>
              <w:rPr>
                <w:rFonts w:hint="eastAsia" w:ascii="Times New Roman" w:hAnsi="Times New Roman" w:cs="Times New Roman"/>
                <w:szCs w:val="21"/>
                <w:u w:val="single" w:color="auto"/>
                <w:lang w:val="en-US" w:eastAsia="zh-CN"/>
              </w:rPr>
              <w:t>油烟</w:t>
            </w:r>
          </w:p>
        </w:tc>
        <w:tc>
          <w:tcPr>
            <w:tcW w:w="2100" w:type="dxa"/>
            <w:tcBorders>
              <w:tl2br w:val="nil"/>
              <w:tr2bl w:val="nil"/>
            </w:tcBorders>
            <w:vAlign w:val="center"/>
          </w:tcPr>
          <w:p>
            <w:pPr>
              <w:widowControl/>
              <w:spacing w:line="240" w:lineRule="atLeast"/>
              <w:jc w:val="center"/>
              <w:rPr>
                <w:rFonts w:hint="default" w:ascii="Times New Roman" w:hAnsi="Times New Roman" w:cs="Times New Roman"/>
                <w:bCs/>
                <w:color w:val="000000"/>
                <w:szCs w:val="21"/>
                <w:u w:val="single" w:color="auto"/>
                <w:lang w:val="en-US" w:eastAsia="zh-CN"/>
              </w:rPr>
            </w:pPr>
            <w:r>
              <w:rPr>
                <w:rFonts w:hint="eastAsia" w:ascii="Times New Roman" w:hAnsi="Times New Roman" w:cs="Times New Roman"/>
                <w:bCs/>
                <w:color w:val="000000"/>
                <w:szCs w:val="21"/>
                <w:u w:val="single" w:color="auto"/>
                <w:lang w:val="en-US" w:eastAsia="zh-CN"/>
              </w:rPr>
              <w:t>油烟净化器+油烟专用管道</w:t>
            </w:r>
            <w:r>
              <w:rPr>
                <w:rFonts w:hint="eastAsia" w:ascii="Times New Roman" w:hAnsi="Times New Roman" w:cs="Times New Roman"/>
                <w:szCs w:val="21"/>
                <w:u w:val="single" w:color="auto"/>
                <w:lang w:val="en-US" w:eastAsia="zh-CN"/>
              </w:rPr>
              <w:t>（DA003）</w:t>
            </w:r>
            <w:r>
              <w:rPr>
                <w:rFonts w:hint="eastAsia" w:ascii="Times New Roman" w:hAnsi="Times New Roman" w:cs="Times New Roman"/>
                <w:bCs/>
                <w:color w:val="000000"/>
                <w:szCs w:val="21"/>
                <w:u w:val="single" w:color="auto"/>
                <w:lang w:val="en-US" w:eastAsia="zh-CN"/>
              </w:rPr>
              <w:t>排放</w:t>
            </w:r>
          </w:p>
        </w:tc>
        <w:tc>
          <w:tcPr>
            <w:tcW w:w="2322" w:type="dxa"/>
            <w:tcBorders>
              <w:tl2br w:val="nil"/>
              <w:tr2bl w:val="nil"/>
            </w:tcBorders>
            <w:vAlign w:val="center"/>
          </w:tcPr>
          <w:p>
            <w:pPr>
              <w:spacing w:line="240" w:lineRule="atLeast"/>
              <w:jc w:val="center"/>
              <w:rPr>
                <w:rFonts w:hint="default" w:ascii="Times New Roman" w:hAnsi="Times New Roman" w:cs="Times New Roman"/>
                <w:u w:val="single" w:color="auto"/>
                <w:lang w:val="en-US"/>
              </w:rPr>
            </w:pPr>
            <w:r>
              <w:rPr>
                <w:rFonts w:hint="default" w:ascii="Times New Roman" w:hAnsi="Times New Roman" w:cs="Times New Roman"/>
                <w:bCs/>
                <w:color w:val="000000"/>
                <w:szCs w:val="21"/>
                <w:u w:val="single" w:color="auto"/>
                <w:lang w:val="en-US" w:eastAsia="zh-CN"/>
              </w:rPr>
              <w:t>《饮食业油烟排放标准 (试行)》 (GB 18483-2001)</w:t>
            </w:r>
            <w:r>
              <w:rPr>
                <w:rFonts w:hint="eastAsia" w:ascii="Times New Roman" w:hAnsi="Times New Roman" w:cs="Times New Roman"/>
                <w:bCs/>
                <w:color w:val="000000"/>
                <w:szCs w:val="21"/>
                <w:u w:val="single" w:color="auto"/>
                <w:lang w:val="en-US" w:eastAsia="zh-CN"/>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spacing w:line="240" w:lineRule="atLeast"/>
              <w:jc w:val="center"/>
              <w:rPr>
                <w:rFonts w:hint="default" w:ascii="Times New Roman" w:hAnsi="Times New Roman" w:cs="Times New Roman"/>
                <w:bCs/>
                <w:szCs w:val="21"/>
                <w:u w:val="single" w:color="auto"/>
                <w:lang w:val="en-US" w:eastAsia="zh-CN"/>
              </w:rPr>
            </w:pPr>
            <w:r>
              <w:rPr>
                <w:rFonts w:hint="eastAsia" w:ascii="Times New Roman" w:hAnsi="Times New Roman" w:cs="Times New Roman"/>
                <w:bCs/>
                <w:szCs w:val="21"/>
                <w:u w:val="single" w:color="auto"/>
                <w:lang w:val="en-US" w:eastAsia="zh-CN"/>
              </w:rPr>
              <w:t>锅炉废气</w:t>
            </w:r>
          </w:p>
        </w:tc>
        <w:tc>
          <w:tcPr>
            <w:tcW w:w="1710" w:type="dxa"/>
            <w:tcBorders>
              <w:tl2br w:val="nil"/>
              <w:tr2bl w:val="nil"/>
            </w:tcBorders>
            <w:vAlign w:val="center"/>
          </w:tcPr>
          <w:p>
            <w:pPr>
              <w:widowControl/>
              <w:spacing w:line="240" w:lineRule="atLeast"/>
              <w:jc w:val="center"/>
              <w:rPr>
                <w:rFonts w:hint="default" w:ascii="Times New Roman" w:hAnsi="Times New Roman" w:cs="Times New Roman"/>
                <w:szCs w:val="21"/>
                <w:u w:val="single" w:color="auto"/>
                <w:lang w:val="en-US" w:eastAsia="zh-CN"/>
              </w:rPr>
            </w:pPr>
            <w:r>
              <w:rPr>
                <w:rFonts w:hint="eastAsia" w:ascii="Times New Roman" w:hAnsi="Times New Roman" w:cs="Times New Roman"/>
                <w:szCs w:val="21"/>
                <w:u w:val="single" w:color="auto"/>
                <w:lang w:val="en-US" w:eastAsia="zh-CN"/>
              </w:rPr>
              <w:t>颗粒物、二氧化硫、氮氧化物</w:t>
            </w:r>
          </w:p>
        </w:tc>
        <w:tc>
          <w:tcPr>
            <w:tcW w:w="2100" w:type="dxa"/>
            <w:tcBorders>
              <w:tl2br w:val="nil"/>
              <w:tr2bl w:val="nil"/>
            </w:tcBorders>
            <w:vAlign w:val="center"/>
          </w:tcPr>
          <w:p>
            <w:pPr>
              <w:widowControl/>
              <w:spacing w:line="240" w:lineRule="atLeast"/>
              <w:jc w:val="center"/>
              <w:rPr>
                <w:rFonts w:hint="default" w:ascii="Times New Roman" w:hAnsi="Times New Roman" w:cs="Times New Roman"/>
                <w:bCs/>
                <w:color w:val="000000"/>
                <w:szCs w:val="21"/>
                <w:u w:val="single" w:color="auto"/>
                <w:lang w:val="en-US" w:eastAsia="zh-CN"/>
              </w:rPr>
            </w:pPr>
            <w:r>
              <w:rPr>
                <w:rFonts w:hint="eastAsia" w:ascii="Times New Roman" w:hAnsi="Times New Roman" w:cs="Times New Roman"/>
                <w:bCs/>
                <w:color w:val="000000"/>
                <w:szCs w:val="21"/>
                <w:u w:val="single" w:color="auto"/>
                <w:lang w:val="en-US" w:eastAsia="zh-CN"/>
              </w:rPr>
              <w:t>8M高排气筒（DA004）排放</w:t>
            </w:r>
          </w:p>
        </w:tc>
        <w:tc>
          <w:tcPr>
            <w:tcW w:w="2322" w:type="dxa"/>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default" w:ascii="Times New Roman" w:hAnsi="Times New Roman" w:cs="Times New Roman"/>
                <w:bCs/>
                <w:color w:val="000000"/>
                <w:szCs w:val="21"/>
                <w:u w:val="single" w:color="auto"/>
                <w:lang w:val="en-US" w:eastAsia="zh-CN"/>
              </w:rPr>
              <w:t>《锅炉大气污染物排放标准》(GB13271-2014)</w:t>
            </w:r>
            <w:r>
              <w:rPr>
                <w:rFonts w:hint="eastAsia" w:ascii="Times New Roman" w:hAnsi="Times New Roman" w:cs="Times New Roman"/>
                <w:bCs/>
                <w:color w:val="000000"/>
                <w:szCs w:val="21"/>
                <w:u w:val="single" w:color="auto"/>
                <w:lang w:val="en-US" w:eastAsia="zh-CN"/>
              </w:rPr>
              <w:t>表2燃气锅炉排放限值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restart"/>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地表水环境</w:t>
            </w:r>
          </w:p>
        </w:tc>
        <w:tc>
          <w:tcPr>
            <w:tcW w:w="1395" w:type="dxa"/>
            <w:tcBorders>
              <w:tl2br w:val="nil"/>
              <w:tr2bl w:val="nil"/>
            </w:tcBorders>
            <w:vAlign w:val="center"/>
          </w:tcPr>
          <w:p>
            <w:pPr>
              <w:spacing w:line="240" w:lineRule="atLeast"/>
              <w:jc w:val="center"/>
              <w:rPr>
                <w:rFonts w:hint="default" w:ascii="Times New Roman" w:hAnsi="Times New Roman" w:eastAsia="宋体" w:cs="Times New Roman"/>
                <w:bCs/>
                <w:szCs w:val="21"/>
                <w:u w:val="single" w:color="auto"/>
                <w:lang w:eastAsia="zh-CN"/>
              </w:rPr>
            </w:pPr>
            <w:r>
              <w:rPr>
                <w:rFonts w:hint="default" w:ascii="Times New Roman" w:hAnsi="Times New Roman" w:cs="Times New Roman"/>
                <w:bCs/>
                <w:szCs w:val="21"/>
                <w:u w:val="single" w:color="auto"/>
              </w:rPr>
              <w:t>生活污水</w:t>
            </w:r>
          </w:p>
        </w:tc>
        <w:tc>
          <w:tcPr>
            <w:tcW w:w="1710" w:type="dxa"/>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default" w:ascii="Times New Roman" w:hAnsi="Times New Roman" w:cs="Times New Roman"/>
                <w:bCs/>
                <w:color w:val="000000"/>
                <w:szCs w:val="21"/>
                <w:u w:val="single" w:color="auto"/>
                <w:lang w:val="en-US" w:eastAsia="zh-CN"/>
              </w:rPr>
              <w:t>COD、BOD5、SS、氨氮、动植物油、LAS等</w:t>
            </w:r>
          </w:p>
        </w:tc>
        <w:tc>
          <w:tcPr>
            <w:tcW w:w="2100" w:type="dxa"/>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default" w:ascii="Times New Roman" w:hAnsi="Times New Roman" w:cs="Times New Roman"/>
                <w:bCs/>
                <w:color w:val="000000"/>
                <w:szCs w:val="21"/>
                <w:u w:val="single" w:color="auto"/>
                <w:lang w:val="en-US" w:eastAsia="zh-CN"/>
              </w:rPr>
              <w:t>生活污水经厕所化粪池预处理后进入衡阳西渡高新技术产业园区污水处理厂</w:t>
            </w:r>
          </w:p>
        </w:tc>
        <w:tc>
          <w:tcPr>
            <w:tcW w:w="2322" w:type="dxa"/>
            <w:vMerge w:val="restart"/>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eastAsia" w:ascii="Times New Roman" w:hAnsi="Times New Roman" w:cs="Times New Roman"/>
                <w:bCs/>
                <w:color w:val="000000"/>
                <w:szCs w:val="21"/>
                <w:u w:val="single" w:color="auto"/>
                <w:lang w:val="en-US" w:eastAsia="zh-CN"/>
              </w:rPr>
              <w:t>《污水综合排放标准》（GB8978-1996）表4中的三级标准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vMerge w:val="continue"/>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p>
        </w:tc>
        <w:tc>
          <w:tcPr>
            <w:tcW w:w="1395" w:type="dxa"/>
            <w:tcBorders>
              <w:tl2br w:val="nil"/>
              <w:tr2bl w:val="nil"/>
            </w:tcBorders>
            <w:vAlign w:val="center"/>
          </w:tcPr>
          <w:p>
            <w:pPr>
              <w:adjustRightInd w:val="0"/>
              <w:snapToGrid w:val="0"/>
              <w:jc w:val="center"/>
              <w:rPr>
                <w:rFonts w:hint="default" w:ascii="Times New Roman" w:hAnsi="Times New Roman" w:cs="Times New Roman"/>
                <w:bCs/>
                <w:szCs w:val="21"/>
                <w:u w:val="single" w:color="auto"/>
              </w:rPr>
            </w:pPr>
            <w:r>
              <w:rPr>
                <w:rFonts w:hint="eastAsia"/>
                <w:color w:val="000000"/>
                <w:szCs w:val="21"/>
                <w:u w:val="single" w:color="auto"/>
              </w:rPr>
              <w:t>清洗废水</w:t>
            </w:r>
          </w:p>
        </w:tc>
        <w:tc>
          <w:tcPr>
            <w:tcW w:w="1710" w:type="dxa"/>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eastAsia" w:ascii="Times New Roman" w:hAnsi="Times New Roman" w:cs="Times New Roman"/>
                <w:bCs/>
                <w:color w:val="000000"/>
                <w:szCs w:val="21"/>
                <w:u w:val="single" w:color="auto"/>
                <w:lang w:val="en-US" w:eastAsia="zh-CN"/>
              </w:rPr>
              <w:t>PH值、COD、BOD5、SS、氨氮</w:t>
            </w:r>
          </w:p>
        </w:tc>
        <w:tc>
          <w:tcPr>
            <w:tcW w:w="2100" w:type="dxa"/>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r>
              <w:rPr>
                <w:rFonts w:hint="eastAsia" w:ascii="Times New Roman" w:hAnsi="Times New Roman" w:cs="Times New Roman"/>
                <w:bCs/>
                <w:color w:val="000000"/>
                <w:szCs w:val="21"/>
                <w:u w:val="single" w:color="auto"/>
                <w:lang w:val="en-US" w:eastAsia="zh-CN"/>
              </w:rPr>
              <w:t>絮凝沉淀</w:t>
            </w:r>
          </w:p>
        </w:tc>
        <w:tc>
          <w:tcPr>
            <w:tcW w:w="2322" w:type="dxa"/>
            <w:vMerge w:val="continue"/>
            <w:tcBorders>
              <w:tl2br w:val="nil"/>
              <w:tr2bl w:val="nil"/>
            </w:tcBorders>
            <w:vAlign w:val="center"/>
          </w:tcPr>
          <w:p>
            <w:pPr>
              <w:spacing w:line="240" w:lineRule="atLeast"/>
              <w:jc w:val="center"/>
              <w:rPr>
                <w:rFonts w:hint="default" w:ascii="Times New Roman" w:hAnsi="Times New Roman" w:cs="Times New Roman"/>
                <w:bCs/>
                <w:color w:val="000000"/>
                <w:szCs w:val="21"/>
                <w:u w:val="singl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声环境</w:t>
            </w:r>
          </w:p>
        </w:tc>
        <w:tc>
          <w:tcPr>
            <w:tcW w:w="1395" w:type="dxa"/>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生产设备</w:t>
            </w:r>
          </w:p>
        </w:tc>
        <w:tc>
          <w:tcPr>
            <w:tcW w:w="1710" w:type="dxa"/>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噪声</w:t>
            </w:r>
          </w:p>
        </w:tc>
        <w:tc>
          <w:tcPr>
            <w:tcW w:w="2100" w:type="dxa"/>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消音减振、隔声降噪、距离衰减</w:t>
            </w:r>
          </w:p>
        </w:tc>
        <w:tc>
          <w:tcPr>
            <w:tcW w:w="2322" w:type="dxa"/>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《工业企业厂界环境噪声排放标准》(GB12348-2008)中</w:t>
            </w:r>
            <w:r>
              <w:rPr>
                <w:rFonts w:hint="default" w:ascii="Times New Roman" w:hAnsi="Times New Roman" w:cs="Times New Roman"/>
                <w:szCs w:val="21"/>
                <w:u w:val="single" w:color="auto"/>
                <w:lang w:val="en-US" w:eastAsia="zh-CN"/>
              </w:rPr>
              <w:t>2</w:t>
            </w:r>
            <w:r>
              <w:rPr>
                <w:rFonts w:hint="default" w:ascii="Times New Roman" w:hAnsi="Times New Roman" w:cs="Times New Roman"/>
                <w:szCs w:val="21"/>
                <w:u w:val="single" w:color="auto"/>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电磁辐射</w:t>
            </w:r>
          </w:p>
        </w:tc>
        <w:tc>
          <w:tcPr>
            <w:tcW w:w="7527" w:type="dxa"/>
            <w:gridSpan w:val="4"/>
            <w:tcBorders>
              <w:tl2br w:val="nil"/>
              <w:tr2bl w:val="nil"/>
            </w:tcBorders>
            <w:vAlign w:val="center"/>
          </w:tcPr>
          <w:p>
            <w:pPr>
              <w:spacing w:line="240" w:lineRule="atLeast"/>
              <w:jc w:val="center"/>
              <w:rPr>
                <w:rFonts w:hint="default" w:ascii="Times New Roman" w:hAnsi="Times New Roman" w:cs="Times New Roman"/>
                <w:szCs w:val="21"/>
                <w:u w:val="single" w:color="auto"/>
              </w:rPr>
            </w:pPr>
            <w:r>
              <w:rPr>
                <w:rFonts w:hint="default" w:ascii="Times New Roman" w:hAnsi="Times New Roman" w:cs="Times New Roman"/>
                <w:szCs w:val="21"/>
                <w:u w:val="single" w:color="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固体废物</w:t>
            </w:r>
          </w:p>
        </w:tc>
        <w:tc>
          <w:tcPr>
            <w:tcW w:w="752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按照“减量化、资源化、无害化”的处理原则，落实各类固体废物的收集、处置和综合利用措施，实现固体废物零排放。生活垃圾由环卫部门处置，一般工业固废</w:t>
            </w:r>
            <w:r>
              <w:rPr>
                <w:rFonts w:hint="default" w:ascii="Times New Roman" w:hAnsi="Times New Roman" w:cs="Times New Roman"/>
                <w:szCs w:val="21"/>
                <w:u w:val="single" w:color="auto"/>
                <w:lang w:eastAsia="zh-CN"/>
              </w:rPr>
              <w:t>中不良品定期收集外售综合利用</w:t>
            </w:r>
            <w:r>
              <w:rPr>
                <w:rFonts w:hint="default" w:ascii="Times New Roman" w:hAnsi="Times New Roman" w:cs="Times New Roman"/>
                <w:szCs w:val="21"/>
                <w:u w:val="single" w:color="auto"/>
              </w:rPr>
              <w:t>；其他危险废物委托有资质单位定期回收处置。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土壤及地下水污染防治措施</w:t>
            </w:r>
          </w:p>
        </w:tc>
        <w:tc>
          <w:tcPr>
            <w:tcW w:w="752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szCs w:val="21"/>
                <w:u w:val="single" w:color="auto"/>
              </w:rPr>
            </w:pPr>
            <w:r>
              <w:rPr>
                <w:rFonts w:hint="default" w:ascii="Times New Roman" w:hAnsi="Times New Roman" w:eastAsia="宋体" w:cs="Times New Roman"/>
                <w:color w:val="000000"/>
                <w:kern w:val="0"/>
                <w:sz w:val="21"/>
                <w:szCs w:val="21"/>
                <w:u w:val="single" w:color="auto"/>
                <w:lang w:val="en-US" w:eastAsia="zh-CN" w:bidi="ar"/>
              </w:rPr>
              <w:t>厂房车间土地硬化，危险间做好防渗</w:t>
            </w:r>
            <w:r>
              <w:rPr>
                <w:rFonts w:hint="default" w:ascii="Times New Roman" w:hAnsi="Times New Roman" w:cs="Times New Roman"/>
                <w:color w:val="000000"/>
                <w:kern w:val="0"/>
                <w:sz w:val="21"/>
                <w:szCs w:val="21"/>
                <w:u w:val="single" w:color="auto"/>
                <w:lang w:val="en-US" w:eastAsia="zh-CN" w:bidi="ar"/>
              </w:rPr>
              <w:t>及二次防渗</w:t>
            </w:r>
            <w:r>
              <w:rPr>
                <w:rFonts w:hint="default" w:ascii="Times New Roman" w:hAnsi="Times New Roman" w:eastAsia="宋体" w:cs="Times New Roman"/>
                <w:color w:val="000000"/>
                <w:kern w:val="0"/>
                <w:sz w:val="21"/>
                <w:szCs w:val="21"/>
                <w:u w:val="single" w:color="auto"/>
                <w:lang w:val="en-US" w:eastAsia="zh-CN" w:bidi="ar"/>
              </w:rPr>
              <w:t>，防止车间内的油墨、</w:t>
            </w:r>
            <w:r>
              <w:rPr>
                <w:rFonts w:hint="default" w:ascii="Times New Roman" w:hAnsi="Times New Roman" w:cs="Times New Roman"/>
                <w:color w:val="000000"/>
                <w:kern w:val="0"/>
                <w:sz w:val="21"/>
                <w:szCs w:val="21"/>
                <w:u w:val="single" w:color="auto"/>
                <w:lang w:val="en-US" w:eastAsia="zh-CN" w:bidi="ar"/>
              </w:rPr>
              <w:t>处理剂、硬化剂等</w:t>
            </w:r>
            <w:r>
              <w:rPr>
                <w:rFonts w:hint="default" w:ascii="Times New Roman" w:hAnsi="Times New Roman" w:eastAsia="宋体" w:cs="Times New Roman"/>
                <w:color w:val="000000"/>
                <w:kern w:val="0"/>
                <w:sz w:val="21"/>
                <w:szCs w:val="21"/>
                <w:u w:val="single" w:color="auto"/>
                <w:lang w:val="en-US" w:eastAsia="zh-CN" w:bidi="ar"/>
              </w:rPr>
              <w:t>泄漏到地面后渗入到土壤</w:t>
            </w:r>
            <w:r>
              <w:rPr>
                <w:rFonts w:hint="default" w:ascii="Times New Roman" w:hAnsi="Times New Roman" w:cs="Times New Roman"/>
                <w:color w:val="000000"/>
                <w:kern w:val="0"/>
                <w:sz w:val="21"/>
                <w:szCs w:val="21"/>
                <w:u w:val="single" w:color="auto"/>
                <w:lang w:val="en-US" w:eastAsia="zh-CN" w:bidi="ar"/>
              </w:rPr>
              <w:t>及地下水</w:t>
            </w:r>
            <w:r>
              <w:rPr>
                <w:rFonts w:hint="default" w:ascii="Times New Roman" w:hAnsi="Times New Roman" w:eastAsia="宋体" w:cs="Times New Roman"/>
                <w:color w:val="000000"/>
                <w:kern w:val="0"/>
                <w:sz w:val="21"/>
                <w:szCs w:val="21"/>
                <w:u w:val="single" w:color="auto"/>
                <w:lang w:val="en-US" w:eastAsia="zh-CN" w:bidi="ar"/>
              </w:rPr>
              <w:t>中；本项目在做到车间设计、给排水、固废污染防治以及风险防范等方面均提出有效可行的控制预防措施前提下，对土壤</w:t>
            </w:r>
            <w:r>
              <w:rPr>
                <w:rFonts w:hint="default" w:ascii="Times New Roman" w:hAnsi="Times New Roman" w:cs="Times New Roman"/>
                <w:color w:val="000000"/>
                <w:kern w:val="0"/>
                <w:sz w:val="21"/>
                <w:szCs w:val="21"/>
                <w:u w:val="single" w:color="auto"/>
                <w:lang w:val="en-US" w:eastAsia="zh-CN" w:bidi="ar"/>
              </w:rPr>
              <w:t>及地下水</w:t>
            </w:r>
            <w:r>
              <w:rPr>
                <w:rFonts w:hint="default" w:ascii="Times New Roman" w:hAnsi="Times New Roman" w:eastAsia="宋体" w:cs="Times New Roman"/>
                <w:color w:val="000000"/>
                <w:kern w:val="0"/>
                <w:sz w:val="21"/>
                <w:szCs w:val="21"/>
                <w:u w:val="single" w:color="auto"/>
                <w:lang w:val="en-US" w:eastAsia="zh-CN" w:bidi="ar"/>
              </w:rPr>
              <w:t>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生态保护措施</w:t>
            </w:r>
          </w:p>
        </w:tc>
        <w:tc>
          <w:tcPr>
            <w:tcW w:w="752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eastAsia"/>
                <w:sz w:val="21"/>
                <w:szCs w:val="21"/>
                <w:u w:val="single" w:color="auto"/>
              </w:rPr>
              <w:t>本项目主要施工期已结束，运营期无生态破坏行为，项目周边动植物物种简单，无国家重点保护植物，无古树名木，无国家珍稀保护动物。项目建设对周边的生态环境不会产生明显的影响。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环境风险</w:t>
            </w:r>
          </w:p>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防范措施</w:t>
            </w:r>
          </w:p>
        </w:tc>
        <w:tc>
          <w:tcPr>
            <w:tcW w:w="752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1、消防安全措施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①防火安全间距：项目在运营中应采取严格的防火防爆措施。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②消防器材及报警系统：按照《建筑灭火器配置设计规范》（GBJ140-90）规定，厂区应配有各消防器材。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③安全生产管理制度：</w:t>
            </w:r>
            <w:r>
              <w:rPr>
                <w:rFonts w:hint="default" w:ascii="Times New Roman" w:hAnsi="Times New Roman" w:cs="Times New Roman"/>
                <w:szCs w:val="21"/>
                <w:u w:val="single" w:color="auto"/>
                <w:lang w:val="en-US" w:eastAsia="zh-CN"/>
              </w:rPr>
              <w:t xml:space="preserve">1、易燃物质运输过程严格遵守安全防火规定，并且配备防火、灭火器材。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2、包装必须牢固，运输过程严格执行 GB4378-2004《工厂企业厂内铁路、道路运输安全规程》、GB7258-20012《机动车运行安全技术条件》，运输途中注意防暴晒、防雨淋。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3、项目在平面布置中，严格执行安全和防火的相关技术规范，项目与周边设施以及项目内设备之间的防火间距必须满足规范要求，原辅材料分组堆放，并留出必要的防火间距。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4、加强仓库管理，项目的原料、产品及产生的工业固废严禁与易燃易爆品混存，生产区设置禁火区，远离明火，厂房内设置防火通道，禁止在通道内堆放物品，并配备防火器材及物资。仓库储存场地设置明显标志及警示标志。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5、加强对各类火种、火源和散发火花危险的机械设备、作业活动，以及易燃物品的控制和管理。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6、实行安全检查制度，各类安全设施、消防器材，进行各种日常的、定期的专业的防火安全检查，并将发现的问题定人、限期落实整改。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7、制定各种操作规范，加强监督管理，严格看管检查制度，避免事故发生落实责任制，生产车间、仓库应分设专人看管，确保车间、仓库消防隐患时刻监控，不可利用废物及时清理。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8、加强安全教育培训和宣传。火灾事故燃烧产生的各种有毒气体，企业应加强对从业人员的专题教育，进一步提高企业管理者、操作人员的安全意识防范知识和应急救援水平。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 xml:space="preserve">9、加大安全生产的投入。在强化安全教育、提高安全意识的同时，企业必须加大安全生产的投入，一是在可能产生有毒气体的场所设置报警仪；二是采取通风、检测等安全措施；三是为操作人员配备呼吸器、救护带、有毒气体检测仪器等安全设备；四是危险作业增设监护人员并为其配备通讯、救援等设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lang w:val="en-US" w:eastAsia="zh-CN"/>
              </w:rPr>
              <w:t>10、建立健全有毒气体中毒事故应急救援预案。火灾事故燃烧可能产生各种有毒气体中毒事故，企业应建立健全有毒气体中毒等事故专项应急救援预案，确认可能发生有毒气体中毒事故的场所，要落实针对性的应急救援组织、救援人员、救援器材</w:t>
            </w:r>
            <w:r>
              <w:rPr>
                <w:rFonts w:hint="default" w:ascii="Times New Roman" w:hAnsi="Times New Roman" w:cs="Times New Roman"/>
                <w:szCs w:val="21"/>
                <w:u w:val="single" w:color="auto"/>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2、设置环境风险应急监测系统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szCs w:val="21"/>
                <w:u w:val="single" w:color="auto"/>
              </w:rPr>
            </w:pPr>
            <w:r>
              <w:rPr>
                <w:rFonts w:hint="default" w:ascii="Times New Roman" w:hAnsi="Times New Roman" w:cs="Times New Roman"/>
                <w:szCs w:val="21"/>
                <w:u w:val="single" w:color="auto"/>
              </w:rPr>
              <w:t>为有效实施公司在建设、经营等活动中的突发性环境污染事故的监测工作，委托第三方监测公司作为事故应急监测的实施部门，接受应急指挥小组的领导和安排，第三方监测单位做好应急监测的队伍组建、监测方法选择、人员培训、设备和仪器的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tcBorders>
              <w:tl2br w:val="nil"/>
              <w:tr2bl w:val="nil"/>
            </w:tcBorders>
            <w:vAlign w:val="center"/>
          </w:tcPr>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其他环境</w:t>
            </w:r>
          </w:p>
          <w:p>
            <w:pPr>
              <w:spacing w:line="240" w:lineRule="atLeast"/>
              <w:jc w:val="center"/>
              <w:rPr>
                <w:rFonts w:hint="default" w:ascii="Times New Roman" w:hAnsi="Times New Roman" w:cs="Times New Roman"/>
                <w:b/>
                <w:bCs/>
                <w:szCs w:val="21"/>
                <w:u w:val="single" w:color="auto"/>
              </w:rPr>
            </w:pPr>
            <w:r>
              <w:rPr>
                <w:rFonts w:hint="default" w:ascii="Times New Roman" w:hAnsi="Times New Roman" w:cs="Times New Roman"/>
                <w:b/>
                <w:bCs/>
                <w:szCs w:val="21"/>
                <w:u w:val="single" w:color="auto"/>
              </w:rPr>
              <w:t>管理要求</w:t>
            </w:r>
          </w:p>
        </w:tc>
        <w:tc>
          <w:tcPr>
            <w:tcW w:w="752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rPr>
              <w:t>①本项目竣工后建设单位应依据《建设项目环境保护管理条例》（2017  年10月1日起施行）和《建设项目竣工环境保护验收暂行办法》（国环规环评[2017]4号，2017年11月22日发布）、《建设项目竣工环境保护验收技术指南污染影响类》（公告2018年第9号，2018年5月16日印发），对配套建设的环境保护设施进行验收，编制验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rPr>
              <w:t>②根据《排污许可管理条例》（中华人民共和国国务院令 第736号）、《排污许可管理办法（试行）》（部令第48号）、环境保护部办公厅《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环境保护部门通过对企事业单位发放排污许可证并依证监管实施排污许可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rPr>
              <w:t>③根据《固定污染源排污许可分类管理名录（2019年版）》，本项目竣工后在发生实际排污行为之前，建设单位应当按照国家环境保护相关法律法规以及排污许可证申请与核发技术规范要求登记内容。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1、规范化排污口建设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（1）排污口规范化必要性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排污口规范化管理是实施污染物总量控制的基础性工作之一，也是总量控制不可缺少的一部分内容。此项工作可强化污染物的现场监督检查，促进企业加强管理和污染治理，实施污染物排放科学化、定量化管理。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（2）排污口规范化的范围和时间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一切扩建、技改，改建的排污单位以及限期治理的排污单位，必须在建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设污染治理设施的同时，建设规范化排污口。因此，排污口必须规范化设置和管理。规范化工作应于污染治理同步实施，即治理设施完工时，规范化工作必须同时完成，并列入污染治理设施的验收内容。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（3）排污口规范化内容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lang w:val="en-US" w:eastAsia="zh-CN"/>
              </w:rPr>
            </w:pPr>
            <w:r>
              <w:rPr>
                <w:rFonts w:hint="default"/>
                <w:u w:val="single" w:color="auto"/>
                <w:lang w:val="en-US" w:eastAsia="zh-CN"/>
              </w:rPr>
              <w:t xml:space="preserve">项目各污染源的排放口应设置专项图标，执行《环境图形标准排污口（源）》 (GB15563.1-1995)，见表 5-1。要求各排污口（源）提示标志形状采用正方形边框，背景颜色采用绿色，图形颜色采用白色，废气、废水采样口的设置应符合《污染源监测技术规范》要求并便于采样监测。标志牌应设在与之功能相应的醒目处，并保持清晰、完整。危险废物应分别设置专用堆放容器、场所，有防扩散、防流失、防渗漏等防治措施并符合国家标准的要求。 </w:t>
            </w:r>
          </w:p>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sz w:val="21"/>
                <w:szCs w:val="21"/>
                <w:u w:val="single" w:color="auto"/>
                <w:lang w:val="en-US"/>
              </w:rPr>
            </w:pPr>
            <w:r>
              <w:rPr>
                <w:rFonts w:hint="eastAsia"/>
                <w:sz w:val="21"/>
                <w:szCs w:val="21"/>
                <w:u w:val="single" w:color="auto"/>
                <w:lang w:val="en-US" w:eastAsia="zh-CN"/>
              </w:rPr>
              <w:t>表5-1 各排污口（源）标志牌设置示意图</w:t>
            </w:r>
          </w:p>
          <w:tbl>
            <w:tblPr>
              <w:tblStyle w:val="19"/>
              <w:tblW w:w="6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319"/>
              <w:gridCol w:w="1469"/>
              <w:gridCol w:w="1469"/>
              <w:gridCol w:w="134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9"/>
                    <w:jc w:val="center"/>
                    <w:rPr>
                      <w:rFonts w:hint="eastAsia"/>
                      <w:sz w:val="21"/>
                      <w:szCs w:val="21"/>
                      <w:u w:val="single" w:color="auto"/>
                      <w:lang w:val="en-US" w:eastAsia="zh-CN"/>
                    </w:rPr>
                  </w:pPr>
                  <w:r>
                    <w:rPr>
                      <w:rFonts w:hint="eastAsia"/>
                      <w:sz w:val="21"/>
                      <w:szCs w:val="21"/>
                      <w:u w:val="single" w:color="auto"/>
                      <w:lang w:val="en-US" w:eastAsia="zh-CN"/>
                    </w:rPr>
                    <w:t>名称</w:t>
                  </w:r>
                </w:p>
              </w:tc>
              <w:tc>
                <w:tcPr>
                  <w:tcW w:w="1155" w:type="dxa"/>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sz w:val="21"/>
                      <w:szCs w:val="21"/>
                      <w:u w:val="single" w:color="auto"/>
                      <w:lang w:val="en-US" w:eastAsia="zh-CN"/>
                    </w:rPr>
                  </w:pPr>
                  <w:r>
                    <w:rPr>
                      <w:rFonts w:hint="eastAsia"/>
                      <w:sz w:val="21"/>
                      <w:szCs w:val="21"/>
                      <w:u w:val="single" w:color="auto"/>
                      <w:lang w:val="en-US" w:eastAsia="zh-CN"/>
                    </w:rPr>
                    <w:t>废水排放口</w:t>
                  </w:r>
                </w:p>
              </w:tc>
              <w:tc>
                <w:tcPr>
                  <w:tcW w:w="1305" w:type="dxa"/>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sz w:val="21"/>
                      <w:szCs w:val="21"/>
                      <w:u w:val="single" w:color="auto"/>
                      <w:lang w:val="en-US" w:eastAsia="zh-CN"/>
                    </w:rPr>
                  </w:pPr>
                  <w:r>
                    <w:rPr>
                      <w:rFonts w:hint="eastAsia"/>
                      <w:sz w:val="21"/>
                      <w:szCs w:val="21"/>
                      <w:u w:val="single" w:color="auto"/>
                      <w:lang w:val="en-US" w:eastAsia="zh-CN"/>
                    </w:rPr>
                    <w:t>废气排放口</w:t>
                  </w:r>
                </w:p>
              </w:tc>
              <w:tc>
                <w:tcPr>
                  <w:tcW w:w="1380" w:type="dxa"/>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sz w:val="21"/>
                      <w:szCs w:val="21"/>
                      <w:u w:val="single" w:color="auto"/>
                      <w:lang w:val="en-US" w:eastAsia="zh-CN"/>
                    </w:rPr>
                  </w:pPr>
                  <w:r>
                    <w:rPr>
                      <w:rFonts w:hint="eastAsia"/>
                      <w:sz w:val="21"/>
                      <w:szCs w:val="21"/>
                      <w:u w:val="single" w:color="auto"/>
                      <w:lang w:val="en-US" w:eastAsia="zh-CN"/>
                    </w:rPr>
                    <w:t>噪声排放源</w:t>
                  </w:r>
                </w:p>
              </w:tc>
              <w:tc>
                <w:tcPr>
                  <w:tcW w:w="1170" w:type="dxa"/>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sz w:val="21"/>
                      <w:szCs w:val="21"/>
                      <w:u w:val="single" w:color="auto"/>
                      <w:lang w:val="en-US" w:eastAsia="zh-CN"/>
                    </w:rPr>
                  </w:pPr>
                  <w:r>
                    <w:rPr>
                      <w:rFonts w:hint="eastAsia"/>
                      <w:sz w:val="21"/>
                      <w:szCs w:val="21"/>
                      <w:u w:val="single" w:color="auto"/>
                      <w:lang w:val="en-US" w:eastAsia="zh-CN"/>
                    </w:rPr>
                    <w:t>一般固体废物</w:t>
                  </w:r>
                </w:p>
              </w:tc>
              <w:tc>
                <w:tcPr>
                  <w:tcW w:w="1107" w:type="dxa"/>
                  <w:vAlign w:val="center"/>
                </w:tcPr>
                <w:p>
                  <w:pPr>
                    <w:pStyle w:val="9"/>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sz w:val="21"/>
                      <w:szCs w:val="21"/>
                      <w:u w:val="single" w:color="auto"/>
                      <w:lang w:val="en-US" w:eastAsia="zh-CN"/>
                    </w:rPr>
                  </w:pPr>
                  <w:r>
                    <w:rPr>
                      <w:rFonts w:hint="eastAsia"/>
                      <w:sz w:val="21"/>
                      <w:szCs w:val="21"/>
                      <w:u w:val="single" w:color="auto"/>
                      <w:lang w:val="en-US" w:eastAsia="zh-CN"/>
                    </w:rPr>
                    <w:t>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877" w:type="dxa"/>
                  <w:vAlign w:val="center"/>
                </w:tcPr>
                <w:p>
                  <w:pPr>
                    <w:pStyle w:val="9"/>
                    <w:jc w:val="center"/>
                    <w:rPr>
                      <w:rFonts w:hint="eastAsia"/>
                      <w:sz w:val="21"/>
                      <w:szCs w:val="21"/>
                      <w:u w:val="single" w:color="auto"/>
                      <w:lang w:val="en-US" w:eastAsia="zh-CN"/>
                    </w:rPr>
                  </w:pPr>
                  <w:r>
                    <w:rPr>
                      <w:rFonts w:hint="eastAsia"/>
                      <w:sz w:val="21"/>
                      <w:szCs w:val="21"/>
                      <w:u w:val="single" w:color="auto"/>
                      <w:lang w:val="en-US" w:eastAsia="zh-CN"/>
                    </w:rPr>
                    <w:t>提示图形符号</w:t>
                  </w:r>
                </w:p>
              </w:tc>
              <w:tc>
                <w:tcPr>
                  <w:tcW w:w="1155" w:type="dxa"/>
                  <w:vAlign w:val="center"/>
                </w:tcPr>
                <w:p>
                  <w:pPr>
                    <w:pStyle w:val="9"/>
                    <w:jc w:val="center"/>
                    <w:rPr>
                      <w:rFonts w:hint="default"/>
                      <w:u w:val="single" w:color="auto"/>
                      <w:lang w:val="en-US"/>
                    </w:rPr>
                  </w:pPr>
                  <w:r>
                    <w:rPr>
                      <w:u w:val="single" w:color="auto"/>
                    </w:rPr>
                    <w:drawing>
                      <wp:inline distT="0" distB="0" distL="114300" distR="114300">
                        <wp:extent cx="623570" cy="565150"/>
                        <wp:effectExtent l="0" t="0" r="5080" b="635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2"/>
                                <a:stretch>
                                  <a:fillRect/>
                                </a:stretch>
                              </pic:blipFill>
                              <pic:spPr>
                                <a:xfrm>
                                  <a:off x="0" y="0"/>
                                  <a:ext cx="623570" cy="565150"/>
                                </a:xfrm>
                                <a:prstGeom prst="rect">
                                  <a:avLst/>
                                </a:prstGeom>
                                <a:noFill/>
                                <a:ln>
                                  <a:noFill/>
                                </a:ln>
                              </pic:spPr>
                            </pic:pic>
                          </a:graphicData>
                        </a:graphic>
                      </wp:inline>
                    </w:drawing>
                  </w:r>
                </w:p>
              </w:tc>
              <w:tc>
                <w:tcPr>
                  <w:tcW w:w="1305" w:type="dxa"/>
                  <w:vAlign w:val="center"/>
                </w:tcPr>
                <w:p>
                  <w:pPr>
                    <w:pStyle w:val="9"/>
                    <w:jc w:val="left"/>
                    <w:rPr>
                      <w:rFonts w:hint="default"/>
                      <w:u w:val="single" w:color="auto"/>
                      <w:lang w:val="en-US"/>
                    </w:rPr>
                  </w:pPr>
                  <w:r>
                    <w:rPr>
                      <w:u w:val="single" w:color="auto"/>
                    </w:rPr>
                    <w:drawing>
                      <wp:inline distT="0" distB="0" distL="114300" distR="114300">
                        <wp:extent cx="709930" cy="546735"/>
                        <wp:effectExtent l="0" t="0" r="13970" b="5715"/>
                        <wp:docPr id="7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
                                <pic:cNvPicPr>
                                  <a:picLocks noChangeAspect="1"/>
                                </pic:cNvPicPr>
                              </pic:nvPicPr>
                              <pic:blipFill>
                                <a:blip r:embed="rId13"/>
                                <a:stretch>
                                  <a:fillRect/>
                                </a:stretch>
                              </pic:blipFill>
                              <pic:spPr>
                                <a:xfrm>
                                  <a:off x="0" y="0"/>
                                  <a:ext cx="709930" cy="546735"/>
                                </a:xfrm>
                                <a:prstGeom prst="rect">
                                  <a:avLst/>
                                </a:prstGeom>
                                <a:noFill/>
                                <a:ln>
                                  <a:noFill/>
                                </a:ln>
                              </pic:spPr>
                            </pic:pic>
                          </a:graphicData>
                        </a:graphic>
                      </wp:inline>
                    </w:drawing>
                  </w:r>
                </w:p>
              </w:tc>
              <w:tc>
                <w:tcPr>
                  <w:tcW w:w="1380" w:type="dxa"/>
                  <w:vAlign w:val="center"/>
                </w:tcPr>
                <w:p>
                  <w:pPr>
                    <w:pStyle w:val="9"/>
                    <w:jc w:val="center"/>
                    <w:rPr>
                      <w:rFonts w:hint="default"/>
                      <w:u w:val="single" w:color="auto"/>
                      <w:lang w:val="en-US"/>
                    </w:rPr>
                  </w:pPr>
                  <w:r>
                    <w:rPr>
                      <w:u w:val="single" w:color="auto"/>
                    </w:rPr>
                    <w:drawing>
                      <wp:inline distT="0" distB="0" distL="114300" distR="114300">
                        <wp:extent cx="715010" cy="554355"/>
                        <wp:effectExtent l="0" t="0" r="8890" b="17145"/>
                        <wp:docPr id="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
                                <pic:cNvPicPr>
                                  <a:picLocks noChangeAspect="1"/>
                                </pic:cNvPicPr>
                              </pic:nvPicPr>
                              <pic:blipFill>
                                <a:blip r:embed="rId14"/>
                                <a:stretch>
                                  <a:fillRect/>
                                </a:stretch>
                              </pic:blipFill>
                              <pic:spPr>
                                <a:xfrm>
                                  <a:off x="0" y="0"/>
                                  <a:ext cx="715010" cy="554355"/>
                                </a:xfrm>
                                <a:prstGeom prst="rect">
                                  <a:avLst/>
                                </a:prstGeom>
                                <a:noFill/>
                                <a:ln>
                                  <a:noFill/>
                                </a:ln>
                              </pic:spPr>
                            </pic:pic>
                          </a:graphicData>
                        </a:graphic>
                      </wp:inline>
                    </w:drawing>
                  </w:r>
                </w:p>
              </w:tc>
              <w:tc>
                <w:tcPr>
                  <w:tcW w:w="1170" w:type="dxa"/>
                  <w:vAlign w:val="center"/>
                </w:tcPr>
                <w:p>
                  <w:pPr>
                    <w:pStyle w:val="9"/>
                    <w:jc w:val="center"/>
                    <w:rPr>
                      <w:rFonts w:hint="default"/>
                      <w:u w:val="single" w:color="auto"/>
                      <w:lang w:val="en-US"/>
                    </w:rPr>
                  </w:pPr>
                  <w:r>
                    <w:rPr>
                      <w:u w:val="single" w:color="auto"/>
                    </w:rPr>
                    <w:drawing>
                      <wp:inline distT="0" distB="0" distL="114300" distR="114300">
                        <wp:extent cx="632460" cy="530225"/>
                        <wp:effectExtent l="0" t="0" r="15240" b="3175"/>
                        <wp:docPr id="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
                                <pic:cNvPicPr>
                                  <a:picLocks noChangeAspect="1"/>
                                </pic:cNvPicPr>
                              </pic:nvPicPr>
                              <pic:blipFill>
                                <a:blip r:embed="rId15"/>
                                <a:stretch>
                                  <a:fillRect/>
                                </a:stretch>
                              </pic:blipFill>
                              <pic:spPr>
                                <a:xfrm>
                                  <a:off x="0" y="0"/>
                                  <a:ext cx="632460" cy="530225"/>
                                </a:xfrm>
                                <a:prstGeom prst="rect">
                                  <a:avLst/>
                                </a:prstGeom>
                                <a:noFill/>
                                <a:ln>
                                  <a:noFill/>
                                </a:ln>
                              </pic:spPr>
                            </pic:pic>
                          </a:graphicData>
                        </a:graphic>
                      </wp:inline>
                    </w:drawing>
                  </w:r>
                </w:p>
              </w:tc>
              <w:tc>
                <w:tcPr>
                  <w:tcW w:w="1107" w:type="dxa"/>
                  <w:vAlign w:val="center"/>
                </w:tcPr>
                <w:p>
                  <w:pPr>
                    <w:pStyle w:val="9"/>
                    <w:jc w:val="center"/>
                    <w:rPr>
                      <w:rFonts w:hint="default"/>
                      <w:u w:val="single" w:color="auto"/>
                      <w:lang w:val="en-US"/>
                    </w:rPr>
                  </w:pPr>
                  <w:r>
                    <w:rPr>
                      <w:u w:val="single" w:color="auto"/>
                    </w:rPr>
                    <w:drawing>
                      <wp:inline distT="0" distB="0" distL="114300" distR="114300">
                        <wp:extent cx="549910" cy="518160"/>
                        <wp:effectExtent l="0" t="0" r="2540" b="15240"/>
                        <wp:docPr id="7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
                                <pic:cNvPicPr>
                                  <a:picLocks noChangeAspect="1"/>
                                </pic:cNvPicPr>
                              </pic:nvPicPr>
                              <pic:blipFill>
                                <a:blip r:embed="rId16"/>
                                <a:stretch>
                                  <a:fillRect/>
                                </a:stretch>
                              </pic:blipFill>
                              <pic:spPr>
                                <a:xfrm>
                                  <a:off x="0" y="0"/>
                                  <a:ext cx="549910" cy="5181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9"/>
                    <w:jc w:val="center"/>
                    <w:rPr>
                      <w:rFonts w:hint="eastAsia"/>
                      <w:sz w:val="21"/>
                      <w:szCs w:val="21"/>
                      <w:u w:val="single" w:color="auto"/>
                      <w:lang w:val="en-US" w:eastAsia="zh-CN"/>
                    </w:rPr>
                  </w:pPr>
                  <w:r>
                    <w:rPr>
                      <w:rFonts w:hint="eastAsia"/>
                      <w:sz w:val="21"/>
                      <w:szCs w:val="21"/>
                      <w:u w:val="single" w:color="auto"/>
                      <w:lang w:val="en-US" w:eastAsia="zh-CN"/>
                    </w:rPr>
                    <w:t xml:space="preserve"> 功能</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lang w:val="en-US"/>
                    </w:rPr>
                  </w:pPr>
                  <w:r>
                    <w:rPr>
                      <w:rFonts w:hint="eastAsia"/>
                      <w:u w:val="single" w:color="auto"/>
                      <w:lang w:val="en-US" w:eastAsia="zh-CN"/>
                    </w:rPr>
                    <w:t>表示污水向水体排放</w:t>
                  </w:r>
                </w:p>
              </w:tc>
              <w:tc>
                <w:tcPr>
                  <w:tcW w:w="130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rPr>
                  </w:pPr>
                  <w:r>
                    <w:rPr>
                      <w:rFonts w:hint="eastAsia"/>
                      <w:u w:val="single" w:color="auto"/>
                      <w:lang w:val="en-US" w:eastAsia="zh-CN"/>
                    </w:rPr>
                    <w:t>表示废气向</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rPr>
                  </w:pPr>
                  <w:r>
                    <w:rPr>
                      <w:rFonts w:hint="eastAsia"/>
                      <w:u w:val="single" w:color="auto"/>
                      <w:lang w:val="en-US" w:eastAsia="zh-CN"/>
                    </w:rPr>
                    <w:t>大气环境排</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lang w:val="en-US"/>
                    </w:rPr>
                  </w:pPr>
                  <w:r>
                    <w:rPr>
                      <w:rFonts w:hint="eastAsia"/>
                      <w:u w:val="single" w:color="auto"/>
                      <w:lang w:val="en-US" w:eastAsia="zh-CN"/>
                    </w:rPr>
                    <w:t>放</w:t>
                  </w:r>
                </w:p>
              </w:tc>
              <w:tc>
                <w:tcPr>
                  <w:tcW w:w="138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lang w:val="en-US"/>
                    </w:rPr>
                  </w:pPr>
                  <w:r>
                    <w:rPr>
                      <w:rFonts w:hint="eastAsia"/>
                      <w:u w:val="single" w:color="auto"/>
                      <w:lang w:val="en-US" w:eastAsia="zh-CN"/>
                    </w:rPr>
                    <w:t>表示噪声向外环境排放</w:t>
                  </w:r>
                </w:p>
              </w:tc>
              <w:tc>
                <w:tcPr>
                  <w:tcW w:w="117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lang w:val="en-US"/>
                    </w:rPr>
                  </w:pPr>
                  <w:r>
                    <w:rPr>
                      <w:rFonts w:hint="eastAsia"/>
                      <w:u w:val="single" w:color="auto"/>
                      <w:lang w:val="en-US" w:eastAsia="zh-CN"/>
                    </w:rPr>
                    <w:t>表示一般固体废物贮存、处置场</w:t>
                  </w:r>
                </w:p>
              </w:tc>
              <w:tc>
                <w:tcPr>
                  <w:tcW w:w="110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u w:val="single" w:color="auto"/>
                      <w:lang w:val="en-US"/>
                    </w:rPr>
                  </w:pPr>
                  <w:r>
                    <w:rPr>
                      <w:rFonts w:hint="eastAsia"/>
                      <w:u w:val="single" w:color="auto"/>
                      <w:lang w:val="en-US" w:eastAsia="zh-CN"/>
                    </w:rPr>
                    <w:t>表示危险废物贮存、处置场</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（4）排污口规范化管理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建设单位应如实填写《中华人民共和国规范化排污口标志登记证》的有关内容，由环保主管部门签发登记证。建设单位应把排污口情况如排污口的性质、编号、排污口的位置以及主要排放的污染物的各类、数量、浓度、排放规律、排放去向以及污染治理实施的运行情况建档管理，并报送环保主管部门备案。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2、 排污申报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（1）纳入排污许可管理的建设项目，排污单位应当在项目产生实际污染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 xml:space="preserve">物排放前，按照《固定污染源排污许可分类管理名录》（2019 年版）有关管 理规定要求申请排污许可证，不得无证排污或者不按证排污。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（2）排污单位于每年年底申报下一年度正常作业条件下排放污染物种类、数量、浓度等情况，并提供与污染物排放有关的资料。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（3）依法申领排污许可证，必须按批准的排放总量和浓度进行排放。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（4）排放污染物需作重大改变或者发生紧急重大改变的，排污者必须分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别在变更</w:t>
            </w:r>
            <w:r>
              <w:rPr>
                <w:rFonts w:hint="default" w:ascii="Times New Roman" w:hAnsi="Times New Roman" w:cs="Times New Roman"/>
                <w:u w:val="single" w:color="auto"/>
                <w:lang w:val="en-US" w:eastAsia="zh-CN"/>
              </w:rPr>
              <w:t>前15日内或改变的3日后履行变更申报手</w:t>
            </w:r>
            <w:r>
              <w:rPr>
                <w:rFonts w:hint="default"/>
                <w:u w:val="single" w:color="auto"/>
                <w:lang w:val="en-US" w:eastAsia="zh-CN"/>
              </w:rPr>
              <w:t xml:space="preserve">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3、 环保竣工验收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（1）建设项目需要配套建设的降噪处理设施、固废暂存场所等，必须与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 xml:space="preserve">主体工程同时设计，同时施工，同时投产使用。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（2）做好废气、噪声等污染处理设施和设备的维护和保养工作， 保证污染处理设施有较高的运转率。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（3）污染处理设施因故需拆除或停止运行，必须事先报环保主管部门审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（4）建设项目竣工后，建设单位应如实查验、监测、记载建设项目环境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 xml:space="preserve">保护设施的建设和调试情况，编制验收监测（调查）报告，以排放污染物为主的建设项目，参照《建设项目竣工环境保护验收技术指南 污染影响类》编制验收监测报告。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u w:val="single" w:color="auto"/>
              </w:rPr>
            </w:pPr>
            <w:r>
              <w:rPr>
                <w:rFonts w:hint="default"/>
                <w:u w:val="single" w:color="auto"/>
                <w:lang w:val="en-US" w:eastAsia="zh-CN"/>
              </w:rPr>
              <w:t xml:space="preserve">（5）建设单位是建设项目竣工环境保护验收的责任主体，应当按照《建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 xml:space="preserve">设项目竣工环境保护验收暂行办法》（国环规环评[2017]4号）规定的程序和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u w:val="single" w:color="auto"/>
              </w:rPr>
            </w:pPr>
            <w:r>
              <w:rPr>
                <w:rFonts w:hint="default"/>
                <w:u w:val="single" w:color="auto"/>
                <w:lang w:val="en-US" w:eastAsia="zh-CN"/>
              </w:rPr>
              <w:t xml:space="preserve">标准，组织对配套建设的环境保护设施进行验收，编制验收报告，公开相关信息，接受社会监督，确保建设项目需要配套建设的环境保护设施与主体工程同时投产或者使用。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200"/>
              <w:jc w:val="left"/>
              <w:textAlignment w:val="auto"/>
              <w:rPr>
                <w:rFonts w:hint="default"/>
                <w:u w:val="single" w:color="auto"/>
                <w:lang w:val="en-US" w:eastAsia="zh-CN"/>
              </w:rPr>
            </w:pPr>
            <w:r>
              <w:rPr>
                <w:rFonts w:hint="default"/>
                <w:u w:val="single" w:color="auto"/>
                <w:lang w:val="en-US" w:eastAsia="zh-CN"/>
              </w:rPr>
              <w:t>建设项目配套建设的环境保护设施经验收合格后，其主体工程方可投入生产或者使用；未经验收或者验收不合格的，不得投入生产或者使用。</w:t>
            </w:r>
          </w:p>
          <w:p>
            <w:pPr>
              <w:pStyle w:val="2"/>
              <w:numPr>
                <w:ilvl w:val="0"/>
                <w:numId w:val="11"/>
              </w:numPr>
              <w:ind w:left="0" w:leftChars="0" w:firstLine="480" w:firstLineChars="200"/>
              <w:rPr>
                <w:rFonts w:hint="eastAsia"/>
                <w:u w:val="single" w:color="auto"/>
                <w:lang w:val="en-US" w:eastAsia="zh-CN"/>
              </w:rPr>
            </w:pPr>
            <w:r>
              <w:rPr>
                <w:rFonts w:hint="eastAsia"/>
                <w:u w:val="single" w:color="auto"/>
                <w:lang w:val="en-US" w:eastAsia="zh-CN"/>
              </w:rPr>
              <w:t>环保投资</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0" w:firstLineChars="200"/>
              <w:textAlignment w:val="auto"/>
              <w:rPr>
                <w:rFonts w:hint="eastAsia"/>
                <w:u w:val="single" w:color="auto"/>
                <w:lang w:val="en-US" w:eastAsia="zh-CN"/>
              </w:rPr>
            </w:pPr>
            <w:r>
              <w:rPr>
                <w:rFonts w:hint="eastAsia"/>
                <w:u w:val="single" w:color="auto"/>
                <w:lang w:val="en-US" w:eastAsia="zh-CN"/>
              </w:rPr>
              <w:t>本项目总投资500万元，环保投资62万元，环保投资占总投资的8%，项目环保投资估算见下表。</w:t>
            </w:r>
          </w:p>
          <w:p>
            <w:pPr>
              <w:jc w:val="center"/>
              <w:rPr>
                <w:rFonts w:hint="default"/>
                <w:b/>
                <w:bCs/>
                <w:u w:val="single" w:color="auto"/>
                <w:lang w:val="en-US" w:eastAsia="zh-CN"/>
              </w:rPr>
            </w:pPr>
            <w:r>
              <w:rPr>
                <w:rFonts w:hint="eastAsia"/>
                <w:b/>
                <w:bCs/>
                <w:u w:val="single" w:color="auto"/>
                <w:lang w:val="en-US" w:eastAsia="zh-CN"/>
              </w:rPr>
              <w:t>表3-1 项目环保投资情况一览表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1102"/>
              <w:gridCol w:w="1169"/>
              <w:gridCol w:w="305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pct"/>
                  <w:gridSpan w:val="3"/>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项目</w:t>
                  </w: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环保措施</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环保投资</w:t>
                  </w:r>
                  <w:r>
                    <w:rPr>
                      <w:rFonts w:hint="eastAsia" w:ascii="Times New Roman" w:hAnsi="Times New Roman" w:cs="Times New Roman"/>
                      <w:u w:val="single" w:color="auto"/>
                      <w:vertAlign w:val="baseline"/>
                      <w:lang w:val="en-US"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运营期</w:t>
                  </w:r>
                </w:p>
              </w:tc>
              <w:tc>
                <w:tcPr>
                  <w:tcW w:w="1501" w:type="pct"/>
                  <w:gridSpan w:val="2"/>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废水治理</w:t>
                  </w: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生活污水经化粪池处理</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1501" w:type="pct"/>
                  <w:gridSpan w:val="2"/>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eastAsia"/>
                      <w:color w:val="000000"/>
                      <w:szCs w:val="21"/>
                      <w:u w:val="single" w:color="auto"/>
                    </w:rPr>
                    <w:t>絮凝沉淀加碱中和</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eastAsia" w:ascii="Times New Roman" w:hAnsi="Times New Roman" w:cs="Times New Roman"/>
                      <w:u w:val="single" w:color="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1501" w:type="pct"/>
                  <w:gridSpan w:val="2"/>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废气治理</w:t>
                  </w: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印刷/清洗/油墨调配/成型车间集气罩+UV光解处理后15M高排气筒（DA001）排放</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1501" w:type="pct"/>
                  <w:gridSpan w:val="2"/>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发泡车间集气罩+UV光解处理后15M高排气筒（DA002）排放</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1501" w:type="pct"/>
                  <w:gridSpan w:val="2"/>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食堂油烟经油烟净化器处理后专用管道排放</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1501" w:type="pct"/>
                  <w:gridSpan w:val="2"/>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锅炉废气8m高排气筒排放</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Merge w:val="restar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固废</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治理</w:t>
                  </w:r>
                </w:p>
              </w:tc>
              <w:tc>
                <w:tcPr>
                  <w:tcW w:w="773"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生活垃圾</w:t>
                  </w:r>
                </w:p>
              </w:tc>
              <w:tc>
                <w:tcPr>
                  <w:tcW w:w="2022"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厂区设置垃圾池，厂房设置垃圾桶，委托环卫部门清运处理</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73"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塑胶边角料</w:t>
                  </w:r>
                </w:p>
              </w:tc>
              <w:tc>
                <w:tcPr>
                  <w:tcW w:w="2022" w:type="pct"/>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lang w:eastAsia="zh-CN"/>
                    </w:rPr>
                    <w:t>定期集中交专业公司回收处理</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73"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碎屑</w:t>
                  </w:r>
                </w:p>
              </w:tc>
              <w:tc>
                <w:tcPr>
                  <w:tcW w:w="2022" w:type="pct"/>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lang w:eastAsia="zh-CN"/>
                    </w:rPr>
                    <w:t>交由环卫部门统一清运处理</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73"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不良品</w:t>
                  </w:r>
                </w:p>
              </w:tc>
              <w:tc>
                <w:tcPr>
                  <w:tcW w:w="2022" w:type="pct"/>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lang w:eastAsia="zh-CN"/>
                    </w:rPr>
                    <w:t>定期集中收集外售综合利用</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危废</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治理</w:t>
                  </w:r>
                </w:p>
              </w:tc>
              <w:tc>
                <w:tcPr>
                  <w:tcW w:w="773"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eastAsia" w:ascii="Times New Roman" w:hAnsi="Times New Roman" w:cs="Times New Roman"/>
                      <w:u w:val="single" w:color="auto"/>
                      <w:vertAlign w:val="baseline"/>
                      <w:lang w:val="en-US" w:eastAsia="zh-CN"/>
                    </w:rPr>
                    <w:t>所有危废</w:t>
                  </w:r>
                </w:p>
              </w:tc>
              <w:tc>
                <w:tcPr>
                  <w:tcW w:w="2022" w:type="pct"/>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lang w:eastAsia="zh-CN"/>
                    </w:rPr>
                    <w:t>定期集中交</w:t>
                  </w:r>
                  <w:r>
                    <w:rPr>
                      <w:rFonts w:hint="eastAsia" w:ascii="Times New Roman" w:hAnsi="Times New Roman" w:cs="Times New Roman"/>
                      <w:u w:val="single" w:color="auto"/>
                      <w:lang w:eastAsia="zh-CN"/>
                    </w:rPr>
                    <w:t>有资质</w:t>
                  </w:r>
                  <w:r>
                    <w:rPr>
                      <w:rFonts w:hint="default" w:ascii="Times New Roman" w:hAnsi="Times New Roman" w:cs="Times New Roman"/>
                      <w:u w:val="single" w:color="auto"/>
                      <w:lang w:eastAsia="zh-CN"/>
                    </w:rPr>
                    <w:t>公司回收处理</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噪声</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治理</w:t>
                  </w:r>
                </w:p>
              </w:tc>
              <w:tc>
                <w:tcPr>
                  <w:tcW w:w="2795" w:type="pct"/>
                  <w:gridSpan w:val="2"/>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减震、降噪、隔声</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pct"/>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p>
              </w:tc>
              <w:tc>
                <w:tcPr>
                  <w:tcW w:w="728"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风险</w:t>
                  </w:r>
                </w:p>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措施</w:t>
                  </w:r>
                </w:p>
              </w:tc>
              <w:tc>
                <w:tcPr>
                  <w:tcW w:w="2795" w:type="pct"/>
                  <w:gridSpan w:val="2"/>
                  <w:vAlign w:val="center"/>
                </w:tcPr>
                <w:p>
                  <w:pPr>
                    <w:pStyle w:val="3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液态物料存放区做好地面防渗、容器底部设托盘、配套想要应急物资</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8" w:type="pct"/>
                  <w:gridSpan w:val="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其他</w:t>
                  </w:r>
                </w:p>
              </w:tc>
              <w:tc>
                <w:tcPr>
                  <w:tcW w:w="2795" w:type="pct"/>
                  <w:gridSpan w:val="2"/>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制定环境管理规章制度及人员培训、应急物资等</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4" w:type="pct"/>
                  <w:gridSpan w:val="4"/>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合计</w:t>
                  </w:r>
                </w:p>
              </w:tc>
              <w:tc>
                <w:tcPr>
                  <w:tcW w:w="695" w:type="pct"/>
                  <w:vAlign w:val="center"/>
                </w:tcPr>
                <w:p>
                  <w:pPr>
                    <w:keepNext w:val="0"/>
                    <w:keepLines w:val="0"/>
                    <w:pageBreakBefore w:val="0"/>
                    <w:widowControl w:val="0"/>
                    <w:kinsoku/>
                    <w:wordWrap/>
                    <w:overflowPunct/>
                    <w:topLinePunct w:val="0"/>
                    <w:autoSpaceDE/>
                    <w:autoSpaceDN/>
                    <w:bidi w:val="0"/>
                    <w:jc w:val="center"/>
                    <w:textAlignment w:val="auto"/>
                    <w:rPr>
                      <w:rFonts w:hint="default" w:ascii="Times New Roman" w:hAnsi="Times New Roman" w:cs="Times New Roman"/>
                      <w:u w:val="single" w:color="auto"/>
                      <w:vertAlign w:val="baseline"/>
                      <w:lang w:val="en-US" w:eastAsia="zh-CN"/>
                    </w:rPr>
                  </w:pPr>
                  <w:r>
                    <w:rPr>
                      <w:rFonts w:hint="default" w:ascii="Times New Roman" w:hAnsi="Times New Roman" w:cs="Times New Roman"/>
                      <w:u w:val="single" w:color="auto"/>
                      <w:vertAlign w:val="baseline"/>
                      <w:lang w:val="en-US" w:eastAsia="zh-CN"/>
                    </w:rPr>
                    <w:t>6</w:t>
                  </w:r>
                  <w:r>
                    <w:rPr>
                      <w:rFonts w:hint="eastAsia" w:ascii="Times New Roman" w:hAnsi="Times New Roman" w:cs="Times New Roman"/>
                      <w:u w:val="single" w:color="auto"/>
                      <w:vertAlign w:val="baseline"/>
                      <w:lang w:val="en-US" w:eastAsia="zh-CN"/>
                    </w:rPr>
                    <w:t>4</w:t>
                  </w:r>
                </w:p>
              </w:tc>
            </w:tr>
          </w:tbl>
          <w:p>
            <w:pPr>
              <w:rPr>
                <w:rFonts w:hint="default"/>
                <w:u w:val="single" w:color="auto"/>
                <w:lang w:val="en-US" w:eastAsia="zh-CN"/>
              </w:rPr>
            </w:pPr>
          </w:p>
        </w:tc>
      </w:tr>
    </w:tbl>
    <w:p>
      <w:p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outlineLvl w:val="0"/>
        <w:rPr>
          <w:rFonts w:ascii="Times New Roman" w:hAnsi="Times New Roman" w:eastAsia="黑体"/>
          <w:snapToGrid w:val="0"/>
          <w:sz w:val="28"/>
          <w:szCs w:val="28"/>
        </w:rPr>
      </w:pPr>
      <w:bookmarkStart w:id="29" w:name="_Toc80623356"/>
      <w:bookmarkStart w:id="30" w:name="_Toc19341"/>
      <w:r>
        <w:rPr>
          <w:rFonts w:ascii="Times New Roman" w:hAnsi="Times New Roman" w:eastAsia="黑体"/>
          <w:snapToGrid w:val="0"/>
          <w:sz w:val="28"/>
          <w:szCs w:val="28"/>
        </w:rPr>
        <w:t>六、结论</w:t>
      </w:r>
      <w:bookmarkEnd w:id="29"/>
      <w:bookmarkEnd w:id="30"/>
    </w:p>
    <w:p>
      <w:pPr>
        <w:pStyle w:val="2"/>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rPr>
                <w:sz w:val="24"/>
              </w:rPr>
            </w:pPr>
            <w:r>
              <w:rPr>
                <w:sz w:val="24"/>
                <w:szCs w:val="32"/>
              </w:rPr>
              <w:t>经综合分析，</w:t>
            </w:r>
            <w:r>
              <w:rPr>
                <w:rFonts w:hint="eastAsia"/>
                <w:sz w:val="24"/>
                <w:szCs w:val="32"/>
              </w:rPr>
              <w:t>本项目</w:t>
            </w:r>
            <w:r>
              <w:rPr>
                <w:sz w:val="24"/>
                <w:szCs w:val="32"/>
              </w:rP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pPr>
        <w:pStyle w:val="4"/>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textAlignment w:val="auto"/>
        <w:outlineLvl w:val="0"/>
        <w:rPr>
          <w:rFonts w:hint="default" w:ascii="Times New Roman" w:hAnsi="Times New Roman" w:eastAsia="黑体" w:cs="Times New Roman"/>
          <w:snapToGrid w:val="0"/>
          <w:sz w:val="32"/>
          <w:szCs w:val="32"/>
        </w:rPr>
      </w:pPr>
      <w:bookmarkStart w:id="31" w:name="_Toc11717"/>
      <w:bookmarkStart w:id="32" w:name="_Toc8125"/>
      <w:bookmarkStart w:id="33" w:name="_Toc3342"/>
      <w:bookmarkStart w:id="34" w:name="_Toc91437516"/>
      <w:bookmarkStart w:id="35" w:name="_Toc9752"/>
      <w:r>
        <w:rPr>
          <w:rFonts w:hint="default" w:ascii="Times New Roman" w:hAnsi="Times New Roman" w:eastAsia="黑体" w:cs="Times New Roman"/>
          <w:snapToGrid w:val="0"/>
          <w:sz w:val="32"/>
          <w:szCs w:val="32"/>
        </w:rPr>
        <w:t>附表</w:t>
      </w:r>
      <w:bookmarkEnd w:id="31"/>
      <w:bookmarkEnd w:id="32"/>
      <w:bookmarkEnd w:id="33"/>
      <w:bookmarkEnd w:id="34"/>
      <w:bookmarkEnd w:id="35"/>
    </w:p>
    <w:p>
      <w:pPr>
        <w:spacing w:line="360" w:lineRule="auto"/>
        <w:jc w:val="center"/>
        <w:outlineLvl w:val="0"/>
        <w:rPr>
          <w:rFonts w:hint="default" w:ascii="Times New Roman" w:hAnsi="Times New Roman" w:cs="Times New Roman"/>
          <w:b/>
          <w:bCs/>
          <w:sz w:val="32"/>
          <w:szCs w:val="32"/>
        </w:rPr>
      </w:pPr>
      <w:bookmarkStart w:id="36" w:name="_Toc19995"/>
      <w:bookmarkStart w:id="37" w:name="_Toc3496"/>
      <w:bookmarkStart w:id="38" w:name="_Toc17087"/>
      <w:bookmarkStart w:id="39" w:name="_Toc32386"/>
      <w:bookmarkStart w:id="40" w:name="_Toc5270"/>
      <w:r>
        <w:rPr>
          <w:rFonts w:hint="default" w:ascii="Times New Roman" w:hAnsi="Times New Roman" w:cs="Times New Roman"/>
          <w:b/>
          <w:bCs/>
          <w:sz w:val="32"/>
          <w:szCs w:val="32"/>
        </w:rPr>
        <w:t>建设项目污染物排放量汇总表</w:t>
      </w:r>
      <w:bookmarkEnd w:id="36"/>
      <w:bookmarkEnd w:id="37"/>
      <w:bookmarkEnd w:id="38"/>
      <w:bookmarkEnd w:id="39"/>
      <w:bookmarkEnd w:id="40"/>
    </w:p>
    <w:tbl>
      <w:tblPr>
        <w:tblStyle w:val="18"/>
        <w:tblW w:w="14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55"/>
        <w:gridCol w:w="1499"/>
        <w:gridCol w:w="1334"/>
        <w:gridCol w:w="1656"/>
        <w:gridCol w:w="1595"/>
        <w:gridCol w:w="1732"/>
        <w:gridCol w:w="19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项目分类</w:t>
            </w:r>
          </w:p>
        </w:tc>
        <w:tc>
          <w:tcPr>
            <w:tcW w:w="1755"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污染物名称</w:t>
            </w:r>
          </w:p>
        </w:tc>
        <w:tc>
          <w:tcPr>
            <w:tcW w:w="1499"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现有工程</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排放量（固体废物产生量）</w:t>
            </w:r>
            <w:r>
              <w:rPr>
                <w:rFonts w:hint="default" w:ascii="Times New Roman" w:hAnsi="Times New Roman" w:cs="Times New Roman"/>
                <w:b/>
                <w:bCs/>
                <w:snapToGrid w:val="0"/>
                <w:spacing w:val="-6"/>
                <w:kern w:val="21"/>
                <w:szCs w:val="21"/>
              </w:rPr>
              <w:fldChar w:fldCharType="begin"/>
            </w:r>
            <w:r>
              <w:rPr>
                <w:rFonts w:hint="default" w:ascii="Times New Roman" w:hAnsi="Times New Roman" w:cs="Times New Roman"/>
                <w:b/>
                <w:bCs/>
                <w:snapToGrid w:val="0"/>
                <w:spacing w:val="-6"/>
                <w:kern w:val="21"/>
                <w:szCs w:val="21"/>
              </w:rPr>
              <w:instrText xml:space="preserve"> = 1 \* GB3 \* MERGEFORMAT </w:instrText>
            </w:r>
            <w:r>
              <w:rPr>
                <w:rFonts w:hint="default" w:ascii="Times New Roman" w:hAnsi="Times New Roman" w:cs="Times New Roman"/>
                <w:b/>
                <w:bCs/>
                <w:snapToGrid w:val="0"/>
                <w:spacing w:val="-6"/>
                <w:kern w:val="21"/>
                <w:szCs w:val="21"/>
              </w:rPr>
              <w:fldChar w:fldCharType="separate"/>
            </w:r>
            <w:r>
              <w:rPr>
                <w:rFonts w:hint="default" w:ascii="Times New Roman" w:hAnsi="Times New Roman" w:cs="Times New Roman"/>
                <w:b/>
                <w:bCs/>
                <w:kern w:val="2"/>
                <w:szCs w:val="21"/>
              </w:rPr>
              <w:t>①</w:t>
            </w:r>
            <w:r>
              <w:rPr>
                <w:rFonts w:hint="default" w:ascii="Times New Roman" w:hAnsi="Times New Roman" w:cs="Times New Roman"/>
                <w:b/>
                <w:bCs/>
                <w:snapToGrid w:val="0"/>
                <w:spacing w:val="-6"/>
                <w:kern w:val="21"/>
                <w:szCs w:val="21"/>
              </w:rPr>
              <w:fldChar w:fldCharType="end"/>
            </w:r>
          </w:p>
        </w:tc>
        <w:tc>
          <w:tcPr>
            <w:tcW w:w="1334"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现有工程</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许可排放量</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fldChar w:fldCharType="begin"/>
            </w:r>
            <w:r>
              <w:rPr>
                <w:rFonts w:hint="default" w:ascii="Times New Roman" w:hAnsi="Times New Roman" w:cs="Times New Roman"/>
                <w:b/>
                <w:bCs/>
                <w:snapToGrid w:val="0"/>
                <w:spacing w:val="-6"/>
                <w:kern w:val="21"/>
                <w:szCs w:val="21"/>
              </w:rPr>
              <w:instrText xml:space="preserve"> = 2 \* GB3 \* MERGEFORMAT </w:instrText>
            </w:r>
            <w:r>
              <w:rPr>
                <w:rFonts w:hint="default" w:ascii="Times New Roman" w:hAnsi="Times New Roman" w:cs="Times New Roman"/>
                <w:b/>
                <w:bCs/>
                <w:snapToGrid w:val="0"/>
                <w:spacing w:val="-6"/>
                <w:kern w:val="21"/>
                <w:szCs w:val="21"/>
              </w:rPr>
              <w:fldChar w:fldCharType="separate"/>
            </w:r>
            <w:r>
              <w:rPr>
                <w:rFonts w:hint="default" w:ascii="Times New Roman" w:hAnsi="Times New Roman" w:cs="Times New Roman"/>
                <w:b/>
                <w:bCs/>
                <w:snapToGrid w:val="0"/>
                <w:spacing w:val="-6"/>
                <w:kern w:val="21"/>
                <w:szCs w:val="21"/>
              </w:rPr>
              <w:t>②</w:t>
            </w:r>
            <w:r>
              <w:rPr>
                <w:rFonts w:hint="default" w:ascii="Times New Roman" w:hAnsi="Times New Roman" w:cs="Times New Roman"/>
                <w:b/>
                <w:bCs/>
                <w:snapToGrid w:val="0"/>
                <w:spacing w:val="-6"/>
                <w:kern w:val="21"/>
                <w:szCs w:val="21"/>
              </w:rPr>
              <w:fldChar w:fldCharType="end"/>
            </w:r>
          </w:p>
        </w:tc>
        <w:tc>
          <w:tcPr>
            <w:tcW w:w="1656"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在建工程</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排放量（固体废物产生量）</w:t>
            </w:r>
            <w:r>
              <w:rPr>
                <w:rFonts w:hint="default" w:ascii="Times New Roman" w:hAnsi="Times New Roman" w:cs="Times New Roman"/>
                <w:b/>
                <w:bCs/>
                <w:snapToGrid w:val="0"/>
                <w:spacing w:val="-6"/>
                <w:kern w:val="21"/>
                <w:szCs w:val="21"/>
              </w:rPr>
              <w:fldChar w:fldCharType="begin"/>
            </w:r>
            <w:r>
              <w:rPr>
                <w:rFonts w:hint="default" w:ascii="Times New Roman" w:hAnsi="Times New Roman" w:cs="Times New Roman"/>
                <w:b/>
                <w:bCs/>
                <w:snapToGrid w:val="0"/>
                <w:spacing w:val="-6"/>
                <w:kern w:val="21"/>
                <w:szCs w:val="21"/>
              </w:rPr>
              <w:instrText xml:space="preserve"> = 3 \* GB3 \* MERGEFORMAT </w:instrText>
            </w:r>
            <w:r>
              <w:rPr>
                <w:rFonts w:hint="default" w:ascii="Times New Roman" w:hAnsi="Times New Roman" w:cs="Times New Roman"/>
                <w:b/>
                <w:bCs/>
                <w:snapToGrid w:val="0"/>
                <w:spacing w:val="-6"/>
                <w:kern w:val="21"/>
                <w:szCs w:val="21"/>
              </w:rPr>
              <w:fldChar w:fldCharType="separate"/>
            </w:r>
            <w:r>
              <w:rPr>
                <w:rFonts w:hint="default" w:ascii="Times New Roman" w:hAnsi="Times New Roman" w:cs="Times New Roman"/>
                <w:b/>
                <w:bCs/>
                <w:kern w:val="2"/>
                <w:szCs w:val="21"/>
              </w:rPr>
              <w:t>③</w:t>
            </w:r>
            <w:r>
              <w:rPr>
                <w:rFonts w:hint="default" w:ascii="Times New Roman" w:hAnsi="Times New Roman" w:cs="Times New Roman"/>
                <w:b/>
                <w:bCs/>
                <w:snapToGrid w:val="0"/>
                <w:spacing w:val="-6"/>
                <w:kern w:val="21"/>
                <w:szCs w:val="21"/>
              </w:rPr>
              <w:fldChar w:fldCharType="end"/>
            </w:r>
          </w:p>
        </w:tc>
        <w:tc>
          <w:tcPr>
            <w:tcW w:w="1595"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本项目</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排放量（固体废物产生量）</w:t>
            </w:r>
            <w:r>
              <w:rPr>
                <w:rFonts w:hint="default" w:ascii="Times New Roman" w:hAnsi="Times New Roman" w:cs="Times New Roman"/>
                <w:b/>
                <w:bCs/>
                <w:snapToGrid w:val="0"/>
                <w:spacing w:val="-6"/>
                <w:kern w:val="21"/>
                <w:szCs w:val="21"/>
              </w:rPr>
              <w:fldChar w:fldCharType="begin"/>
            </w:r>
            <w:r>
              <w:rPr>
                <w:rFonts w:hint="default" w:ascii="Times New Roman" w:hAnsi="Times New Roman" w:cs="Times New Roman"/>
                <w:b/>
                <w:bCs/>
                <w:snapToGrid w:val="0"/>
                <w:spacing w:val="-6"/>
                <w:kern w:val="21"/>
                <w:szCs w:val="21"/>
              </w:rPr>
              <w:instrText xml:space="preserve"> = 4 \* GB3 \* MERGEFORMAT </w:instrText>
            </w:r>
            <w:r>
              <w:rPr>
                <w:rFonts w:hint="default" w:ascii="Times New Roman" w:hAnsi="Times New Roman" w:cs="Times New Roman"/>
                <w:b/>
                <w:bCs/>
                <w:snapToGrid w:val="0"/>
                <w:spacing w:val="-6"/>
                <w:kern w:val="21"/>
                <w:szCs w:val="21"/>
              </w:rPr>
              <w:fldChar w:fldCharType="separate"/>
            </w:r>
            <w:r>
              <w:rPr>
                <w:rFonts w:hint="default" w:ascii="Times New Roman" w:hAnsi="Times New Roman" w:cs="Times New Roman"/>
                <w:b/>
                <w:bCs/>
                <w:kern w:val="2"/>
                <w:szCs w:val="21"/>
              </w:rPr>
              <w:t>④</w:t>
            </w:r>
            <w:r>
              <w:rPr>
                <w:rFonts w:hint="default" w:ascii="Times New Roman" w:hAnsi="Times New Roman" w:cs="Times New Roman"/>
                <w:b/>
                <w:bCs/>
                <w:snapToGrid w:val="0"/>
                <w:spacing w:val="-6"/>
                <w:kern w:val="21"/>
                <w:szCs w:val="21"/>
              </w:rPr>
              <w:fldChar w:fldCharType="end"/>
            </w:r>
          </w:p>
        </w:tc>
        <w:tc>
          <w:tcPr>
            <w:tcW w:w="1732"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16"/>
                <w:kern w:val="21"/>
                <w:szCs w:val="21"/>
              </w:rPr>
            </w:pPr>
            <w:r>
              <w:rPr>
                <w:rFonts w:hint="default" w:ascii="Times New Roman" w:hAnsi="Times New Roman" w:cs="Times New Roman"/>
                <w:b/>
                <w:bCs/>
                <w:snapToGrid w:val="0"/>
                <w:spacing w:val="-16"/>
                <w:kern w:val="21"/>
                <w:szCs w:val="21"/>
              </w:rPr>
              <w:t>以新带老削减量</w:t>
            </w:r>
          </w:p>
          <w:p>
            <w:pPr>
              <w:pStyle w:val="26"/>
              <w:adjustRightInd/>
              <w:snapToGrid/>
              <w:spacing w:beforeLines="0" w:afterLines="0" w:line="240" w:lineRule="atLeast"/>
              <w:jc w:val="center"/>
              <w:rPr>
                <w:rFonts w:hint="default" w:ascii="Times New Roman" w:hAnsi="Times New Roman" w:cs="Times New Roman"/>
                <w:b/>
                <w:bCs/>
                <w:snapToGrid w:val="0"/>
                <w:spacing w:val="-16"/>
                <w:kern w:val="21"/>
                <w:szCs w:val="21"/>
              </w:rPr>
            </w:pPr>
            <w:r>
              <w:rPr>
                <w:rFonts w:hint="default" w:ascii="Times New Roman" w:hAnsi="Times New Roman" w:cs="Times New Roman"/>
                <w:b/>
                <w:bCs/>
                <w:snapToGrid w:val="0"/>
                <w:spacing w:val="-16"/>
                <w:kern w:val="21"/>
                <w:szCs w:val="21"/>
              </w:rPr>
              <w:t>（新建项目不填）</w:t>
            </w:r>
            <w:r>
              <w:rPr>
                <w:rFonts w:hint="default" w:ascii="Times New Roman" w:hAnsi="Times New Roman" w:cs="Times New Roman"/>
                <w:b/>
                <w:bCs/>
                <w:snapToGrid w:val="0"/>
                <w:spacing w:val="-16"/>
                <w:kern w:val="21"/>
                <w:szCs w:val="21"/>
              </w:rPr>
              <w:fldChar w:fldCharType="begin"/>
            </w:r>
            <w:r>
              <w:rPr>
                <w:rFonts w:hint="default" w:ascii="Times New Roman" w:hAnsi="Times New Roman" w:cs="Times New Roman"/>
                <w:b/>
                <w:bCs/>
                <w:snapToGrid w:val="0"/>
                <w:spacing w:val="-16"/>
                <w:kern w:val="21"/>
                <w:szCs w:val="21"/>
              </w:rPr>
              <w:instrText xml:space="preserve"> = 5 \* GB3 \* MERGEFORMAT </w:instrText>
            </w:r>
            <w:r>
              <w:rPr>
                <w:rFonts w:hint="default" w:ascii="Times New Roman" w:hAnsi="Times New Roman" w:cs="Times New Roman"/>
                <w:b/>
                <w:bCs/>
                <w:snapToGrid w:val="0"/>
                <w:spacing w:val="-16"/>
                <w:kern w:val="21"/>
                <w:szCs w:val="21"/>
              </w:rPr>
              <w:fldChar w:fldCharType="separate"/>
            </w:r>
            <w:r>
              <w:rPr>
                <w:rFonts w:hint="default" w:ascii="Times New Roman" w:hAnsi="Times New Roman" w:cs="Times New Roman"/>
                <w:b/>
                <w:bCs/>
                <w:kern w:val="2"/>
                <w:szCs w:val="21"/>
              </w:rPr>
              <w:t>⑤</w:t>
            </w:r>
            <w:r>
              <w:rPr>
                <w:rFonts w:hint="default" w:ascii="Times New Roman" w:hAnsi="Times New Roman" w:cs="Times New Roman"/>
                <w:b/>
                <w:bCs/>
                <w:snapToGrid w:val="0"/>
                <w:spacing w:val="-16"/>
                <w:kern w:val="21"/>
                <w:szCs w:val="21"/>
              </w:rPr>
              <w:fldChar w:fldCharType="end"/>
            </w:r>
          </w:p>
        </w:tc>
        <w:tc>
          <w:tcPr>
            <w:tcW w:w="1900"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16"/>
                <w:kern w:val="21"/>
                <w:szCs w:val="21"/>
              </w:rPr>
            </w:pPr>
            <w:r>
              <w:rPr>
                <w:rFonts w:hint="default" w:ascii="Times New Roman" w:hAnsi="Times New Roman" w:cs="Times New Roman"/>
                <w:b/>
                <w:bCs/>
                <w:snapToGrid w:val="0"/>
                <w:spacing w:val="-16"/>
                <w:kern w:val="21"/>
                <w:szCs w:val="21"/>
              </w:rPr>
              <w:t>本项目建成后</w:t>
            </w:r>
          </w:p>
          <w:p>
            <w:pPr>
              <w:pStyle w:val="26"/>
              <w:adjustRightInd/>
              <w:snapToGrid/>
              <w:spacing w:beforeLines="0" w:afterLines="0" w:line="240" w:lineRule="atLeast"/>
              <w:jc w:val="center"/>
              <w:rPr>
                <w:rFonts w:hint="default" w:ascii="Times New Roman" w:hAnsi="Times New Roman" w:cs="Times New Roman"/>
                <w:b/>
                <w:bCs/>
                <w:snapToGrid w:val="0"/>
                <w:spacing w:val="-16"/>
                <w:kern w:val="21"/>
                <w:szCs w:val="21"/>
              </w:rPr>
            </w:pPr>
            <w:r>
              <w:rPr>
                <w:rFonts w:hint="default" w:ascii="Times New Roman" w:hAnsi="Times New Roman" w:cs="Times New Roman"/>
                <w:b/>
                <w:bCs/>
                <w:snapToGrid w:val="0"/>
                <w:spacing w:val="-16"/>
                <w:kern w:val="21"/>
                <w:szCs w:val="21"/>
              </w:rPr>
              <w:t>全厂排放量（固体废物产生量）</w:t>
            </w:r>
            <w:r>
              <w:rPr>
                <w:rFonts w:hint="default" w:ascii="Times New Roman" w:hAnsi="Times New Roman" w:cs="Times New Roman"/>
                <w:b/>
                <w:bCs/>
                <w:snapToGrid w:val="0"/>
                <w:spacing w:val="-16"/>
                <w:kern w:val="21"/>
                <w:szCs w:val="21"/>
              </w:rPr>
              <w:fldChar w:fldCharType="begin"/>
            </w:r>
            <w:r>
              <w:rPr>
                <w:rFonts w:hint="default" w:ascii="Times New Roman" w:hAnsi="Times New Roman" w:cs="Times New Roman"/>
                <w:b/>
                <w:bCs/>
                <w:snapToGrid w:val="0"/>
                <w:spacing w:val="-16"/>
                <w:kern w:val="21"/>
                <w:szCs w:val="21"/>
              </w:rPr>
              <w:instrText xml:space="preserve"> = 6 \* GB3 \* MERGEFORMAT </w:instrText>
            </w:r>
            <w:r>
              <w:rPr>
                <w:rFonts w:hint="default" w:ascii="Times New Roman" w:hAnsi="Times New Roman" w:cs="Times New Roman"/>
                <w:b/>
                <w:bCs/>
                <w:snapToGrid w:val="0"/>
                <w:spacing w:val="-16"/>
                <w:kern w:val="21"/>
                <w:szCs w:val="21"/>
              </w:rPr>
              <w:fldChar w:fldCharType="separate"/>
            </w:r>
            <w:r>
              <w:rPr>
                <w:rFonts w:hint="default" w:ascii="Times New Roman" w:hAnsi="Times New Roman" w:cs="Times New Roman"/>
                <w:b/>
                <w:bCs/>
                <w:kern w:val="2"/>
                <w:szCs w:val="21"/>
              </w:rPr>
              <w:t>⑥</w:t>
            </w:r>
            <w:r>
              <w:rPr>
                <w:rFonts w:hint="default" w:ascii="Times New Roman" w:hAnsi="Times New Roman" w:cs="Times New Roman"/>
                <w:b/>
                <w:bCs/>
                <w:snapToGrid w:val="0"/>
                <w:spacing w:val="-16"/>
                <w:kern w:val="21"/>
                <w:szCs w:val="21"/>
              </w:rPr>
              <w:fldChar w:fldCharType="end"/>
            </w:r>
          </w:p>
        </w:tc>
        <w:tc>
          <w:tcPr>
            <w:tcW w:w="915" w:type="dxa"/>
            <w:tcBorders>
              <w:tl2br w:val="nil"/>
              <w:tr2bl w:val="nil"/>
            </w:tcBorders>
            <w:tcMar>
              <w:left w:w="28" w:type="dxa"/>
              <w:right w:w="28" w:type="dxa"/>
            </w:tcMar>
            <w:vAlign w:val="center"/>
          </w:tcPr>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t>变化量</w:t>
            </w:r>
          </w:p>
          <w:p>
            <w:pPr>
              <w:pStyle w:val="26"/>
              <w:adjustRightInd/>
              <w:snapToGrid/>
              <w:spacing w:beforeLines="0" w:afterLines="0" w:line="240" w:lineRule="atLeast"/>
              <w:jc w:val="center"/>
              <w:rPr>
                <w:rFonts w:hint="default" w:ascii="Times New Roman" w:hAnsi="Times New Roman" w:cs="Times New Roman"/>
                <w:b/>
                <w:bCs/>
                <w:snapToGrid w:val="0"/>
                <w:spacing w:val="-6"/>
                <w:kern w:val="21"/>
                <w:szCs w:val="21"/>
              </w:rPr>
            </w:pPr>
            <w:r>
              <w:rPr>
                <w:rFonts w:hint="default" w:ascii="Times New Roman" w:hAnsi="Times New Roman" w:cs="Times New Roman"/>
                <w:b/>
                <w:bCs/>
                <w:snapToGrid w:val="0"/>
                <w:spacing w:val="-6"/>
                <w:kern w:val="21"/>
                <w:szCs w:val="21"/>
              </w:rPr>
              <w:fldChar w:fldCharType="begin"/>
            </w:r>
            <w:r>
              <w:rPr>
                <w:rFonts w:hint="default" w:ascii="Times New Roman" w:hAnsi="Times New Roman" w:cs="Times New Roman"/>
                <w:b/>
                <w:bCs/>
                <w:snapToGrid w:val="0"/>
                <w:spacing w:val="-6"/>
                <w:kern w:val="21"/>
                <w:szCs w:val="21"/>
              </w:rPr>
              <w:instrText xml:space="preserve"> = 7 \* GB3 \* MERGEFORMAT </w:instrText>
            </w:r>
            <w:r>
              <w:rPr>
                <w:rFonts w:hint="default" w:ascii="Times New Roman" w:hAnsi="Times New Roman" w:cs="Times New Roman"/>
                <w:b/>
                <w:bCs/>
                <w:snapToGrid w:val="0"/>
                <w:spacing w:val="-6"/>
                <w:kern w:val="21"/>
                <w:szCs w:val="21"/>
              </w:rPr>
              <w:fldChar w:fldCharType="separate"/>
            </w:r>
            <w:r>
              <w:rPr>
                <w:rFonts w:hint="default" w:ascii="Times New Roman" w:hAnsi="Times New Roman" w:cs="Times New Roman"/>
                <w:b/>
                <w:bCs/>
                <w:kern w:val="2"/>
                <w:szCs w:val="21"/>
              </w:rPr>
              <w:t>⑦</w:t>
            </w:r>
            <w:r>
              <w:rPr>
                <w:rFonts w:hint="default" w:ascii="Times New Roman" w:hAnsi="Times New Roman" w:cs="Times New Roman"/>
                <w:b/>
                <w:bCs/>
                <w:snapToGrid w:val="0"/>
                <w:spacing w:val="-6"/>
                <w:kern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restart"/>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废气</w:t>
            </w: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eastAsia="zh-CN"/>
              </w:rPr>
            </w:pPr>
            <w:r>
              <w:rPr>
                <w:rFonts w:hint="default" w:ascii="Times New Roman" w:hAnsi="Times New Roman" w:cs="Times New Roman"/>
                <w:snapToGrid w:val="0"/>
                <w:kern w:val="21"/>
                <w:szCs w:val="21"/>
                <w:lang w:eastAsia="zh-CN"/>
              </w:rPr>
              <w:t>非甲烷总烃</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1.35</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1.35</w:t>
            </w:r>
            <w:r>
              <w:rPr>
                <w:rFonts w:hint="default" w:ascii="Times New Roman" w:hAnsi="Times New Roman" w:cs="Times New Roman"/>
                <w:spacing w:val="2"/>
                <w:lang w:eastAsia="zh-CN"/>
              </w:rPr>
              <w:t>t/a</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1.35</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TVOCS</w:t>
            </w:r>
          </w:p>
        </w:tc>
        <w:tc>
          <w:tcPr>
            <w:tcW w:w="1499"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334"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656"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4.06</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4.06</w:t>
            </w:r>
            <w:r>
              <w:rPr>
                <w:rFonts w:hint="default" w:ascii="Times New Roman" w:hAnsi="Times New Roman" w:cs="Times New Roman"/>
                <w:spacing w:val="2"/>
                <w:lang w:eastAsia="zh-CN"/>
              </w:rPr>
              <w:t>t/a</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4.06</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restart"/>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废水</w:t>
            </w: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COD</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BOD</w:t>
            </w:r>
            <w:r>
              <w:rPr>
                <w:rFonts w:hint="default" w:ascii="Times New Roman" w:hAnsi="Times New Roman" w:cs="Times New Roman"/>
                <w:snapToGrid w:val="0"/>
                <w:color w:val="000000"/>
                <w:kern w:val="21"/>
                <w:szCs w:val="21"/>
                <w:vertAlign w:val="subscript"/>
              </w:rPr>
              <w:t>5</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SS</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NH</w:t>
            </w:r>
            <w:r>
              <w:rPr>
                <w:rFonts w:hint="default" w:ascii="Times New Roman" w:hAnsi="Times New Roman" w:cs="Times New Roman"/>
                <w:snapToGrid w:val="0"/>
                <w:color w:val="000000"/>
                <w:kern w:val="21"/>
                <w:szCs w:val="21"/>
                <w:vertAlign w:val="subscript"/>
              </w:rPr>
              <w:t>3</w:t>
            </w:r>
            <w:r>
              <w:rPr>
                <w:rFonts w:hint="default" w:ascii="Times New Roman" w:hAnsi="Times New Roman" w:cs="Times New Roman"/>
                <w:snapToGrid w:val="0"/>
                <w:color w:val="000000"/>
                <w:kern w:val="21"/>
                <w:szCs w:val="21"/>
              </w:rPr>
              <w:t>-N</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59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color w:val="000000"/>
                <w:kern w:val="21"/>
                <w:szCs w:val="21"/>
              </w:rPr>
              <w:t>0</w:t>
            </w:r>
          </w:p>
        </w:tc>
        <w:tc>
          <w:tcPr>
            <w:tcW w:w="1900"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c>
          <w:tcPr>
            <w:tcW w:w="91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20" w:type="dxa"/>
            <w:vMerge w:val="restart"/>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一般工业固体废物</w:t>
            </w: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生活垃圾</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default"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67.5</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default" w:ascii="Times New Roman" w:hAnsi="Times New Roman" w:cs="Times New Roman"/>
                <w:snapToGrid w:val="0"/>
                <w:kern w:val="21"/>
                <w:szCs w:val="21"/>
              </w:rPr>
            </w:pPr>
            <w:r>
              <w:rPr>
                <w:rFonts w:hint="eastAsia" w:ascii="Times New Roman" w:hAnsi="Times New Roman" w:cs="Times New Roman"/>
                <w:snapToGrid w:val="0"/>
                <w:kern w:val="21"/>
                <w:szCs w:val="21"/>
                <w:lang w:val="en-US" w:eastAsia="zh-CN"/>
              </w:rPr>
              <w:t>67.5</w:t>
            </w:r>
            <w:r>
              <w:rPr>
                <w:rFonts w:hint="default" w:ascii="Times New Roman" w:hAnsi="Times New Roman" w:cs="Times New Roman"/>
                <w:spacing w:val="2"/>
                <w:lang w:eastAsia="zh-CN"/>
              </w:rPr>
              <w:t>t/a</w:t>
            </w:r>
          </w:p>
        </w:tc>
        <w:tc>
          <w:tcPr>
            <w:tcW w:w="91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rPr>
            </w:pPr>
            <w:r>
              <w:rPr>
                <w:rFonts w:hint="eastAsia" w:ascii="Times New Roman" w:hAnsi="Times New Roman" w:cs="Times New Roman"/>
                <w:snapToGrid w:val="0"/>
                <w:kern w:val="21"/>
                <w:szCs w:val="21"/>
                <w:lang w:val="en-US" w:eastAsia="zh-CN"/>
              </w:rPr>
              <w:t>67.5</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default" w:ascii="Times New Roman" w:hAnsi="Times New Roman" w:cs="Times New Roman"/>
                <w:snapToGrid w:val="0"/>
                <w:kern w:val="21"/>
                <w:szCs w:val="21"/>
                <w:lang w:val="en-US" w:eastAsia="zh-CN"/>
              </w:rPr>
              <w:t>不良品</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3.3</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default"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3.3</w:t>
            </w:r>
            <w:r>
              <w:rPr>
                <w:rFonts w:hint="default" w:ascii="Times New Roman" w:hAnsi="Times New Roman" w:cs="Times New Roman"/>
                <w:spacing w:val="2"/>
                <w:lang w:eastAsia="zh-CN"/>
              </w:rPr>
              <w:t>t/a</w:t>
            </w:r>
          </w:p>
        </w:tc>
        <w:tc>
          <w:tcPr>
            <w:tcW w:w="915"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3.3</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塑胶边角料</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0.9</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0.9</w:t>
            </w:r>
            <w:r>
              <w:rPr>
                <w:rFonts w:hint="default" w:ascii="Times New Roman" w:hAnsi="Times New Roman" w:cs="Times New Roman"/>
                <w:spacing w:val="2"/>
                <w:lang w:eastAsia="zh-CN"/>
              </w:rPr>
              <w:t>t/a</w:t>
            </w:r>
          </w:p>
        </w:tc>
        <w:tc>
          <w:tcPr>
            <w:tcW w:w="915"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0.9</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碎屑</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0.3</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0.3</w:t>
            </w:r>
            <w:r>
              <w:rPr>
                <w:rFonts w:hint="default" w:ascii="Times New Roman" w:hAnsi="Times New Roman" w:cs="Times New Roman"/>
                <w:spacing w:val="2"/>
                <w:lang w:eastAsia="zh-CN"/>
              </w:rPr>
              <w:t>t/a</w:t>
            </w:r>
          </w:p>
        </w:tc>
        <w:tc>
          <w:tcPr>
            <w:tcW w:w="915"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napToGrid w:val="0"/>
                <w:kern w:val="21"/>
                <w:szCs w:val="21"/>
                <w:lang w:val="en-US" w:eastAsia="zh-CN"/>
              </w:rPr>
              <w:t>0.3</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restart"/>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危险废物</w:t>
            </w: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zCs w:val="21"/>
              </w:rPr>
              <w:t>废</w:t>
            </w:r>
            <w:r>
              <w:rPr>
                <w:rFonts w:hint="eastAsia" w:ascii="Times New Roman" w:hAnsi="Times New Roman" w:cs="Times New Roman"/>
                <w:szCs w:val="21"/>
                <w:lang w:val="en-US" w:eastAsia="zh-CN"/>
              </w:rPr>
              <w:t>包装</w:t>
            </w:r>
            <w:r>
              <w:rPr>
                <w:rFonts w:hint="default" w:ascii="Times New Roman" w:hAnsi="Times New Roman" w:cs="Times New Roman"/>
                <w:szCs w:val="21"/>
              </w:rPr>
              <w:t>桶</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595" w:type="dxa"/>
            <w:tcBorders>
              <w:tl2br w:val="nil"/>
              <w:tr2bl w:val="nil"/>
            </w:tcBorders>
            <w:vAlign w:val="center"/>
          </w:tcPr>
          <w:p>
            <w:pPr>
              <w:spacing w:line="240" w:lineRule="atLeast"/>
              <w:jc w:val="center"/>
              <w:rPr>
                <w:rFonts w:hint="default" w:ascii="Times New Roman" w:hAnsi="Times New Roman" w:cs="Times New Roman"/>
                <w:snapToGrid w:val="0"/>
                <w:kern w:val="21"/>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685</w:t>
            </w:r>
            <w:r>
              <w:rPr>
                <w:rFonts w:hint="default" w:ascii="Times New Roman" w:hAnsi="Times New Roman" w:eastAsia="宋体" w:cs="Times New Roman"/>
                <w:color w:val="auto"/>
                <w:sz w:val="21"/>
                <w:szCs w:val="21"/>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 w:val="21"/>
                <w:szCs w:val="21"/>
              </w:rPr>
            </w:pPr>
            <w:r>
              <w:rPr>
                <w:rFonts w:hint="default" w:ascii="Times New Roman" w:hAnsi="Times New Roman" w:cs="Times New Roman"/>
                <w:snapToGrid w:val="0"/>
                <w:kern w:val="21"/>
                <w:sz w:val="21"/>
                <w:szCs w:val="21"/>
              </w:rPr>
              <w:t>0</w:t>
            </w:r>
          </w:p>
        </w:tc>
        <w:tc>
          <w:tcPr>
            <w:tcW w:w="1900" w:type="dxa"/>
            <w:tcBorders>
              <w:tl2br w:val="nil"/>
              <w:tr2bl w:val="nil"/>
            </w:tcBorders>
            <w:vAlign w:val="center"/>
          </w:tcPr>
          <w:p>
            <w:pPr>
              <w:spacing w:line="240" w:lineRule="atLeast"/>
              <w:jc w:val="center"/>
              <w:rPr>
                <w:rFonts w:hint="default" w:ascii="Times New Roman" w:hAnsi="Times New Roman" w:cs="Times New Roman"/>
                <w:snapToGrid w:val="0"/>
                <w:kern w:val="21"/>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685</w:t>
            </w:r>
            <w:r>
              <w:rPr>
                <w:rFonts w:hint="default" w:ascii="Times New Roman" w:hAnsi="Times New Roman" w:eastAsia="宋体" w:cs="Times New Roman"/>
                <w:color w:val="auto"/>
                <w:sz w:val="21"/>
                <w:szCs w:val="21"/>
              </w:rPr>
              <w:t>t/a</w:t>
            </w:r>
          </w:p>
        </w:tc>
        <w:tc>
          <w:tcPr>
            <w:tcW w:w="915" w:type="dxa"/>
            <w:tcBorders>
              <w:tl2br w:val="nil"/>
              <w:tr2bl w:val="nil"/>
            </w:tcBorders>
            <w:vAlign w:val="center"/>
          </w:tcPr>
          <w:p>
            <w:pPr>
              <w:spacing w:line="240" w:lineRule="atLeast"/>
              <w:jc w:val="center"/>
              <w:rPr>
                <w:rFonts w:hint="default" w:ascii="Times New Roman" w:hAnsi="Times New Roman" w:cs="Times New Roman"/>
                <w:snapToGrid w:val="0"/>
                <w:kern w:val="21"/>
                <w:sz w:val="21"/>
                <w:szCs w:val="21"/>
              </w:rPr>
            </w:pPr>
            <w:r>
              <w:rPr>
                <w:rFonts w:hint="default" w:ascii="Times New Roman" w:hAnsi="Times New Roman" w:eastAsia="宋体" w:cs="Times New Roman"/>
                <w:color w:val="auto"/>
                <w:sz w:val="21"/>
                <w:szCs w:val="21"/>
              </w:rPr>
              <w:t>0.</w:t>
            </w:r>
            <w:r>
              <w:rPr>
                <w:rFonts w:hint="eastAsia" w:ascii="Times New Roman" w:hAnsi="Times New Roman" w:cs="Times New Roman"/>
                <w:color w:val="auto"/>
                <w:sz w:val="21"/>
                <w:szCs w:val="21"/>
                <w:lang w:val="en-US" w:eastAsia="zh-CN"/>
              </w:rPr>
              <w:t>685</w:t>
            </w:r>
            <w:r>
              <w:rPr>
                <w:rFonts w:hint="default" w:ascii="Times New Roman" w:hAnsi="Times New Roman" w:eastAsia="宋体" w:cs="Times New Roman"/>
                <w:color w:val="auto"/>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zCs w:val="21"/>
              </w:rPr>
              <w:t>废活性炭</w:t>
            </w:r>
          </w:p>
        </w:tc>
        <w:tc>
          <w:tcPr>
            <w:tcW w:w="1499"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59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rPr>
            </w:pPr>
            <w:r>
              <w:rPr>
                <w:rFonts w:hint="eastAsia" w:ascii="Times New Roman" w:hAnsi="Times New Roman" w:cs="Times New Roman"/>
                <w:spacing w:val="2"/>
                <w:lang w:val="en-US" w:eastAsia="zh-CN"/>
              </w:rPr>
              <w:t>27.95</w:t>
            </w:r>
            <w:r>
              <w:rPr>
                <w:rFonts w:hint="default" w:ascii="Times New Roman" w:hAnsi="Times New Roman" w:cs="Times New Roman"/>
                <w:spacing w:val="2"/>
                <w:lang w:eastAsia="zh-CN"/>
              </w:rPr>
              <w:t>t/a</w:t>
            </w:r>
          </w:p>
        </w:tc>
        <w:tc>
          <w:tcPr>
            <w:tcW w:w="1732"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900" w:type="dxa"/>
            <w:tcBorders>
              <w:tl2br w:val="nil"/>
              <w:tr2bl w:val="nil"/>
            </w:tcBorders>
            <w:vAlign w:val="center"/>
          </w:tcPr>
          <w:p>
            <w:pPr>
              <w:spacing w:line="240" w:lineRule="atLeast"/>
              <w:jc w:val="center"/>
              <w:rPr>
                <w:rFonts w:hint="default" w:ascii="Times New Roman" w:hAnsi="Times New Roman" w:cs="Times New Roman"/>
                <w:snapToGrid w:val="0"/>
                <w:kern w:val="21"/>
                <w:szCs w:val="21"/>
              </w:rPr>
            </w:pPr>
            <w:r>
              <w:rPr>
                <w:rFonts w:hint="eastAsia" w:ascii="Times New Roman" w:hAnsi="Times New Roman" w:cs="Times New Roman"/>
                <w:spacing w:val="2"/>
                <w:lang w:val="en-US" w:eastAsia="zh-CN"/>
              </w:rPr>
              <w:t>27.95</w:t>
            </w:r>
            <w:r>
              <w:rPr>
                <w:rFonts w:hint="default" w:ascii="Times New Roman" w:hAnsi="Times New Roman" w:cs="Times New Roman"/>
                <w:spacing w:val="2"/>
                <w:lang w:eastAsia="zh-CN"/>
              </w:rPr>
              <w:t>t/a</w:t>
            </w:r>
          </w:p>
        </w:tc>
        <w:tc>
          <w:tcPr>
            <w:tcW w:w="915" w:type="dxa"/>
            <w:tcBorders>
              <w:tl2br w:val="nil"/>
              <w:tr2bl w:val="nil"/>
            </w:tcBorders>
            <w:vAlign w:val="center"/>
          </w:tcPr>
          <w:p>
            <w:pPr>
              <w:spacing w:line="240" w:lineRule="atLeast"/>
              <w:jc w:val="center"/>
              <w:rPr>
                <w:rFonts w:hint="default" w:ascii="Times New Roman" w:hAnsi="Times New Roman" w:cs="Times New Roman"/>
                <w:snapToGrid w:val="0"/>
                <w:kern w:val="21"/>
                <w:szCs w:val="21"/>
              </w:rPr>
            </w:pPr>
            <w:r>
              <w:rPr>
                <w:rFonts w:hint="eastAsia" w:ascii="Times New Roman" w:hAnsi="Times New Roman" w:cs="Times New Roman"/>
                <w:spacing w:val="2"/>
                <w:lang w:val="en-US" w:eastAsia="zh-CN"/>
              </w:rPr>
              <w:t>27.95</w:t>
            </w:r>
            <w:r>
              <w:rPr>
                <w:rFonts w:hint="default" w:ascii="Times New Roman" w:hAnsi="Times New Roman" w:cs="Times New Roman"/>
                <w:spacing w:val="2"/>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bookmarkStart w:id="41" w:name="_Toc30400"/>
          </w:p>
        </w:tc>
        <w:tc>
          <w:tcPr>
            <w:tcW w:w="1755" w:type="dxa"/>
            <w:tcBorders>
              <w:tl2br w:val="nil"/>
              <w:tr2bl w:val="nil"/>
            </w:tcBorders>
            <w:vAlign w:val="center"/>
          </w:tcPr>
          <w:p>
            <w:pPr>
              <w:pStyle w:val="26"/>
              <w:adjustRightInd/>
              <w:snapToGrid/>
              <w:spacing w:beforeLines="0" w:afterLines="0" w:line="240" w:lineRule="atLeas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eastAsia="zh-CN"/>
              </w:rPr>
              <w:t>废</w:t>
            </w:r>
            <w:r>
              <w:rPr>
                <w:rFonts w:hint="eastAsia" w:ascii="Times New Roman" w:hAnsi="Times New Roman" w:cs="Times New Roman"/>
                <w:szCs w:val="21"/>
                <w:lang w:val="en-US" w:eastAsia="zh-CN"/>
              </w:rPr>
              <w:t>UV灯管</w:t>
            </w:r>
          </w:p>
        </w:tc>
        <w:tc>
          <w:tcPr>
            <w:tcW w:w="1499"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334"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656"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595"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zCs w:val="24"/>
                <w:u w:val="none"/>
                <w:lang w:val="en-US" w:eastAsia="zh-CN"/>
              </w:rPr>
              <w:t>1</w:t>
            </w:r>
            <w:r>
              <w:rPr>
                <w:rFonts w:hint="default" w:ascii="Times New Roman" w:hAnsi="Times New Roman" w:cs="Times New Roman"/>
                <w:szCs w:val="24"/>
                <w:u w:val="none"/>
              </w:rPr>
              <w:t>t/a</w:t>
            </w:r>
          </w:p>
        </w:tc>
        <w:tc>
          <w:tcPr>
            <w:tcW w:w="1732"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rPr>
            </w:pPr>
            <w:r>
              <w:rPr>
                <w:rFonts w:hint="default" w:ascii="Times New Roman" w:hAnsi="Times New Roman" w:cs="Times New Roman"/>
                <w:snapToGrid w:val="0"/>
                <w:kern w:val="21"/>
                <w:szCs w:val="21"/>
              </w:rPr>
              <w:t>0</w:t>
            </w:r>
          </w:p>
        </w:tc>
        <w:tc>
          <w:tcPr>
            <w:tcW w:w="1900"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zCs w:val="24"/>
                <w:u w:val="none"/>
                <w:lang w:val="en-US" w:eastAsia="zh-CN"/>
              </w:rPr>
              <w:t>1</w:t>
            </w:r>
            <w:r>
              <w:rPr>
                <w:rFonts w:hint="default" w:ascii="Times New Roman" w:hAnsi="Times New Roman" w:cs="Times New Roman"/>
                <w:szCs w:val="24"/>
                <w:u w:val="none"/>
              </w:rPr>
              <w:t>t/a</w:t>
            </w:r>
          </w:p>
        </w:tc>
        <w:tc>
          <w:tcPr>
            <w:tcW w:w="915" w:type="dxa"/>
            <w:tcBorders>
              <w:tl2br w:val="nil"/>
              <w:tr2bl w:val="nil"/>
            </w:tcBorders>
            <w:vAlign w:val="center"/>
          </w:tcPr>
          <w:p>
            <w:pPr>
              <w:spacing w:line="240" w:lineRule="atLeast"/>
              <w:jc w:val="center"/>
              <w:rPr>
                <w:rFonts w:hint="default" w:ascii="Times New Roman" w:hAnsi="Times New Roman" w:cs="Times New Roman"/>
                <w:spacing w:val="2"/>
                <w:lang w:val="en-US" w:eastAsia="zh-CN"/>
              </w:rPr>
            </w:pPr>
            <w:r>
              <w:rPr>
                <w:rFonts w:hint="eastAsia" w:ascii="Times New Roman" w:hAnsi="Times New Roman" w:cs="Times New Roman"/>
                <w:szCs w:val="24"/>
                <w:u w:val="none"/>
                <w:lang w:val="en-US" w:eastAsia="zh-CN"/>
              </w:rPr>
              <w:t>1</w:t>
            </w:r>
            <w:r>
              <w:rPr>
                <w:rFonts w:hint="default" w:ascii="Times New Roman" w:hAnsi="Times New Roman" w:cs="Times New Roman"/>
                <w:szCs w:val="24"/>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bookmarkStart w:id="42" w:name="_Toc26403"/>
            <w:bookmarkStart w:id="43" w:name="_Toc10860"/>
            <w:bookmarkStart w:id="44" w:name="_Toc8286"/>
            <w:bookmarkStart w:id="45" w:name="_Toc6081"/>
          </w:p>
        </w:tc>
        <w:tc>
          <w:tcPr>
            <w:tcW w:w="1755"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网板清洗废水</w:t>
            </w:r>
          </w:p>
        </w:tc>
        <w:tc>
          <w:tcPr>
            <w:tcW w:w="1499" w:type="dxa"/>
            <w:tcBorders>
              <w:tl2br w:val="nil"/>
              <w:tr2bl w:val="nil"/>
            </w:tcBorders>
            <w:vAlign w:val="center"/>
          </w:tcPr>
          <w:p>
            <w:pPr>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334" w:type="dxa"/>
            <w:tcBorders>
              <w:tl2br w:val="nil"/>
              <w:tr2bl w:val="nil"/>
            </w:tcBorders>
            <w:vAlign w:val="center"/>
          </w:tcPr>
          <w:p>
            <w:pPr>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656" w:type="dxa"/>
            <w:tcBorders>
              <w:tl2br w:val="nil"/>
              <w:tr2bl w:val="nil"/>
            </w:tcBorders>
            <w:vAlign w:val="center"/>
          </w:tcPr>
          <w:p>
            <w:pPr>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eastAsia" w:ascii="Times New Roman" w:hAnsi="Times New Roman" w:cs="Times New Roman"/>
                <w:szCs w:val="24"/>
                <w:u w:val="none"/>
                <w:lang w:val="en-US" w:eastAsia="zh-CN"/>
              </w:rPr>
            </w:pPr>
            <w:r>
              <w:rPr>
                <w:rFonts w:ascii="Times New Roman"/>
                <w:snapToGrid w:val="0"/>
                <w:color w:val="000000"/>
                <w:kern w:val="21"/>
                <w:szCs w:val="21"/>
              </w:rPr>
              <w:t>12t/a</w:t>
            </w:r>
          </w:p>
        </w:tc>
        <w:tc>
          <w:tcPr>
            <w:tcW w:w="1732" w:type="dxa"/>
            <w:tcBorders>
              <w:tl2br w:val="nil"/>
              <w:tr2bl w:val="nil"/>
            </w:tcBorders>
            <w:vAlign w:val="center"/>
          </w:tcPr>
          <w:p>
            <w:pPr>
              <w:adjustRightInd/>
              <w:snapToGrid/>
              <w:spacing w:beforeLines="0" w:afterLines="0" w:line="240" w:lineRule="atLeast"/>
              <w:jc w:val="center"/>
              <w:rPr>
                <w:rFonts w:hint="eastAsia" w:ascii="Times New Roman" w:hAnsi="Times New Roman" w:eastAsia="宋体"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eastAsia" w:ascii="Times New Roman" w:hAnsi="Times New Roman" w:cs="Times New Roman"/>
                <w:szCs w:val="24"/>
                <w:u w:val="none"/>
                <w:lang w:val="en-US" w:eastAsia="zh-CN"/>
              </w:rPr>
            </w:pPr>
            <w:r>
              <w:rPr>
                <w:rFonts w:ascii="Times New Roman"/>
                <w:snapToGrid w:val="0"/>
                <w:color w:val="000000"/>
                <w:kern w:val="21"/>
                <w:szCs w:val="21"/>
              </w:rPr>
              <w:t>12t/a</w:t>
            </w:r>
          </w:p>
        </w:tc>
        <w:tc>
          <w:tcPr>
            <w:tcW w:w="915" w:type="dxa"/>
            <w:tcBorders>
              <w:tl2br w:val="nil"/>
              <w:tr2bl w:val="nil"/>
            </w:tcBorders>
            <w:vAlign w:val="center"/>
          </w:tcPr>
          <w:p>
            <w:pPr>
              <w:spacing w:line="240" w:lineRule="atLeast"/>
              <w:jc w:val="center"/>
              <w:rPr>
                <w:rFonts w:hint="eastAsia" w:ascii="Times New Roman" w:hAnsi="Times New Roman" w:cs="Times New Roman"/>
                <w:szCs w:val="24"/>
                <w:u w:val="none"/>
                <w:lang w:val="en-US" w:eastAsia="zh-CN"/>
              </w:rPr>
            </w:pPr>
            <w:r>
              <w:rPr>
                <w:rFonts w:ascii="Times New Roman"/>
                <w:snapToGrid w:val="0"/>
                <w:color w:val="000000"/>
                <w:kern w:val="21"/>
                <w:szCs w:val="21"/>
              </w:rPr>
              <w:t>12t/a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0" w:type="dxa"/>
            <w:vMerge w:val="continue"/>
            <w:tcBorders>
              <w:tl2br w:val="nil"/>
              <w:tr2bl w:val="nil"/>
            </w:tcBorders>
            <w:vAlign w:val="center"/>
          </w:tcPr>
          <w:p>
            <w:pPr>
              <w:pStyle w:val="26"/>
              <w:adjustRightInd/>
              <w:snapToGrid/>
              <w:spacing w:beforeLines="0" w:afterLines="0" w:line="240" w:lineRule="atLeast"/>
              <w:jc w:val="center"/>
              <w:rPr>
                <w:rFonts w:hint="default" w:ascii="Times New Roman" w:hAnsi="Times New Roman" w:cs="Times New Roman"/>
                <w:snapToGrid w:val="0"/>
                <w:kern w:val="21"/>
                <w:szCs w:val="21"/>
              </w:rPr>
            </w:pPr>
          </w:p>
        </w:tc>
        <w:tc>
          <w:tcPr>
            <w:tcW w:w="1755" w:type="dxa"/>
            <w:tcBorders>
              <w:tl2br w:val="nil"/>
              <w:tr2bl w:val="nil"/>
            </w:tcBorders>
            <w:vAlign w:val="center"/>
          </w:tcPr>
          <w:p>
            <w:pPr>
              <w:pStyle w:val="26"/>
              <w:adjustRightInd/>
              <w:snapToGrid/>
              <w:spacing w:beforeLines="0" w:afterLines="0" w:line="24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废网板及含油墨抹布</w:t>
            </w:r>
          </w:p>
        </w:tc>
        <w:tc>
          <w:tcPr>
            <w:tcW w:w="1499"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334"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656"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595" w:type="dxa"/>
            <w:tcBorders>
              <w:tl2br w:val="nil"/>
              <w:tr2bl w:val="nil"/>
            </w:tcBorders>
            <w:vAlign w:val="center"/>
          </w:tcPr>
          <w:p>
            <w:pPr>
              <w:spacing w:line="240" w:lineRule="atLeast"/>
              <w:jc w:val="center"/>
              <w:rPr>
                <w:rFonts w:hint="default" w:ascii="Times New Roman" w:eastAsia="宋体"/>
                <w:snapToGrid w:val="0"/>
                <w:color w:val="000000"/>
                <w:kern w:val="21"/>
                <w:szCs w:val="21"/>
                <w:lang w:val="en-US" w:eastAsia="zh-CN"/>
              </w:rPr>
            </w:pPr>
            <w:r>
              <w:rPr>
                <w:rFonts w:hint="eastAsia" w:ascii="Times New Roman"/>
                <w:snapToGrid w:val="0"/>
                <w:color w:val="000000"/>
                <w:kern w:val="21"/>
                <w:szCs w:val="21"/>
                <w:lang w:val="en-US" w:eastAsia="zh-CN"/>
              </w:rPr>
              <w:t>0.4</w:t>
            </w:r>
            <w:r>
              <w:rPr>
                <w:rFonts w:ascii="Times New Roman"/>
                <w:snapToGrid w:val="0"/>
                <w:color w:val="000000"/>
                <w:kern w:val="21"/>
                <w:szCs w:val="21"/>
              </w:rPr>
              <w:t>t/a</w:t>
            </w:r>
          </w:p>
        </w:tc>
        <w:tc>
          <w:tcPr>
            <w:tcW w:w="1732" w:type="dxa"/>
            <w:tcBorders>
              <w:tl2br w:val="nil"/>
              <w:tr2bl w:val="nil"/>
            </w:tcBorders>
            <w:vAlign w:val="center"/>
          </w:tcPr>
          <w:p>
            <w:pPr>
              <w:adjustRightInd/>
              <w:snapToGrid/>
              <w:spacing w:beforeLines="0" w:afterLines="0" w:line="240" w:lineRule="atLeast"/>
              <w:jc w:val="center"/>
              <w:rPr>
                <w:rFonts w:hint="default" w:ascii="Times New Roman" w:hAnsi="Times New Roman" w:cs="Times New Roman"/>
                <w:snapToGrid w:val="0"/>
                <w:kern w:val="21"/>
                <w:szCs w:val="21"/>
                <w:lang w:val="en-US" w:eastAsia="zh-CN"/>
              </w:rPr>
            </w:pPr>
            <w:r>
              <w:rPr>
                <w:rFonts w:hint="eastAsia" w:ascii="Times New Roman" w:hAnsi="Times New Roman" w:cs="Times New Roman"/>
                <w:snapToGrid w:val="0"/>
                <w:kern w:val="21"/>
                <w:szCs w:val="21"/>
                <w:lang w:val="en-US" w:eastAsia="zh-CN"/>
              </w:rPr>
              <w:t>0</w:t>
            </w:r>
          </w:p>
        </w:tc>
        <w:tc>
          <w:tcPr>
            <w:tcW w:w="1900" w:type="dxa"/>
            <w:tcBorders>
              <w:tl2br w:val="nil"/>
              <w:tr2bl w:val="nil"/>
            </w:tcBorders>
            <w:vAlign w:val="center"/>
          </w:tcPr>
          <w:p>
            <w:pPr>
              <w:spacing w:line="240" w:lineRule="atLeast"/>
              <w:jc w:val="center"/>
              <w:rPr>
                <w:rFonts w:hint="default" w:ascii="Times New Roman" w:eastAsia="宋体"/>
                <w:snapToGrid w:val="0"/>
                <w:color w:val="000000"/>
                <w:kern w:val="21"/>
                <w:szCs w:val="21"/>
                <w:lang w:val="en-US" w:eastAsia="zh-CN"/>
              </w:rPr>
            </w:pPr>
            <w:r>
              <w:rPr>
                <w:rFonts w:hint="eastAsia" w:ascii="Times New Roman"/>
                <w:snapToGrid w:val="0"/>
                <w:color w:val="000000"/>
                <w:kern w:val="21"/>
                <w:szCs w:val="21"/>
                <w:lang w:val="en-US" w:eastAsia="zh-CN"/>
              </w:rPr>
              <w:t>0.4</w:t>
            </w:r>
            <w:r>
              <w:rPr>
                <w:rFonts w:ascii="Times New Roman"/>
                <w:snapToGrid w:val="0"/>
                <w:color w:val="000000"/>
                <w:kern w:val="21"/>
                <w:szCs w:val="21"/>
              </w:rPr>
              <w:t>t/a</w:t>
            </w:r>
          </w:p>
        </w:tc>
        <w:tc>
          <w:tcPr>
            <w:tcW w:w="915" w:type="dxa"/>
            <w:tcBorders>
              <w:tl2br w:val="nil"/>
              <w:tr2bl w:val="nil"/>
            </w:tcBorders>
            <w:vAlign w:val="center"/>
          </w:tcPr>
          <w:p>
            <w:pPr>
              <w:spacing w:line="240" w:lineRule="atLeast"/>
              <w:jc w:val="center"/>
              <w:rPr>
                <w:rFonts w:ascii="Times New Roman"/>
                <w:snapToGrid w:val="0"/>
                <w:color w:val="000000"/>
                <w:kern w:val="21"/>
                <w:szCs w:val="21"/>
              </w:rPr>
            </w:pPr>
            <w:r>
              <w:rPr>
                <w:rFonts w:hint="eastAsia" w:ascii="Times New Roman"/>
                <w:snapToGrid w:val="0"/>
                <w:color w:val="000000"/>
                <w:kern w:val="21"/>
                <w:szCs w:val="21"/>
                <w:lang w:val="en-US" w:eastAsia="zh-CN"/>
              </w:rPr>
              <w:t>0.4</w:t>
            </w:r>
            <w:r>
              <w:rPr>
                <w:rFonts w:ascii="Times New Roman"/>
                <w:snapToGrid w:val="0"/>
                <w:color w:val="000000"/>
                <w:kern w:val="21"/>
                <w:szCs w:val="21"/>
              </w:rPr>
              <w:t>t/a</w:t>
            </w:r>
          </w:p>
        </w:tc>
      </w:tr>
    </w:tbl>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textAlignment w:val="auto"/>
        <w:outlineLvl w:val="0"/>
        <w:rPr>
          <w:rFonts w:hint="default" w:ascii="Times New Roman" w:hAnsi="Times New Roman" w:eastAsia="黑体" w:cs="Times New Roman"/>
          <w:snapToGrid w:val="0"/>
          <w:sz w:val="32"/>
          <w:szCs w:val="32"/>
        </w:rPr>
      </w:pPr>
      <w:bookmarkStart w:id="46" w:name="_Toc28844"/>
      <w:r>
        <w:rPr>
          <w:rFonts w:hint="default" w:ascii="Times New Roman" w:hAnsi="Times New Roman" w:cs="Times New Roman"/>
          <w:snapToGrid w:val="0"/>
          <w:kern w:val="21"/>
          <w:szCs w:val="21"/>
        </w:rPr>
        <w:t>注：</w:t>
      </w:r>
      <w:r>
        <w:rPr>
          <w:rFonts w:hint="default" w:ascii="Times New Roman" w:hAnsi="Times New Roman" w:cs="Times New Roman"/>
          <w:snapToGrid w:val="0"/>
          <w:spacing w:val="-16"/>
          <w:kern w:val="21"/>
          <w:szCs w:val="21"/>
        </w:rPr>
        <w:fldChar w:fldCharType="begin"/>
      </w:r>
      <w:r>
        <w:rPr>
          <w:rFonts w:hint="default" w:ascii="Times New Roman" w:hAnsi="Times New Roman" w:cs="Times New Roman"/>
          <w:snapToGrid w:val="0"/>
          <w:spacing w:val="-16"/>
          <w:kern w:val="21"/>
          <w:szCs w:val="21"/>
        </w:rPr>
        <w:instrText xml:space="preserve"> = 6 \* GB3 \* MERGEFORMAT </w:instrText>
      </w:r>
      <w:r>
        <w:rPr>
          <w:rFonts w:hint="default" w:ascii="Times New Roman" w:hAnsi="Times New Roman" w:cs="Times New Roman"/>
          <w:snapToGrid w:val="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spacing w:val="-16"/>
          <w:kern w:val="21"/>
          <w:szCs w:val="21"/>
        </w:rPr>
        <w:fldChar w:fldCharType="end"/>
      </w:r>
      <w:r>
        <w:rPr>
          <w:rFonts w:hint="default" w:ascii="Times New Roman" w:hAnsi="Times New Roman" w:cs="Times New Roman"/>
          <w:snapToGrid w:val="0"/>
          <w:spacing w:val="-16"/>
          <w:kern w:val="21"/>
          <w:szCs w:val="21"/>
        </w:rPr>
        <w:t>=</w:t>
      </w:r>
      <w:r>
        <w:rPr>
          <w:rFonts w:hint="default" w:ascii="Times New Roman" w:hAnsi="Times New Roman" w:cs="Times New Roman"/>
          <w:snapToGrid w:val="0"/>
          <w:spacing w:val="-6"/>
          <w:kern w:val="21"/>
          <w:szCs w:val="21"/>
        </w:rPr>
        <w:fldChar w:fldCharType="begin"/>
      </w:r>
      <w:r>
        <w:rPr>
          <w:rFonts w:hint="default" w:ascii="Times New Roman" w:hAnsi="Times New Roman" w:cs="Times New Roman"/>
          <w:snapToGrid w:val="0"/>
          <w:spacing w:val="-6"/>
          <w:kern w:val="21"/>
          <w:szCs w:val="21"/>
        </w:rPr>
        <w:instrText xml:space="preserve"> = 1 \* GB3 \* MERGEFORMAT </w:instrText>
      </w:r>
      <w:r>
        <w:rPr>
          <w:rFonts w:hint="default" w:ascii="Times New Roman" w:hAnsi="Times New Roman" w:cs="Times New Roman"/>
          <w:snapToGrid w:val="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spacing w:val="-6"/>
          <w:kern w:val="21"/>
          <w:szCs w:val="21"/>
        </w:rPr>
        <w:fldChar w:fldCharType="end"/>
      </w:r>
      <w:r>
        <w:rPr>
          <w:rFonts w:hint="default" w:ascii="Times New Roman" w:hAnsi="Times New Roman" w:cs="Times New Roman"/>
          <w:snapToGrid w:val="0"/>
          <w:spacing w:val="-6"/>
          <w:kern w:val="21"/>
          <w:szCs w:val="21"/>
        </w:rPr>
        <w:t>+</w:t>
      </w:r>
      <w:r>
        <w:rPr>
          <w:rFonts w:hint="default" w:ascii="Times New Roman" w:hAnsi="Times New Roman" w:cs="Times New Roman"/>
          <w:snapToGrid w:val="0"/>
          <w:spacing w:val="-6"/>
          <w:kern w:val="21"/>
          <w:szCs w:val="21"/>
        </w:rPr>
        <w:fldChar w:fldCharType="begin"/>
      </w:r>
      <w:r>
        <w:rPr>
          <w:rFonts w:hint="default" w:ascii="Times New Roman" w:hAnsi="Times New Roman" w:cs="Times New Roman"/>
          <w:snapToGrid w:val="0"/>
          <w:spacing w:val="-6"/>
          <w:kern w:val="21"/>
          <w:szCs w:val="21"/>
        </w:rPr>
        <w:instrText xml:space="preserve"> = 3 \* GB3 \* MERGEFORMAT </w:instrText>
      </w:r>
      <w:r>
        <w:rPr>
          <w:rFonts w:hint="default" w:ascii="Times New Roman" w:hAnsi="Times New Roman" w:cs="Times New Roman"/>
          <w:snapToGrid w:val="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spacing w:val="-6"/>
          <w:kern w:val="21"/>
          <w:szCs w:val="21"/>
        </w:rPr>
        <w:fldChar w:fldCharType="end"/>
      </w:r>
      <w:r>
        <w:rPr>
          <w:rFonts w:hint="default" w:ascii="Times New Roman" w:hAnsi="Times New Roman" w:cs="Times New Roman"/>
          <w:snapToGrid w:val="0"/>
          <w:spacing w:val="-6"/>
          <w:kern w:val="21"/>
          <w:szCs w:val="21"/>
        </w:rPr>
        <w:t>+</w:t>
      </w:r>
      <w:r>
        <w:rPr>
          <w:rFonts w:hint="default" w:ascii="Times New Roman" w:hAnsi="Times New Roman" w:cs="Times New Roman"/>
          <w:snapToGrid w:val="0"/>
          <w:spacing w:val="-6"/>
          <w:kern w:val="21"/>
          <w:szCs w:val="21"/>
        </w:rPr>
        <w:fldChar w:fldCharType="begin"/>
      </w:r>
      <w:r>
        <w:rPr>
          <w:rFonts w:hint="default" w:ascii="Times New Roman" w:hAnsi="Times New Roman" w:cs="Times New Roman"/>
          <w:snapToGrid w:val="0"/>
          <w:spacing w:val="-6"/>
          <w:kern w:val="21"/>
          <w:szCs w:val="21"/>
        </w:rPr>
        <w:instrText xml:space="preserve"> = 4 \* GB3 \* MERGEFORMAT </w:instrText>
      </w:r>
      <w:r>
        <w:rPr>
          <w:rFonts w:hint="default" w:ascii="Times New Roman" w:hAnsi="Times New Roman" w:cs="Times New Roman"/>
          <w:snapToGrid w:val="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spacing w:val="-6"/>
          <w:kern w:val="21"/>
          <w:szCs w:val="21"/>
        </w:rPr>
        <w:fldChar w:fldCharType="end"/>
      </w:r>
      <w:r>
        <w:rPr>
          <w:rFonts w:hint="default" w:ascii="Times New Roman" w:hAnsi="Times New Roman" w:cs="Times New Roman"/>
          <w:snapToGrid w:val="0"/>
          <w:spacing w:val="-6"/>
          <w:kern w:val="21"/>
          <w:szCs w:val="21"/>
        </w:rPr>
        <w:t>-</w:t>
      </w:r>
      <w:r>
        <w:rPr>
          <w:rFonts w:hint="default" w:ascii="Times New Roman" w:hAnsi="Times New Roman" w:cs="Times New Roman"/>
          <w:snapToGrid w:val="0"/>
          <w:spacing w:val="-16"/>
          <w:kern w:val="21"/>
          <w:szCs w:val="21"/>
        </w:rPr>
        <w:fldChar w:fldCharType="begin"/>
      </w:r>
      <w:r>
        <w:rPr>
          <w:rFonts w:hint="default" w:ascii="Times New Roman" w:hAnsi="Times New Roman" w:cs="Times New Roman"/>
          <w:snapToGrid w:val="0"/>
          <w:spacing w:val="-16"/>
          <w:kern w:val="21"/>
          <w:szCs w:val="21"/>
        </w:rPr>
        <w:instrText xml:space="preserve"> = 5 \* GB3 \* MERGEFORMAT </w:instrText>
      </w:r>
      <w:r>
        <w:rPr>
          <w:rFonts w:hint="default" w:ascii="Times New Roman" w:hAnsi="Times New Roman" w:cs="Times New Roman"/>
          <w:snapToGrid w:val="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spacing w:val="-16"/>
          <w:kern w:val="21"/>
          <w:szCs w:val="21"/>
        </w:rPr>
        <w:fldChar w:fldCharType="end"/>
      </w:r>
      <w:r>
        <w:rPr>
          <w:rFonts w:hint="default" w:ascii="Times New Roman" w:hAnsi="Times New Roman" w:cs="Times New Roman"/>
          <w:snapToGrid w:val="0"/>
          <w:spacing w:val="-16"/>
          <w:kern w:val="21"/>
          <w:szCs w:val="21"/>
        </w:rPr>
        <w:t>；</w:t>
      </w:r>
      <w:r>
        <w:rPr>
          <w:rFonts w:hint="default" w:ascii="Times New Roman" w:hAnsi="Times New Roman" w:cs="Times New Roman"/>
          <w:snapToGrid w:val="0"/>
          <w:spacing w:val="-6"/>
          <w:kern w:val="21"/>
          <w:szCs w:val="21"/>
        </w:rPr>
        <w:fldChar w:fldCharType="begin"/>
      </w:r>
      <w:r>
        <w:rPr>
          <w:rFonts w:hint="default" w:ascii="Times New Roman" w:hAnsi="Times New Roman" w:cs="Times New Roman"/>
          <w:snapToGrid w:val="0"/>
          <w:spacing w:val="-6"/>
          <w:kern w:val="21"/>
          <w:szCs w:val="21"/>
        </w:rPr>
        <w:instrText xml:space="preserve"> = 7 \* GB3 \* MERGEFORMAT </w:instrText>
      </w:r>
      <w:r>
        <w:rPr>
          <w:rFonts w:hint="default" w:ascii="Times New Roman" w:hAnsi="Times New Roman" w:cs="Times New Roman"/>
          <w:snapToGrid w:val="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spacing w:val="-6"/>
          <w:kern w:val="21"/>
          <w:szCs w:val="21"/>
        </w:rPr>
        <w:fldChar w:fldCharType="end"/>
      </w:r>
      <w:r>
        <w:rPr>
          <w:rFonts w:hint="default" w:ascii="Times New Roman" w:hAnsi="Times New Roman" w:cs="Times New Roman"/>
          <w:snapToGrid w:val="0"/>
          <w:spacing w:val="-6"/>
          <w:kern w:val="21"/>
          <w:szCs w:val="21"/>
        </w:rPr>
        <w:t>=</w:t>
      </w:r>
      <w:r>
        <w:rPr>
          <w:rFonts w:hint="default" w:ascii="Times New Roman" w:hAnsi="Times New Roman" w:cs="Times New Roman"/>
          <w:snapToGrid w:val="0"/>
          <w:spacing w:val="-16"/>
          <w:kern w:val="21"/>
          <w:szCs w:val="21"/>
        </w:rPr>
        <w:fldChar w:fldCharType="begin"/>
      </w:r>
      <w:r>
        <w:rPr>
          <w:rFonts w:hint="default" w:ascii="Times New Roman" w:hAnsi="Times New Roman" w:cs="Times New Roman"/>
          <w:snapToGrid w:val="0"/>
          <w:spacing w:val="-16"/>
          <w:kern w:val="21"/>
          <w:szCs w:val="21"/>
        </w:rPr>
        <w:instrText xml:space="preserve"> = 6 \* GB3 \* MERGEFORMAT </w:instrText>
      </w:r>
      <w:r>
        <w:rPr>
          <w:rFonts w:hint="default" w:ascii="Times New Roman" w:hAnsi="Times New Roman" w:cs="Times New Roman"/>
          <w:snapToGrid w:val="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spacing w:val="-16"/>
          <w:kern w:val="21"/>
          <w:szCs w:val="21"/>
        </w:rPr>
        <w:fldChar w:fldCharType="end"/>
      </w:r>
      <w:r>
        <w:rPr>
          <w:rFonts w:hint="default" w:ascii="Times New Roman" w:hAnsi="Times New Roman" w:cs="Times New Roman"/>
          <w:snapToGrid w:val="0"/>
          <w:spacing w:val="-16"/>
          <w:kern w:val="21"/>
          <w:szCs w:val="21"/>
        </w:rPr>
        <w:t>-</w:t>
      </w:r>
      <w:r>
        <w:rPr>
          <w:rFonts w:hint="default" w:ascii="Times New Roman" w:hAnsi="Times New Roman" w:cs="Times New Roman"/>
          <w:snapToGrid w:val="0"/>
          <w:spacing w:val="-6"/>
          <w:kern w:val="21"/>
          <w:szCs w:val="21"/>
        </w:rPr>
        <w:fldChar w:fldCharType="begin"/>
      </w:r>
      <w:r>
        <w:rPr>
          <w:rFonts w:hint="default" w:ascii="Times New Roman" w:hAnsi="Times New Roman" w:cs="Times New Roman"/>
          <w:snapToGrid w:val="0"/>
          <w:spacing w:val="-6"/>
          <w:kern w:val="21"/>
          <w:szCs w:val="21"/>
        </w:rPr>
        <w:instrText xml:space="preserve"> = 1 \* GB3 \* MERGEFORMAT </w:instrText>
      </w:r>
      <w:r>
        <w:rPr>
          <w:rFonts w:hint="default" w:ascii="Times New Roman" w:hAnsi="Times New Roman" w:cs="Times New Roman"/>
          <w:snapToGrid w:val="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spacing w:val="-6"/>
          <w:kern w:val="21"/>
          <w:szCs w:val="21"/>
        </w:rPr>
        <w:fldChar w:fldCharType="end"/>
      </w:r>
      <w:bookmarkEnd w:id="41"/>
      <w:bookmarkEnd w:id="42"/>
      <w:bookmarkEnd w:id="43"/>
      <w:bookmarkEnd w:id="44"/>
      <w:bookmarkEnd w:id="45"/>
      <w:bookmarkEnd w:id="46"/>
    </w:p>
    <w:p>
      <w:p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bookmarkStart w:id="47" w:name="_GoBack"/>
      <w:bookmarkEnd w:id="47"/>
    </w:p>
    <w:p>
      <w:pPr>
        <w:rPr>
          <w:rFonts w:hint="default"/>
          <w:lang w:val="en-US" w:eastAsia="zh-CN"/>
        </w:rPr>
      </w:pPr>
    </w:p>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4">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ld">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AAAA8"/>
    <w:multiLevelType w:val="singleLevel"/>
    <w:tmpl w:val="8ECAAAA8"/>
    <w:lvl w:ilvl="0" w:tentative="0">
      <w:start w:val="2"/>
      <w:numFmt w:val="decimal"/>
      <w:suff w:val="nothing"/>
      <w:lvlText w:val="（%1）"/>
      <w:lvlJc w:val="left"/>
    </w:lvl>
  </w:abstractNum>
  <w:abstractNum w:abstractNumId="1">
    <w:nsid w:val="8ED58DA3"/>
    <w:multiLevelType w:val="singleLevel"/>
    <w:tmpl w:val="8ED58DA3"/>
    <w:lvl w:ilvl="0" w:tentative="0">
      <w:start w:val="1"/>
      <w:numFmt w:val="decimal"/>
      <w:suff w:val="nothing"/>
      <w:lvlText w:val="%1、"/>
      <w:lvlJc w:val="left"/>
    </w:lvl>
  </w:abstractNum>
  <w:abstractNum w:abstractNumId="2">
    <w:nsid w:val="93D47570"/>
    <w:multiLevelType w:val="singleLevel"/>
    <w:tmpl w:val="93D47570"/>
    <w:lvl w:ilvl="0" w:tentative="0">
      <w:start w:val="4"/>
      <w:numFmt w:val="decimal"/>
      <w:lvlText w:val="%1."/>
      <w:lvlJc w:val="left"/>
      <w:pPr>
        <w:tabs>
          <w:tab w:val="left" w:pos="312"/>
        </w:tabs>
      </w:pPr>
    </w:lvl>
  </w:abstractNum>
  <w:abstractNum w:abstractNumId="3">
    <w:nsid w:val="AC5B3BF9"/>
    <w:multiLevelType w:val="singleLevel"/>
    <w:tmpl w:val="AC5B3BF9"/>
    <w:lvl w:ilvl="0" w:tentative="0">
      <w:start w:val="1"/>
      <w:numFmt w:val="decimal"/>
      <w:suff w:val="nothing"/>
      <w:lvlText w:val="（%1）"/>
      <w:lvlJc w:val="left"/>
    </w:lvl>
  </w:abstractNum>
  <w:abstractNum w:abstractNumId="4">
    <w:nsid w:val="B27DFF97"/>
    <w:multiLevelType w:val="singleLevel"/>
    <w:tmpl w:val="B27DFF97"/>
    <w:lvl w:ilvl="0" w:tentative="0">
      <w:start w:val="1"/>
      <w:numFmt w:val="decimal"/>
      <w:suff w:val="nothing"/>
      <w:lvlText w:val="%1、"/>
      <w:lvlJc w:val="left"/>
    </w:lvl>
  </w:abstractNum>
  <w:abstractNum w:abstractNumId="5">
    <w:nsid w:val="E160A1B3"/>
    <w:multiLevelType w:val="singleLevel"/>
    <w:tmpl w:val="E160A1B3"/>
    <w:lvl w:ilvl="0" w:tentative="0">
      <w:start w:val="1"/>
      <w:numFmt w:val="decimal"/>
      <w:suff w:val="nothing"/>
      <w:lvlText w:val="%1、"/>
      <w:lvlJc w:val="left"/>
    </w:lvl>
  </w:abstractNum>
  <w:abstractNum w:abstractNumId="6">
    <w:nsid w:val="E72433BB"/>
    <w:multiLevelType w:val="singleLevel"/>
    <w:tmpl w:val="E72433BB"/>
    <w:lvl w:ilvl="0" w:tentative="0">
      <w:start w:val="1"/>
      <w:numFmt w:val="decimal"/>
      <w:suff w:val="nothing"/>
      <w:lvlText w:val="（%1）"/>
      <w:lvlJc w:val="left"/>
      <w:rPr>
        <w:rFonts w:hint="default"/>
        <w:color w:val="auto"/>
      </w:rPr>
    </w:lvl>
  </w:abstractNum>
  <w:abstractNum w:abstractNumId="7">
    <w:nsid w:val="0E8918F0"/>
    <w:multiLevelType w:val="singleLevel"/>
    <w:tmpl w:val="0E8918F0"/>
    <w:lvl w:ilvl="0" w:tentative="0">
      <w:start w:val="1"/>
      <w:numFmt w:val="decimal"/>
      <w:suff w:val="nothing"/>
      <w:lvlText w:val="%1、"/>
      <w:lvlJc w:val="left"/>
    </w:lvl>
  </w:abstractNum>
  <w:abstractNum w:abstractNumId="8">
    <w:nsid w:val="1F53980E"/>
    <w:multiLevelType w:val="singleLevel"/>
    <w:tmpl w:val="1F53980E"/>
    <w:lvl w:ilvl="0" w:tentative="0">
      <w:start w:val="1"/>
      <w:numFmt w:val="decimal"/>
      <w:suff w:val="nothing"/>
      <w:lvlText w:val="%1、"/>
      <w:lvlJc w:val="left"/>
    </w:lvl>
  </w:abstractNum>
  <w:abstractNum w:abstractNumId="9">
    <w:nsid w:val="21CDEF75"/>
    <w:multiLevelType w:val="singleLevel"/>
    <w:tmpl w:val="21CDEF75"/>
    <w:lvl w:ilvl="0" w:tentative="0">
      <w:start w:val="1"/>
      <w:numFmt w:val="decimal"/>
      <w:suff w:val="nothing"/>
      <w:lvlText w:val="%1、"/>
      <w:lvlJc w:val="left"/>
    </w:lvl>
  </w:abstractNum>
  <w:abstractNum w:abstractNumId="10">
    <w:nsid w:val="3DC5C90F"/>
    <w:multiLevelType w:val="singleLevel"/>
    <w:tmpl w:val="3DC5C90F"/>
    <w:lvl w:ilvl="0" w:tentative="0">
      <w:start w:val="5"/>
      <w:numFmt w:val="chineseCounting"/>
      <w:suff w:val="nothing"/>
      <w:lvlText w:val="（%1）"/>
      <w:lvlJc w:val="left"/>
      <w:rPr>
        <w:rFonts w:hint="eastAsia"/>
      </w:rPr>
    </w:lvl>
  </w:abstractNum>
  <w:abstractNum w:abstractNumId="11">
    <w:nsid w:val="49E7047F"/>
    <w:multiLevelType w:val="singleLevel"/>
    <w:tmpl w:val="49E7047F"/>
    <w:lvl w:ilvl="0" w:tentative="0">
      <w:start w:val="1"/>
      <w:numFmt w:val="decimal"/>
      <w:suff w:val="nothing"/>
      <w:lvlText w:val="%1、"/>
      <w:lvlJc w:val="left"/>
      <w:rPr>
        <w:rFonts w:hint="default" w:ascii="Times New Roman" w:hAnsi="Times New Roman" w:cs="Times New Roman"/>
        <w:sz w:val="24"/>
        <w:szCs w:val="24"/>
      </w:rPr>
    </w:lvl>
  </w:abstractNum>
  <w:abstractNum w:abstractNumId="12">
    <w:nsid w:val="6E413A77"/>
    <w:multiLevelType w:val="singleLevel"/>
    <w:tmpl w:val="6E413A77"/>
    <w:lvl w:ilvl="0" w:tentative="0">
      <w:start w:val="4"/>
      <w:numFmt w:val="chineseCounting"/>
      <w:suff w:val="nothing"/>
      <w:lvlText w:val="%1、"/>
      <w:lvlJc w:val="left"/>
      <w:rPr>
        <w:rFonts w:hint="eastAsia"/>
      </w:rPr>
    </w:lvl>
  </w:abstractNum>
  <w:num w:numId="1">
    <w:abstractNumId w:val="7"/>
  </w:num>
  <w:num w:numId="2">
    <w:abstractNumId w:val="1"/>
  </w:num>
  <w:num w:numId="3">
    <w:abstractNumId w:val="9"/>
  </w:num>
  <w:num w:numId="4">
    <w:abstractNumId w:val="8"/>
  </w:num>
  <w:num w:numId="5">
    <w:abstractNumId w:val="3"/>
  </w:num>
  <w:num w:numId="6">
    <w:abstractNumId w:val="5"/>
  </w:num>
  <w:num w:numId="7">
    <w:abstractNumId w:val="6"/>
  </w:num>
  <w:num w:numId="8">
    <w:abstractNumId w:val="12"/>
  </w:num>
  <w:num w:numId="9">
    <w:abstractNumId w:val="4"/>
  </w:num>
  <w:num w:numId="10">
    <w:abstractNumId w:val="2"/>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OWM1ZGY3ZGU2ZWY0ZWFmNzAyOThjZjhjZDA5YTYifQ=="/>
  </w:docVars>
  <w:rsids>
    <w:rsidRoot w:val="4D4D1730"/>
    <w:rsid w:val="003E2F9D"/>
    <w:rsid w:val="014A4C19"/>
    <w:rsid w:val="01510F5A"/>
    <w:rsid w:val="03306785"/>
    <w:rsid w:val="03F52B96"/>
    <w:rsid w:val="0888314E"/>
    <w:rsid w:val="08CF6D85"/>
    <w:rsid w:val="0AD32091"/>
    <w:rsid w:val="0AFE0808"/>
    <w:rsid w:val="0D7D058A"/>
    <w:rsid w:val="0E6A2D0C"/>
    <w:rsid w:val="0EAD6944"/>
    <w:rsid w:val="0FA4235E"/>
    <w:rsid w:val="0FA50DB1"/>
    <w:rsid w:val="1027109F"/>
    <w:rsid w:val="111927C8"/>
    <w:rsid w:val="12005E63"/>
    <w:rsid w:val="121A04AC"/>
    <w:rsid w:val="129B7938"/>
    <w:rsid w:val="12E15CA4"/>
    <w:rsid w:val="13535697"/>
    <w:rsid w:val="141A4A47"/>
    <w:rsid w:val="141A67F5"/>
    <w:rsid w:val="163D52D2"/>
    <w:rsid w:val="169C416F"/>
    <w:rsid w:val="17AC28E1"/>
    <w:rsid w:val="181E3D27"/>
    <w:rsid w:val="18726B09"/>
    <w:rsid w:val="19ED78B8"/>
    <w:rsid w:val="1AD82CDD"/>
    <w:rsid w:val="1BEA18DB"/>
    <w:rsid w:val="1C1D12CC"/>
    <w:rsid w:val="1C6B006E"/>
    <w:rsid w:val="1C946E28"/>
    <w:rsid w:val="1D4A213D"/>
    <w:rsid w:val="1DF853FA"/>
    <w:rsid w:val="1E0F11DA"/>
    <w:rsid w:val="1FAA5136"/>
    <w:rsid w:val="20FE3190"/>
    <w:rsid w:val="2109314F"/>
    <w:rsid w:val="213B487D"/>
    <w:rsid w:val="22E36D08"/>
    <w:rsid w:val="2430703B"/>
    <w:rsid w:val="24A263FE"/>
    <w:rsid w:val="24F353B2"/>
    <w:rsid w:val="25395579"/>
    <w:rsid w:val="26097B29"/>
    <w:rsid w:val="265073FE"/>
    <w:rsid w:val="278B77DC"/>
    <w:rsid w:val="27DA7B8D"/>
    <w:rsid w:val="28124EC5"/>
    <w:rsid w:val="28A840CB"/>
    <w:rsid w:val="28B659D3"/>
    <w:rsid w:val="29E70AF6"/>
    <w:rsid w:val="2A1038A1"/>
    <w:rsid w:val="2B224E1A"/>
    <w:rsid w:val="2C0C0C44"/>
    <w:rsid w:val="2E995B4C"/>
    <w:rsid w:val="2F045FF7"/>
    <w:rsid w:val="300C66E7"/>
    <w:rsid w:val="3032467A"/>
    <w:rsid w:val="31876756"/>
    <w:rsid w:val="32E22285"/>
    <w:rsid w:val="33352D8C"/>
    <w:rsid w:val="33B27425"/>
    <w:rsid w:val="345C31EC"/>
    <w:rsid w:val="34BC7057"/>
    <w:rsid w:val="36B85B13"/>
    <w:rsid w:val="37D12BC7"/>
    <w:rsid w:val="37E91D0D"/>
    <w:rsid w:val="38AE4A72"/>
    <w:rsid w:val="3A10205B"/>
    <w:rsid w:val="3AB51CA9"/>
    <w:rsid w:val="3AEE244B"/>
    <w:rsid w:val="3CCC4823"/>
    <w:rsid w:val="3D08750C"/>
    <w:rsid w:val="3E1603EC"/>
    <w:rsid w:val="3F6C034D"/>
    <w:rsid w:val="3FD2150C"/>
    <w:rsid w:val="40AD270D"/>
    <w:rsid w:val="40B06FB6"/>
    <w:rsid w:val="494D01C7"/>
    <w:rsid w:val="4AD91DEC"/>
    <w:rsid w:val="4AF41495"/>
    <w:rsid w:val="4CC13379"/>
    <w:rsid w:val="4D4D1730"/>
    <w:rsid w:val="4D834E0B"/>
    <w:rsid w:val="4E411B3C"/>
    <w:rsid w:val="4EB80757"/>
    <w:rsid w:val="4F1F591D"/>
    <w:rsid w:val="50736EC1"/>
    <w:rsid w:val="51000810"/>
    <w:rsid w:val="51981F77"/>
    <w:rsid w:val="51D62BEA"/>
    <w:rsid w:val="53D92795"/>
    <w:rsid w:val="540707CF"/>
    <w:rsid w:val="54643323"/>
    <w:rsid w:val="561843C9"/>
    <w:rsid w:val="57E44FA2"/>
    <w:rsid w:val="580506DD"/>
    <w:rsid w:val="58AC05D9"/>
    <w:rsid w:val="58B57CAD"/>
    <w:rsid w:val="5B043A3B"/>
    <w:rsid w:val="5B5F71B8"/>
    <w:rsid w:val="5DC92621"/>
    <w:rsid w:val="5FB11ACA"/>
    <w:rsid w:val="620E6169"/>
    <w:rsid w:val="643D757A"/>
    <w:rsid w:val="6657352D"/>
    <w:rsid w:val="669B1A5C"/>
    <w:rsid w:val="682049B5"/>
    <w:rsid w:val="683D073F"/>
    <w:rsid w:val="6A29690D"/>
    <w:rsid w:val="6B143EBC"/>
    <w:rsid w:val="6BC8018A"/>
    <w:rsid w:val="6C6B6ABA"/>
    <w:rsid w:val="6D545805"/>
    <w:rsid w:val="6DE66753"/>
    <w:rsid w:val="6F3E0306"/>
    <w:rsid w:val="702001BE"/>
    <w:rsid w:val="70275D00"/>
    <w:rsid w:val="70B2124A"/>
    <w:rsid w:val="70BC5CD6"/>
    <w:rsid w:val="7125063B"/>
    <w:rsid w:val="72614F83"/>
    <w:rsid w:val="74033FCB"/>
    <w:rsid w:val="74D93AA5"/>
    <w:rsid w:val="75C910D5"/>
    <w:rsid w:val="78182808"/>
    <w:rsid w:val="7AE9787D"/>
    <w:rsid w:val="7AF47F32"/>
    <w:rsid w:val="7CF606BE"/>
    <w:rsid w:val="7DE0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2"/>
    <w:basedOn w:val="1"/>
    <w:next w:val="1"/>
    <w:qFormat/>
    <w:uiPriority w:val="0"/>
    <w:pPr>
      <w:keepNext/>
      <w:keepLines/>
      <w:spacing w:before="156" w:beforeLines="50" w:after="156" w:afterLines="50"/>
      <w:outlineLvl w:val="1"/>
    </w:pPr>
    <w:rPr>
      <w:b/>
      <w:bCs/>
      <w:sz w:val="32"/>
      <w:szCs w:val="32"/>
    </w:rPr>
  </w:style>
  <w:style w:type="paragraph" w:styleId="8">
    <w:name w:val="heading 3"/>
    <w:basedOn w:val="1"/>
    <w:next w:val="1"/>
    <w:link w:val="40"/>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Calibri" w:hAnsi="Calibri" w:cs="Calibri"/>
      <w:color w:val="000000"/>
      <w:kern w:val="0"/>
      <w:sz w:val="24"/>
    </w:rPr>
  </w:style>
  <w:style w:type="paragraph" w:customStyle="1" w:styleId="3">
    <w:name w:val="纯文本1"/>
    <w:basedOn w:val="1"/>
    <w:qFormat/>
    <w:uiPriority w:val="0"/>
    <w:rPr>
      <w:rFonts w:ascii="宋体" w:hAnsi="Courier New"/>
    </w:rPr>
  </w:style>
  <w:style w:type="paragraph" w:styleId="4">
    <w:name w:val="Body Text First Indent 2"/>
    <w:basedOn w:val="5"/>
    <w:next w:val="1"/>
    <w:qFormat/>
    <w:uiPriority w:val="0"/>
    <w:pPr>
      <w:tabs>
        <w:tab w:val="left" w:pos="540"/>
      </w:tabs>
      <w:ind w:firstLine="420" w:firstLineChars="200"/>
    </w:pPr>
    <w:rPr>
      <w:rFonts w:ascii="Times New Roman" w:hAnsi="Times New Roman"/>
    </w:rPr>
  </w:style>
  <w:style w:type="paragraph" w:styleId="5">
    <w:name w:val="Body Text Indent"/>
    <w:basedOn w:val="1"/>
    <w:qFormat/>
    <w:uiPriority w:val="0"/>
    <w:pPr>
      <w:spacing w:after="120"/>
      <w:ind w:left="420" w:leftChars="200"/>
    </w:pPr>
    <w:rPr>
      <w:kern w:val="0"/>
      <w:sz w:val="24"/>
      <w:szCs w:val="20"/>
    </w:rPr>
  </w:style>
  <w:style w:type="paragraph" w:styleId="9">
    <w:name w:val="Body Text"/>
    <w:basedOn w:val="1"/>
    <w:next w:val="1"/>
    <w:qFormat/>
    <w:uiPriority w:val="0"/>
    <w:pPr>
      <w:widowControl/>
      <w:snapToGrid w:val="0"/>
      <w:spacing w:before="60" w:after="160" w:line="259" w:lineRule="auto"/>
      <w:ind w:right="113"/>
    </w:pPr>
    <w:rPr>
      <w:kern w:val="0"/>
      <w:sz w:val="18"/>
      <w:szCs w:val="20"/>
    </w:rPr>
  </w:style>
  <w:style w:type="paragraph" w:styleId="10">
    <w:name w:val="toc 3"/>
    <w:basedOn w:val="1"/>
    <w:next w:val="1"/>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kern w:val="0"/>
      <w:sz w:val="18"/>
      <w:szCs w:val="20"/>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iPriority w:val="0"/>
  </w:style>
  <w:style w:type="paragraph" w:styleId="15">
    <w:name w:val="toc 2"/>
    <w:basedOn w:val="1"/>
    <w:next w:val="1"/>
    <w:uiPriority w:val="0"/>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7">
    <w:name w:val="Body Text First Indent"/>
    <w:basedOn w:val="9"/>
    <w:qFormat/>
    <w:uiPriority w:val="0"/>
    <w:pPr>
      <w:spacing w:after="120"/>
      <w:ind w:firstLine="420" w:firstLineChars="100"/>
    </w:pPr>
    <w:rPr>
      <w:sz w:val="21"/>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paragraph" w:customStyle="1" w:styleId="22">
    <w:name w:val="xl27"/>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520" w:lineRule="exact"/>
      <w:ind w:firstLine="1365" w:firstLineChars="200"/>
      <w:jc w:val="center"/>
    </w:pPr>
    <w:rPr>
      <w:rFonts w:ascii="新宋体-18030" w:hAnsi="新宋体-18030" w:eastAsia="新宋体-18030" w:cs="新宋体-18030"/>
      <w:kern w:val="0"/>
      <w:sz w:val="28"/>
      <w:szCs w:val="24"/>
      <w:lang w:val="en-US" w:eastAsia="zh-CN" w:bidi="ar-SA"/>
    </w:rPr>
  </w:style>
  <w:style w:type="paragraph" w:customStyle="1" w:styleId="23">
    <w:name w:val="报告正文"/>
    <w:basedOn w:val="1"/>
    <w:qFormat/>
    <w:uiPriority w:val="0"/>
    <w:pPr>
      <w:adjustRightInd w:val="0"/>
      <w:snapToGrid w:val="0"/>
      <w:spacing w:line="360" w:lineRule="auto"/>
      <w:ind w:firstLine="200" w:firstLineChars="200"/>
    </w:pPr>
    <w:rPr>
      <w:rFonts w:ascii="Times New Roman" w:hAnsi="Times New Roman"/>
      <w:sz w:val="24"/>
    </w:rPr>
  </w:style>
  <w:style w:type="paragraph" w:customStyle="1" w:styleId="24">
    <w:name w:val="S表名图名"/>
    <w:basedOn w:val="25"/>
    <w:qFormat/>
    <w:uiPriority w:val="1"/>
    <w:pPr>
      <w:ind w:firstLine="0"/>
      <w:jc w:val="center"/>
    </w:pPr>
    <w:rPr>
      <w:b/>
      <w:szCs w:val="23"/>
    </w:rPr>
  </w:style>
  <w:style w:type="paragraph" w:customStyle="1" w:styleId="25">
    <w:name w:val="S报告正文"/>
    <w:basedOn w:val="1"/>
    <w:qFormat/>
    <w:uiPriority w:val="0"/>
    <w:pPr>
      <w:adjustRightInd w:val="0"/>
      <w:snapToGrid w:val="0"/>
      <w:spacing w:line="480" w:lineRule="exact"/>
      <w:ind w:firstLine="510"/>
      <w:jc w:val="left"/>
    </w:pPr>
    <w:rPr>
      <w:sz w:val="24"/>
    </w:rPr>
  </w:style>
  <w:style w:type="paragraph" w:customStyle="1" w:styleId="26">
    <w:name w:val="表格"/>
    <w:basedOn w:val="1"/>
    <w:next w:val="1"/>
    <w:qFormat/>
    <w:uiPriority w:val="0"/>
    <w:pPr>
      <w:adjustRightInd w:val="0"/>
      <w:snapToGrid w:val="0"/>
      <w:spacing w:beforeLines="10" w:afterLines="10" w:line="259" w:lineRule="auto"/>
      <w:jc w:val="center"/>
    </w:pPr>
    <w:rPr>
      <w:rFonts w:ascii="宋体"/>
      <w:kern w:val="0"/>
      <w:szCs w:val="20"/>
    </w:rPr>
  </w:style>
  <w:style w:type="character" w:customStyle="1" w:styleId="27">
    <w:name w:val="font11"/>
    <w:basedOn w:val="20"/>
    <w:qFormat/>
    <w:uiPriority w:val="0"/>
    <w:rPr>
      <w:rFonts w:hint="default" w:ascii="Times New Roman" w:hAnsi="Times New Roman" w:cs="Times New Roman"/>
      <w:color w:val="000000"/>
      <w:sz w:val="20"/>
      <w:szCs w:val="20"/>
      <w:u w:val="none"/>
    </w:rPr>
  </w:style>
  <w:style w:type="character" w:customStyle="1" w:styleId="28">
    <w:name w:val="font21"/>
    <w:basedOn w:val="20"/>
    <w:qFormat/>
    <w:uiPriority w:val="0"/>
    <w:rPr>
      <w:rFonts w:hint="eastAsia" w:ascii="宋体" w:hAnsi="宋体" w:eastAsia="宋体" w:cs="宋体"/>
      <w:color w:val="000000"/>
      <w:sz w:val="20"/>
      <w:szCs w:val="20"/>
      <w:u w:val="none"/>
    </w:rPr>
  </w:style>
  <w:style w:type="character" w:customStyle="1" w:styleId="29">
    <w:name w:val="font31"/>
    <w:basedOn w:val="20"/>
    <w:qFormat/>
    <w:uiPriority w:val="0"/>
    <w:rPr>
      <w:rFonts w:hint="default" w:ascii="Times New Roman" w:hAnsi="Times New Roman" w:cs="Times New Roman"/>
      <w:color w:val="000000"/>
      <w:sz w:val="20"/>
      <w:szCs w:val="20"/>
      <w:u w:val="none"/>
      <w:vertAlign w:val="subscript"/>
    </w:rPr>
  </w:style>
  <w:style w:type="paragraph" w:customStyle="1" w:styleId="30">
    <w:name w:val="S表格文字"/>
    <w:basedOn w:val="17"/>
    <w:qFormat/>
    <w:uiPriority w:val="0"/>
    <w:pPr>
      <w:adjustRightInd w:val="0"/>
      <w:spacing w:before="20" w:after="20"/>
      <w:ind w:firstLine="0" w:firstLineChars="0"/>
      <w:jc w:val="center"/>
    </w:pPr>
    <w:rPr>
      <w:szCs w:val="20"/>
    </w:rPr>
  </w:style>
  <w:style w:type="paragraph" w:customStyle="1" w:styleId="31">
    <w:name w:val="A正文1"/>
    <w:basedOn w:val="1"/>
    <w:qFormat/>
    <w:uiPriority w:val="0"/>
    <w:pPr>
      <w:spacing w:line="360" w:lineRule="auto"/>
      <w:ind w:firstLine="200" w:firstLineChars="200"/>
    </w:pPr>
    <w:rPr>
      <w:rFonts w:ascii="Times New Roman" w:hAnsi="Times New Roman"/>
      <w:sz w:val="24"/>
      <w:szCs w:val="28"/>
    </w:rPr>
  </w:style>
  <w:style w:type="paragraph" w:customStyle="1" w:styleId="32">
    <w:name w:val="正文首行缩进1"/>
    <w:basedOn w:val="9"/>
    <w:unhideWhenUsed/>
    <w:qFormat/>
    <w:uiPriority w:val="99"/>
    <w:pPr>
      <w:adjustRightInd w:val="0"/>
      <w:spacing w:before="0" w:after="0" w:line="360" w:lineRule="auto"/>
      <w:ind w:right="0" w:firstLine="200" w:firstLineChars="200"/>
    </w:pPr>
    <w:rPr>
      <w:rFonts w:ascii="Times New Roman" w:hAnsi="Times New Roman"/>
      <w:kern w:val="2"/>
      <w:sz w:val="24"/>
      <w:szCs w:val="21"/>
    </w:rPr>
  </w:style>
  <w:style w:type="paragraph" w:customStyle="1" w:styleId="33">
    <w:name w:val="表头2"/>
    <w:basedOn w:val="34"/>
    <w:qFormat/>
    <w:uiPriority w:val="0"/>
    <w:pPr>
      <w:spacing w:beforeLines="50" w:afterLines="50"/>
      <w:ind w:firstLine="0" w:firstLineChars="0"/>
      <w:jc w:val="center"/>
    </w:pPr>
    <w:rPr>
      <w:rFonts w:ascii="Times New Roman" w:hAnsi="Times New Roman" w:cs="Times New Roman"/>
      <w:b/>
      <w:bCs/>
      <w:szCs w:val="21"/>
    </w:rPr>
  </w:style>
  <w:style w:type="paragraph" w:customStyle="1" w:styleId="34">
    <w:name w:val="正文（用）"/>
    <w:basedOn w:val="1"/>
    <w:qFormat/>
    <w:uiPriority w:val="0"/>
    <w:pPr>
      <w:ind w:firstLine="480" w:firstLineChars="200"/>
      <w:jc w:val="left"/>
    </w:pPr>
    <w:rPr>
      <w:rFonts w:ascii="宋体" w:hAnsi="宋体" w:cs="宋体"/>
    </w:rPr>
  </w:style>
  <w:style w:type="paragraph" w:customStyle="1" w:styleId="35">
    <w:name w:val="表格文字"/>
    <w:basedOn w:val="17"/>
    <w:next w:val="36"/>
    <w:qFormat/>
    <w:uiPriority w:val="0"/>
    <w:pPr>
      <w:adjustRightInd w:val="0"/>
      <w:spacing w:after="0"/>
      <w:ind w:firstLine="0" w:firstLineChars="0"/>
      <w:jc w:val="center"/>
    </w:pPr>
    <w:rPr>
      <w:kern w:val="2"/>
      <w:szCs w:val="20"/>
    </w:rPr>
  </w:style>
  <w:style w:type="paragraph" w:customStyle="1" w:styleId="36">
    <w:name w:val="样式 标题 2H2He + 首行缩进:  0.5 字符"/>
    <w:basedOn w:val="7"/>
    <w:qFormat/>
    <w:uiPriority w:val="0"/>
    <w:pPr>
      <w:keepNext w:val="0"/>
      <w:keepLines w:val="0"/>
      <w:tabs>
        <w:tab w:val="left" w:pos="648"/>
      </w:tabs>
      <w:overflowPunct w:val="0"/>
      <w:autoSpaceDE w:val="0"/>
      <w:autoSpaceDN w:val="0"/>
      <w:adjustRightInd w:val="0"/>
      <w:spacing w:before="40" w:after="40" w:line="400" w:lineRule="exact"/>
      <w:ind w:firstLine="221" w:firstLineChars="50"/>
      <w:textAlignment w:val="baseline"/>
    </w:pPr>
    <w:rPr>
      <w:rFonts w:ascii="宋体" w:hAnsi="宋体" w:cs="宋体"/>
      <w:bCs w:val="0"/>
      <w:color w:val="000000"/>
      <w:kern w:val="32"/>
      <w:szCs w:val="20"/>
    </w:rPr>
  </w:style>
  <w:style w:type="paragraph" w:customStyle="1" w:styleId="37">
    <w:name w:val="S备注"/>
    <w:basedOn w:val="25"/>
    <w:qFormat/>
    <w:uiPriority w:val="0"/>
    <w:pPr>
      <w:spacing w:before="60" w:after="120" w:line="240" w:lineRule="auto"/>
      <w:ind w:firstLine="0"/>
    </w:pPr>
    <w:rPr>
      <w:b/>
      <w:sz w:val="21"/>
      <w:szCs w:val="21"/>
    </w:rPr>
  </w:style>
  <w:style w:type="paragraph" w:customStyle="1" w:styleId="38">
    <w:name w:val="WPSOffice手动目录 1"/>
    <w:uiPriority w:val="0"/>
    <w:pPr>
      <w:ind w:leftChars="0"/>
    </w:pPr>
    <w:rPr>
      <w:rFonts w:ascii="Times New Roman" w:hAnsi="Times New Roman" w:eastAsia="宋体" w:cs="Times New Roman"/>
      <w:sz w:val="20"/>
      <w:szCs w:val="20"/>
    </w:rPr>
  </w:style>
  <w:style w:type="paragraph" w:customStyle="1" w:styleId="39">
    <w:name w:val="WPSOffice手动目录 2"/>
    <w:uiPriority w:val="0"/>
    <w:pPr>
      <w:ind w:leftChars="200"/>
    </w:pPr>
    <w:rPr>
      <w:rFonts w:ascii="Times New Roman" w:hAnsi="Times New Roman" w:eastAsia="宋体" w:cs="Times New Roman"/>
      <w:sz w:val="20"/>
      <w:szCs w:val="20"/>
    </w:rPr>
  </w:style>
  <w:style w:type="character" w:customStyle="1" w:styleId="40">
    <w:name w:val="标题 3 Char"/>
    <w:link w:val="8"/>
    <w:qFormat/>
    <w:uiPriority w:val="0"/>
    <w:rPr>
      <w:b/>
      <w:sz w:val="32"/>
    </w:rPr>
  </w:style>
  <w:style w:type="paragraph" w:customStyle="1" w:styleId="41">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132</Pages>
  <Words>36503</Words>
  <Characters>41805</Characters>
  <Lines>0</Lines>
  <Paragraphs>0</Paragraphs>
  <TotalTime>8</TotalTime>
  <ScaleCrop>false</ScaleCrop>
  <LinksUpToDate>false</LinksUpToDate>
  <CharactersWithSpaces>42223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2022-06-02T05:43:00Z</dcterms:created>
  <dc:creator>Mr.shaddock</dc:creator>
  <cp:lastModifiedBy>Mr.shaddock</cp:lastModifiedBy>
  <cp:lastPrinted>2022-07-26T12:37:00Z</cp:lastPrinted>
  <dcterms:modified xsi:type="dcterms:W3CDTF">2022-07-28T11:05:11Z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1298F4289E9B44A897161407C65FAB74</vt:lpwstr>
  </property>
</Properties>
</file>