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both"/>
        <w:textAlignment w:val="auto"/>
        <w:outlineLvl w:val="9"/>
        <w:rPr>
          <w:rFonts w:hint="eastAsia" w:ascii="仿宋_GB2312" w:hAnsi="宋体" w:eastAsia="仿宋_GB2312"/>
          <w:sz w:val="32"/>
          <w:szCs w:val="32"/>
        </w:rPr>
      </w:pPr>
    </w:p>
    <w:p>
      <w:pPr>
        <w:ind w:firstLine="5280" w:firstLineChars="1650"/>
        <w:rPr>
          <w:rFonts w:hint="eastAsia" w:ascii="仿宋_GB2312" w:hAnsi="宋体" w:eastAsia="仿宋_GB2312"/>
          <w:color w:val="auto"/>
          <w:sz w:val="32"/>
          <w:szCs w:val="32"/>
        </w:rPr>
      </w:pPr>
      <w:r>
        <w:rPr>
          <w:rFonts w:hint="eastAsia" w:ascii="仿宋_GB2312" w:hAnsi="宋体" w:eastAsia="仿宋_GB2312"/>
          <w:color w:val="auto"/>
          <w:sz w:val="32"/>
          <w:szCs w:val="32"/>
        </w:rPr>
        <w:t>蒸环评函[20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05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280" w:lineRule="exact"/>
        <w:ind w:firstLine="5280" w:firstLineChars="1650"/>
        <w:textAlignment w:val="auto"/>
        <w:rPr>
          <w:rFonts w:hint="eastAsia" w:ascii="仿宋_GB2312" w:hAnsi="宋体" w:eastAsia="仿宋_GB2312"/>
          <w:color w:val="0000FF"/>
          <w:sz w:val="32"/>
          <w:szCs w:val="32"/>
        </w:rPr>
      </w:pPr>
      <w:r>
        <w:rPr>
          <w:rFonts w:hint="eastAsia" w:ascii="仿宋_GB2312" w:hAnsi="宋体" w:eastAsia="仿宋_GB2312"/>
          <w:color w:val="0000FF"/>
          <w:sz w:val="32"/>
          <w:szCs w:val="32"/>
        </w:rPr>
        <w:t xml:space="preserve">  </w:t>
      </w:r>
    </w:p>
    <w:p>
      <w:pPr>
        <w:spacing w:line="360" w:lineRule="auto"/>
        <w:jc w:val="center"/>
        <w:rPr>
          <w:rFonts w:hint="eastAsia" w:ascii="黑体" w:hAnsi="宋体" w:eastAsia="黑体" w:cs="Times New Roman"/>
          <w:b/>
          <w:bCs/>
          <w:sz w:val="44"/>
          <w:szCs w:val="44"/>
          <w:lang w:eastAsia="zh-CN"/>
        </w:rPr>
      </w:pPr>
      <w:r>
        <w:rPr>
          <w:rFonts w:hint="eastAsia" w:ascii="黑体" w:hAnsi="宋体" w:eastAsia="黑体" w:cs="Times New Roman"/>
          <w:b/>
          <w:bCs/>
          <w:sz w:val="44"/>
          <w:szCs w:val="44"/>
          <w:lang w:eastAsia="zh-CN"/>
        </w:rPr>
        <w:t>衡阳市生态环境局</w:t>
      </w:r>
    </w:p>
    <w:p>
      <w:pPr>
        <w:spacing w:line="360" w:lineRule="auto"/>
        <w:jc w:val="center"/>
        <w:rPr>
          <w:rFonts w:hint="eastAsia" w:ascii="黑体" w:hAnsi="宋体" w:eastAsia="黑体" w:cs="Times New Roman"/>
          <w:b/>
          <w:bCs/>
          <w:sz w:val="44"/>
          <w:szCs w:val="44"/>
          <w:lang w:eastAsia="zh-CN"/>
        </w:rPr>
      </w:pPr>
      <w:r>
        <w:rPr>
          <w:rFonts w:hint="eastAsia" w:ascii="黑体" w:hAnsi="宋体" w:eastAsia="黑体" w:cs="Times New Roman"/>
          <w:b/>
          <w:bCs/>
          <w:sz w:val="44"/>
          <w:szCs w:val="44"/>
          <w:lang w:eastAsia="zh-CN"/>
        </w:rPr>
        <w:t>关于衡阳县海龙能源有限公司加油服务站建设项目环境影响报告表的批复</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衡阳县海龙能源有限公司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对衡阳县海龙能源有限公司加油服务站建设项目</w:t>
      </w:r>
      <w:r>
        <w:rPr>
          <w:rFonts w:hint="eastAsia" w:ascii="仿宋_GB2312" w:hAnsi="仿宋_GB2312" w:eastAsia="仿宋_GB2312" w:cs="仿宋_GB2312"/>
          <w:sz w:val="32"/>
          <w:szCs w:val="32"/>
        </w:rPr>
        <w:t>环境影响报告表批复的请示》和</w:t>
      </w:r>
      <w:r>
        <w:rPr>
          <w:rFonts w:hint="eastAsia" w:ascii="仿宋_GB2312" w:hAnsi="仿宋_GB2312" w:eastAsia="仿宋_GB2312" w:cs="仿宋_GB2312"/>
          <w:sz w:val="32"/>
          <w:szCs w:val="32"/>
          <w:lang w:eastAsia="zh-CN"/>
        </w:rPr>
        <w:t>云南绿云环保技术有限公司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eastAsia="zh-CN"/>
        </w:rPr>
        <w:t>衡阳县海龙能源有限公司加油服务站建设项目</w:t>
      </w:r>
      <w:r>
        <w:rPr>
          <w:rFonts w:hint="eastAsia" w:ascii="仿宋_GB2312" w:hAnsi="仿宋_GB2312" w:eastAsia="仿宋_GB2312" w:cs="仿宋_GB2312"/>
          <w:sz w:val="32"/>
          <w:szCs w:val="32"/>
        </w:rPr>
        <w:t>环境影响报告表》及专家组评审意见均收悉，经研究，批复如下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2"/>
          <w:sz w:val="32"/>
          <w:szCs w:val="32"/>
          <w:lang w:eastAsia="zh-CN"/>
        </w:rPr>
        <w:t>衡阳县海龙能源有限公司</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万元，在</w:t>
      </w:r>
      <w:r>
        <w:rPr>
          <w:rFonts w:hint="eastAsia" w:ascii="仿宋_GB2312" w:hAnsi="仿宋_GB2312" w:eastAsia="仿宋_GB2312" w:cs="仿宋_GB2312"/>
          <w:sz w:val="32"/>
          <w:szCs w:val="32"/>
          <w:highlight w:val="none"/>
          <w:lang w:eastAsia="zh-CN"/>
        </w:rPr>
        <w:t>衡阳县西渡镇小海村李湾组</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加油服务站</w:t>
      </w:r>
      <w:r>
        <w:rPr>
          <w:rFonts w:hint="eastAsia" w:ascii="仿宋_GB2312" w:hAnsi="仿宋_GB2312" w:eastAsia="仿宋_GB2312" w:cs="仿宋_GB2312"/>
          <w:sz w:val="32"/>
          <w:szCs w:val="32"/>
        </w:rPr>
        <w:t>。</w:t>
      </w:r>
      <w:r>
        <w:rPr>
          <w:rFonts w:hint="eastAsia" w:ascii="仿宋_GB2312" w:hAnsi="仿宋_GB2312" w:eastAsia="仿宋_GB2312" w:cs="仿宋_GB2312"/>
          <w:bCs/>
          <w:color w:val="auto"/>
          <w:sz w:val="32"/>
          <w:szCs w:val="32"/>
          <w:u w:val="none"/>
          <w:lang w:val="en-US" w:eastAsia="zh-CN"/>
        </w:rPr>
        <w:t>项目总用地面积2686m</w:t>
      </w:r>
      <w:r>
        <w:rPr>
          <w:rFonts w:hint="eastAsia" w:ascii="仿宋_GB2312" w:hAnsi="仿宋_GB2312" w:eastAsia="仿宋_GB2312" w:cs="仿宋_GB2312"/>
          <w:bCs/>
          <w:color w:val="auto"/>
          <w:sz w:val="32"/>
          <w:szCs w:val="32"/>
          <w:u w:val="none"/>
          <w:vertAlign w:val="superscript"/>
          <w:lang w:val="en-US" w:eastAsia="zh-CN"/>
        </w:rPr>
        <w:t>2</w:t>
      </w:r>
      <w:r>
        <w:rPr>
          <w:rFonts w:hint="eastAsia" w:ascii="仿宋_GB2312" w:hAnsi="仿宋_GB2312" w:eastAsia="仿宋_GB2312" w:cs="仿宋_GB2312"/>
          <w:bCs/>
          <w:color w:val="auto"/>
          <w:sz w:val="32"/>
          <w:szCs w:val="32"/>
          <w:u w:val="none"/>
          <w:lang w:val="en-US" w:eastAsia="zh-CN"/>
        </w:rPr>
        <w:t>，总建筑面积805.68m</w:t>
      </w:r>
      <w:r>
        <w:rPr>
          <w:rFonts w:hint="eastAsia" w:ascii="仿宋_GB2312" w:hAnsi="仿宋_GB2312" w:eastAsia="仿宋_GB2312" w:cs="仿宋_GB2312"/>
          <w:bCs/>
          <w:color w:val="auto"/>
          <w:sz w:val="32"/>
          <w:szCs w:val="32"/>
          <w:u w:val="none"/>
          <w:vertAlign w:val="superscript"/>
          <w:lang w:val="en-US" w:eastAsia="zh-CN"/>
        </w:rPr>
        <w:t>2</w:t>
      </w:r>
      <w:r>
        <w:rPr>
          <w:rFonts w:hint="eastAsia" w:ascii="仿宋_GB2312" w:hAnsi="仿宋_GB2312" w:eastAsia="仿宋_GB2312" w:cs="仿宋_GB2312"/>
          <w:bCs/>
          <w:color w:val="auto"/>
          <w:sz w:val="32"/>
          <w:szCs w:val="32"/>
          <w:u w:val="none"/>
          <w:lang w:val="en-US" w:eastAsia="zh-CN"/>
        </w:rPr>
        <w:t>。项目</w:t>
      </w:r>
      <w:r>
        <w:rPr>
          <w:rFonts w:hint="eastAsia" w:ascii="仿宋_GB2312" w:hAnsi="仿宋_GB2312" w:eastAsia="仿宋_GB2312" w:cs="仿宋_GB2312"/>
          <w:sz w:val="32"/>
          <w:szCs w:val="32"/>
          <w:lang w:eastAsia="zh-CN"/>
        </w:rPr>
        <w:t>主要建设</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b w:val="0"/>
          <w:bCs/>
          <w:color w:val="auto"/>
          <w:sz w:val="32"/>
          <w:szCs w:val="32"/>
          <w:u w:val="none"/>
          <w:vertAlign w:val="baseline"/>
          <w:lang w:val="en-US" w:eastAsia="zh-CN"/>
        </w:rPr>
        <w:t>站房、罩棚、油罐区等。其中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sz w:val="32"/>
          <w:szCs w:val="32"/>
          <w:u w:val="none"/>
          <w:vertAlign w:val="baseline"/>
          <w:lang w:val="en-US" w:eastAsia="zh-CN"/>
        </w:rPr>
        <w:t>站房占地面积195.84</w:t>
      </w:r>
      <w:r>
        <w:rPr>
          <w:rFonts w:hint="eastAsia" w:ascii="仿宋_GB2312" w:hAnsi="仿宋_GB2312" w:eastAsia="仿宋_GB2312" w:cs="仿宋_GB2312"/>
          <w:b w:val="0"/>
          <w:bCs/>
          <w:color w:val="auto"/>
          <w:sz w:val="32"/>
          <w:szCs w:val="32"/>
          <w:u w:val="none"/>
          <w:lang w:val="en-US" w:eastAsia="zh-CN"/>
        </w:rPr>
        <w:t>m</w:t>
      </w:r>
      <w:r>
        <w:rPr>
          <w:rFonts w:hint="eastAsia" w:ascii="仿宋_GB2312" w:hAnsi="仿宋_GB2312" w:eastAsia="仿宋_GB2312" w:cs="仿宋_GB2312"/>
          <w:b w:val="0"/>
          <w:bCs/>
          <w:color w:val="auto"/>
          <w:sz w:val="32"/>
          <w:szCs w:val="32"/>
          <w:u w:val="none"/>
          <w:vertAlign w:val="superscript"/>
          <w:lang w:val="en-US" w:eastAsia="zh-CN"/>
        </w:rPr>
        <w:t>2</w:t>
      </w:r>
      <w:r>
        <w:rPr>
          <w:rFonts w:hint="eastAsia" w:ascii="仿宋_GB2312" w:hAnsi="仿宋_GB2312" w:eastAsia="仿宋_GB2312" w:cs="仿宋_GB2312"/>
          <w:b w:val="0"/>
          <w:bCs/>
          <w:color w:val="auto"/>
          <w:sz w:val="32"/>
          <w:szCs w:val="32"/>
          <w:u w:val="none"/>
          <w:lang w:val="en-US" w:eastAsia="zh-CN"/>
        </w:rPr>
        <w:t>，建筑面积391.68m</w:t>
      </w:r>
      <w:r>
        <w:rPr>
          <w:rFonts w:hint="eastAsia" w:ascii="仿宋_GB2312" w:hAnsi="仿宋_GB2312" w:eastAsia="仿宋_GB2312" w:cs="仿宋_GB2312"/>
          <w:b w:val="0"/>
          <w:bCs/>
          <w:color w:val="auto"/>
          <w:sz w:val="32"/>
          <w:szCs w:val="32"/>
          <w:u w:val="none"/>
          <w:vertAlign w:val="superscript"/>
          <w:lang w:val="en-US" w:eastAsia="zh-CN"/>
        </w:rPr>
        <w:t>2</w:t>
      </w:r>
      <w:r>
        <w:rPr>
          <w:rFonts w:hint="eastAsia" w:ascii="仿宋_GB2312" w:hAnsi="仿宋_GB2312" w:eastAsia="仿宋_GB2312" w:cs="仿宋_GB2312"/>
          <w:b w:val="0"/>
          <w:bCs/>
          <w:color w:val="auto"/>
          <w:sz w:val="32"/>
          <w:szCs w:val="32"/>
          <w:u w:val="none"/>
          <w:lang w:val="en-US" w:eastAsia="zh-CN"/>
        </w:rPr>
        <w:t>，包含便利店、办公区、员工宿舍与食堂；</w:t>
      </w:r>
      <w:r>
        <w:rPr>
          <w:rFonts w:hint="eastAsia" w:ascii="仿宋_GB2312" w:hAnsi="仿宋_GB2312" w:eastAsia="仿宋_GB2312" w:cs="仿宋_GB2312"/>
          <w:b w:val="0"/>
          <w:bCs/>
          <w:color w:val="auto"/>
          <w:sz w:val="32"/>
          <w:szCs w:val="32"/>
          <w:u w:val="none"/>
          <w:vertAlign w:val="baseline"/>
          <w:lang w:val="en-US" w:eastAsia="zh-CN"/>
        </w:rPr>
        <w:t>罩棚占地面积918</w:t>
      </w:r>
      <w:r>
        <w:rPr>
          <w:rFonts w:hint="eastAsia" w:ascii="仿宋_GB2312" w:hAnsi="仿宋_GB2312" w:eastAsia="仿宋_GB2312" w:cs="仿宋_GB2312"/>
          <w:b w:val="0"/>
          <w:bCs/>
          <w:color w:val="auto"/>
          <w:sz w:val="32"/>
          <w:szCs w:val="32"/>
          <w:u w:val="none"/>
          <w:lang w:val="en-US" w:eastAsia="zh-CN"/>
        </w:rPr>
        <w:t>m</w:t>
      </w:r>
      <w:r>
        <w:rPr>
          <w:rFonts w:hint="eastAsia" w:ascii="仿宋_GB2312" w:hAnsi="仿宋_GB2312" w:eastAsia="仿宋_GB2312" w:cs="仿宋_GB2312"/>
          <w:b w:val="0"/>
          <w:bCs/>
          <w:color w:val="auto"/>
          <w:sz w:val="32"/>
          <w:szCs w:val="32"/>
          <w:u w:val="none"/>
          <w:vertAlign w:val="superscript"/>
          <w:lang w:val="en-US" w:eastAsia="zh-CN"/>
        </w:rPr>
        <w:t>2</w:t>
      </w:r>
      <w:r>
        <w:rPr>
          <w:rFonts w:hint="eastAsia" w:ascii="仿宋_GB2312" w:hAnsi="仿宋_GB2312" w:eastAsia="仿宋_GB2312" w:cs="仿宋_GB2312"/>
          <w:b w:val="0"/>
          <w:bCs/>
          <w:color w:val="auto"/>
          <w:sz w:val="32"/>
          <w:szCs w:val="32"/>
          <w:u w:val="none"/>
          <w:lang w:val="en-US" w:eastAsia="zh-CN"/>
        </w:rPr>
        <w:t>，建筑面积459m</w:t>
      </w:r>
      <w:r>
        <w:rPr>
          <w:rFonts w:hint="eastAsia" w:ascii="仿宋_GB2312" w:hAnsi="仿宋_GB2312" w:eastAsia="仿宋_GB2312" w:cs="仿宋_GB2312"/>
          <w:b w:val="0"/>
          <w:bCs/>
          <w:color w:val="auto"/>
          <w:sz w:val="32"/>
          <w:szCs w:val="32"/>
          <w:u w:val="none"/>
          <w:vertAlign w:val="superscript"/>
          <w:lang w:val="en-US" w:eastAsia="zh-CN"/>
        </w:rPr>
        <w:t>2</w:t>
      </w:r>
      <w:r>
        <w:rPr>
          <w:rFonts w:hint="eastAsia" w:ascii="仿宋_GB2312" w:hAnsi="仿宋_GB2312" w:eastAsia="仿宋_GB2312" w:cs="仿宋_GB2312"/>
          <w:b w:val="0"/>
          <w:bCs/>
          <w:color w:val="auto"/>
          <w:sz w:val="32"/>
          <w:szCs w:val="32"/>
          <w:u w:val="none"/>
          <w:lang w:val="en-US" w:eastAsia="zh-CN"/>
        </w:rPr>
        <w:t>，高度8m；配有4个加油岛，四枪潜油泵加油机4台；</w:t>
      </w:r>
      <w:r>
        <w:rPr>
          <w:rFonts w:hint="eastAsia" w:ascii="仿宋_GB2312" w:hAnsi="仿宋_GB2312" w:eastAsia="仿宋_GB2312" w:cs="仿宋_GB2312"/>
          <w:b w:val="0"/>
          <w:bCs/>
          <w:color w:val="auto"/>
          <w:sz w:val="32"/>
          <w:szCs w:val="32"/>
          <w:u w:val="none"/>
          <w:vertAlign w:val="baseline"/>
          <w:lang w:val="en-US" w:eastAsia="zh-CN"/>
        </w:rPr>
        <w:t>油罐区占地面积177.76</w:t>
      </w:r>
      <w:r>
        <w:rPr>
          <w:rFonts w:hint="eastAsia" w:ascii="仿宋_GB2312" w:hAnsi="仿宋_GB2312" w:eastAsia="仿宋_GB2312" w:cs="仿宋_GB2312"/>
          <w:b w:val="0"/>
          <w:bCs/>
          <w:color w:val="auto"/>
          <w:sz w:val="32"/>
          <w:szCs w:val="32"/>
          <w:u w:val="none"/>
          <w:lang w:val="en-US" w:eastAsia="zh-CN"/>
        </w:rPr>
        <w:t>m</w:t>
      </w:r>
      <w:r>
        <w:rPr>
          <w:rFonts w:hint="eastAsia" w:ascii="仿宋_GB2312" w:hAnsi="仿宋_GB2312" w:eastAsia="仿宋_GB2312" w:cs="仿宋_GB2312"/>
          <w:b w:val="0"/>
          <w:bCs/>
          <w:color w:val="auto"/>
          <w:sz w:val="32"/>
          <w:szCs w:val="32"/>
          <w:u w:val="none"/>
          <w:vertAlign w:val="superscript"/>
          <w:lang w:val="en-US" w:eastAsia="zh-CN"/>
        </w:rPr>
        <w:t>2</w:t>
      </w:r>
      <w:r>
        <w:rPr>
          <w:rFonts w:hint="eastAsia" w:ascii="仿宋_GB2312" w:hAnsi="仿宋_GB2312" w:eastAsia="仿宋_GB2312" w:cs="仿宋_GB2312"/>
          <w:b w:val="0"/>
          <w:bCs/>
          <w:color w:val="auto"/>
          <w:sz w:val="32"/>
          <w:szCs w:val="32"/>
          <w:u w:val="none"/>
          <w:lang w:val="en-US" w:eastAsia="zh-CN"/>
        </w:rPr>
        <w:t>；设置5个地埋式油罐，分别为2个50m</w:t>
      </w:r>
      <w:r>
        <w:rPr>
          <w:rFonts w:hint="eastAsia" w:ascii="仿宋_GB2312" w:hAnsi="仿宋_GB2312" w:eastAsia="仿宋_GB2312" w:cs="仿宋_GB2312"/>
          <w:b w:val="0"/>
          <w:bCs/>
          <w:color w:val="auto"/>
          <w:sz w:val="32"/>
          <w:szCs w:val="32"/>
          <w:u w:val="none"/>
          <w:vertAlign w:val="superscript"/>
          <w:lang w:val="en-US" w:eastAsia="zh-CN"/>
        </w:rPr>
        <w:t>3</w:t>
      </w:r>
      <w:r>
        <w:rPr>
          <w:rFonts w:hint="eastAsia" w:ascii="仿宋_GB2312" w:hAnsi="仿宋_GB2312" w:eastAsia="仿宋_GB2312" w:cs="仿宋_GB2312"/>
          <w:b w:val="0"/>
          <w:bCs/>
          <w:color w:val="auto"/>
          <w:sz w:val="32"/>
          <w:szCs w:val="32"/>
          <w:u w:val="none"/>
          <w:lang w:val="en-US" w:eastAsia="zh-CN"/>
        </w:rPr>
        <w:t>柴油罐，1个40m</w:t>
      </w:r>
      <w:r>
        <w:rPr>
          <w:rFonts w:hint="eastAsia" w:ascii="仿宋_GB2312" w:hAnsi="仿宋_GB2312" w:eastAsia="仿宋_GB2312" w:cs="仿宋_GB2312"/>
          <w:b w:val="0"/>
          <w:bCs/>
          <w:color w:val="auto"/>
          <w:sz w:val="32"/>
          <w:szCs w:val="32"/>
          <w:u w:val="none"/>
          <w:vertAlign w:val="superscript"/>
          <w:lang w:val="en-US" w:eastAsia="zh-CN"/>
        </w:rPr>
        <w:t>3</w:t>
      </w:r>
      <w:r>
        <w:rPr>
          <w:rFonts w:hint="eastAsia" w:ascii="仿宋_GB2312" w:hAnsi="仿宋_GB2312" w:eastAsia="仿宋_GB2312" w:cs="仿宋_GB2312"/>
          <w:b w:val="0"/>
          <w:bCs/>
          <w:color w:val="auto"/>
          <w:sz w:val="32"/>
          <w:szCs w:val="32"/>
          <w:u w:val="none"/>
          <w:lang w:val="en-US" w:eastAsia="zh-CN"/>
        </w:rPr>
        <w:t>92#汽油罐，1个30m</w:t>
      </w:r>
      <w:r>
        <w:rPr>
          <w:rFonts w:hint="eastAsia" w:ascii="仿宋_GB2312" w:hAnsi="仿宋_GB2312" w:eastAsia="仿宋_GB2312" w:cs="仿宋_GB2312"/>
          <w:b w:val="0"/>
          <w:bCs/>
          <w:color w:val="auto"/>
          <w:sz w:val="32"/>
          <w:szCs w:val="32"/>
          <w:u w:val="none"/>
          <w:vertAlign w:val="superscript"/>
          <w:lang w:val="en-US" w:eastAsia="zh-CN"/>
        </w:rPr>
        <w:t>3</w:t>
      </w:r>
      <w:r>
        <w:rPr>
          <w:rFonts w:hint="eastAsia" w:ascii="仿宋_GB2312" w:hAnsi="仿宋_GB2312" w:eastAsia="仿宋_GB2312" w:cs="仿宋_GB2312"/>
          <w:b w:val="0"/>
          <w:bCs/>
          <w:color w:val="auto"/>
          <w:sz w:val="32"/>
          <w:szCs w:val="32"/>
          <w:u w:val="none"/>
          <w:lang w:val="en-US" w:eastAsia="zh-CN"/>
        </w:rPr>
        <w:t>92#汽油罐，1个30m</w:t>
      </w:r>
      <w:r>
        <w:rPr>
          <w:rFonts w:hint="eastAsia" w:ascii="仿宋_GB2312" w:hAnsi="仿宋_GB2312" w:eastAsia="仿宋_GB2312" w:cs="仿宋_GB2312"/>
          <w:b w:val="0"/>
          <w:bCs/>
          <w:color w:val="auto"/>
          <w:sz w:val="32"/>
          <w:szCs w:val="32"/>
          <w:u w:val="none"/>
          <w:vertAlign w:val="superscript"/>
          <w:lang w:val="en-US" w:eastAsia="zh-CN"/>
        </w:rPr>
        <w:t>3</w:t>
      </w:r>
      <w:r>
        <w:rPr>
          <w:rFonts w:hint="eastAsia" w:ascii="仿宋_GB2312" w:hAnsi="仿宋_GB2312" w:eastAsia="仿宋_GB2312" w:cs="仿宋_GB2312"/>
          <w:b w:val="0"/>
          <w:bCs/>
          <w:color w:val="auto"/>
          <w:sz w:val="32"/>
          <w:szCs w:val="32"/>
          <w:u w:val="none"/>
          <w:lang w:val="en-US" w:eastAsia="zh-CN"/>
        </w:rPr>
        <w:t>95#汽油罐</w:t>
      </w:r>
      <w:r>
        <w:rPr>
          <w:rFonts w:hint="eastAsia" w:ascii="仿宋_GB2312" w:hAnsi="仿宋_GB2312" w:eastAsia="仿宋_GB2312" w:cs="仿宋_GB2312"/>
          <w:b w:val="0"/>
          <w:bCs/>
          <w:color w:val="auto"/>
          <w:sz w:val="32"/>
          <w:szCs w:val="32"/>
          <w:u w:val="none"/>
          <w:vertAlign w:val="baseline"/>
          <w:lang w:val="en-US" w:eastAsia="zh-CN"/>
        </w:rPr>
        <w:t>，折算后油品储罐总容积合计为150</w:t>
      </w:r>
      <w:r>
        <w:rPr>
          <w:rFonts w:hint="eastAsia" w:ascii="仿宋_GB2312" w:hAnsi="仿宋_GB2312" w:eastAsia="仿宋_GB2312" w:cs="仿宋_GB2312"/>
          <w:b w:val="0"/>
          <w:bCs/>
          <w:color w:val="auto"/>
          <w:sz w:val="32"/>
          <w:szCs w:val="32"/>
          <w:u w:val="none"/>
          <w:lang w:val="en-US" w:eastAsia="zh-CN"/>
        </w:rPr>
        <w:t>m</w:t>
      </w:r>
      <w:r>
        <w:rPr>
          <w:rFonts w:hint="eastAsia" w:ascii="仿宋_GB2312" w:hAnsi="仿宋_GB2312" w:eastAsia="仿宋_GB2312" w:cs="仿宋_GB2312"/>
          <w:b w:val="0"/>
          <w:bCs/>
          <w:color w:val="auto"/>
          <w:sz w:val="32"/>
          <w:szCs w:val="32"/>
          <w:u w:val="none"/>
          <w:vertAlign w:val="superscript"/>
          <w:lang w:val="en-US" w:eastAsia="zh-CN"/>
        </w:rPr>
        <w:t>3</w:t>
      </w:r>
      <w:r>
        <w:rPr>
          <w:rFonts w:hint="eastAsia" w:ascii="仿宋_GB2312" w:hAnsi="仿宋_GB2312" w:eastAsia="仿宋_GB2312" w:cs="仿宋_GB2312"/>
          <w:b w:val="0"/>
          <w:bCs/>
          <w:color w:val="auto"/>
          <w:sz w:val="32"/>
          <w:szCs w:val="32"/>
          <w:u w:val="none"/>
          <w:vertAlign w:val="baseline"/>
          <w:lang w:val="en-US" w:eastAsia="zh-CN"/>
        </w:rPr>
        <w:t>，属于二级加油站</w:t>
      </w:r>
      <w:r>
        <w:rPr>
          <w:rFonts w:hint="eastAsia" w:ascii="仿宋_GB2312" w:hAnsi="仿宋_GB2312" w:eastAsia="仿宋_GB2312" w:cs="仿宋_GB2312"/>
          <w:b/>
          <w:bCs w:val="0"/>
          <w:color w:val="auto"/>
          <w:sz w:val="32"/>
          <w:szCs w:val="32"/>
          <w:u w:val="none"/>
          <w:vertAlign w:val="baseline"/>
          <w:lang w:val="en-US" w:eastAsia="zh-CN"/>
        </w:rPr>
        <w:t>。</w:t>
      </w:r>
      <w:r>
        <w:rPr>
          <w:rFonts w:hint="eastAsia" w:ascii="仿宋_GB2312" w:hAnsi="仿宋_GB2312" w:eastAsia="仿宋_GB2312" w:cs="仿宋_GB2312"/>
          <w:b w:val="0"/>
          <w:bCs/>
          <w:color w:val="auto"/>
          <w:sz w:val="32"/>
          <w:szCs w:val="32"/>
          <w:u w:val="none"/>
          <w:vertAlign w:val="baseline"/>
          <w:lang w:val="en-US" w:eastAsia="zh-CN"/>
        </w:rPr>
        <w:t>项目同时设有洗车机，年销售92#汽油800t、95#汽油400t、0#柴油600t</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color w:val="auto"/>
          <w:sz w:val="32"/>
          <w:szCs w:val="32"/>
        </w:rPr>
        <w:t>该项目建设符合国家产业政策，选址基本合理。根据</w:t>
      </w:r>
      <w:r>
        <w:rPr>
          <w:rFonts w:hint="eastAsia" w:ascii="仿宋_GB2312" w:hAnsi="仿宋_GB2312" w:eastAsia="仿宋_GB2312" w:cs="仿宋_GB2312"/>
          <w:color w:val="auto"/>
          <w:sz w:val="32"/>
          <w:szCs w:val="32"/>
          <w:lang w:eastAsia="zh-CN"/>
        </w:rPr>
        <w:t>云南绿云环保技术有限公司</w:t>
      </w:r>
      <w:r>
        <w:rPr>
          <w:rFonts w:hint="eastAsia" w:ascii="仿宋_GB2312" w:hAnsi="仿宋_GB2312" w:eastAsia="仿宋_GB2312" w:cs="仿宋_GB2312"/>
          <w:color w:val="auto"/>
          <w:sz w:val="32"/>
          <w:szCs w:val="32"/>
        </w:rPr>
        <w:t>编制的环境影响报告表的分析结论和专家组评审意见，在建设单位严格执行环保“三同时”制度，切实落实各项污染防治措施</w:t>
      </w:r>
      <w:r>
        <w:rPr>
          <w:rFonts w:hint="eastAsia" w:ascii="仿宋_GB2312" w:hAnsi="仿宋_GB2312" w:eastAsia="仿宋_GB2312" w:cs="仿宋_GB2312"/>
          <w:color w:val="auto"/>
          <w:sz w:val="32"/>
          <w:szCs w:val="32"/>
          <w:lang w:eastAsia="zh-CN"/>
        </w:rPr>
        <w:t>和环境风险防范措施</w:t>
      </w:r>
      <w:r>
        <w:rPr>
          <w:rFonts w:hint="eastAsia" w:ascii="仿宋_GB2312" w:hAnsi="仿宋_GB2312" w:eastAsia="仿宋_GB2312" w:cs="仿宋_GB2312"/>
          <w:color w:val="auto"/>
          <w:sz w:val="32"/>
          <w:szCs w:val="32"/>
        </w:rPr>
        <w:t>的情况下，从环保的角度分析，同意该项目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。本《报告表》可作为项目建设和环境管理的依据。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二、项目在建设和管理过程中必须按照环保“三同时”制度的要求，落实污染防治措施，并在项目建设和营运中应着重注意以下问题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（一）加强施工期的环境管理。要合理布置施工场地，工程弃料、建筑垃圾要及时清运，做到工完、料完、场地清；同时采取有效措施严格控制扬尘污染和噪声扰民。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)加强废气的污染防治。</w:t>
      </w:r>
      <w:r>
        <w:rPr>
          <w:rFonts w:hint="eastAsia" w:ascii="仿宋_GB2312" w:hAnsi="仿宋_GB2312" w:eastAsia="仿宋_GB2312" w:cs="仿宋_GB2312"/>
          <w:color w:val="auto"/>
          <w:sz w:val="32"/>
          <w:szCs w:val="32"/>
          <w:u w:val="none"/>
          <w:lang w:eastAsia="zh-CN"/>
        </w:rPr>
        <w:t>必须加强</w:t>
      </w:r>
      <w:r>
        <w:rPr>
          <w:rFonts w:hint="eastAsia" w:ascii="仿宋_GB2312" w:hAnsi="仿宋_GB2312" w:eastAsia="仿宋_GB2312" w:cs="仿宋_GB2312"/>
          <w:snapToGrid w:val="0"/>
          <w:color w:val="auto"/>
          <w:kern w:val="0"/>
          <w:sz w:val="32"/>
          <w:szCs w:val="32"/>
          <w:u w:val="none"/>
        </w:rPr>
        <w:t>地埋式油罐</w:t>
      </w:r>
      <w:r>
        <w:rPr>
          <w:rFonts w:hint="eastAsia" w:ascii="仿宋_GB2312" w:hAnsi="仿宋_GB2312" w:eastAsia="仿宋_GB2312" w:cs="仿宋_GB2312"/>
          <w:color w:val="auto"/>
          <w:sz w:val="32"/>
          <w:szCs w:val="32"/>
          <w:u w:val="none"/>
          <w:lang w:eastAsia="zh-CN"/>
        </w:rPr>
        <w:t>密闭性；</w:t>
      </w:r>
      <w:r>
        <w:rPr>
          <w:rFonts w:hint="eastAsia" w:ascii="仿宋_GB2312" w:hAnsi="仿宋_GB2312" w:eastAsia="仿宋_GB2312" w:cs="仿宋_GB2312"/>
          <w:color w:val="auto"/>
          <w:sz w:val="32"/>
          <w:szCs w:val="32"/>
        </w:rPr>
        <w:t>油罐车卸油</w:t>
      </w:r>
      <w:r>
        <w:rPr>
          <w:rFonts w:hint="eastAsia" w:ascii="仿宋_GB2312" w:hAnsi="仿宋_GB2312" w:eastAsia="仿宋_GB2312" w:cs="仿宋_GB2312"/>
          <w:color w:val="auto"/>
          <w:sz w:val="32"/>
          <w:szCs w:val="32"/>
          <w:lang w:eastAsia="zh-CN"/>
        </w:rPr>
        <w:t>时通过卸油油气回收系统进行收集处理；</w:t>
      </w:r>
      <w:r>
        <w:rPr>
          <w:rFonts w:hint="eastAsia" w:ascii="仿宋_GB2312" w:hAnsi="仿宋_GB2312" w:eastAsia="仿宋_GB2312" w:cs="仿宋_GB2312"/>
          <w:color w:val="auto"/>
          <w:sz w:val="32"/>
          <w:szCs w:val="32"/>
        </w:rPr>
        <w:t>加油油气必须通过</w:t>
      </w:r>
      <w:r>
        <w:rPr>
          <w:rFonts w:hint="eastAsia" w:ascii="仿宋_GB2312" w:hAnsi="仿宋_GB2312" w:eastAsia="仿宋_GB2312" w:cs="仿宋_GB2312"/>
          <w:color w:val="auto"/>
          <w:sz w:val="32"/>
          <w:szCs w:val="32"/>
          <w:lang w:eastAsia="zh-CN"/>
        </w:rPr>
        <w:t>加油</w:t>
      </w:r>
      <w:r>
        <w:rPr>
          <w:rFonts w:hint="eastAsia" w:ascii="仿宋_GB2312" w:hAnsi="仿宋_GB2312" w:eastAsia="仿宋_GB2312" w:cs="仿宋_GB2312"/>
          <w:color w:val="auto"/>
          <w:sz w:val="32"/>
          <w:szCs w:val="32"/>
        </w:rPr>
        <w:t>油气回收装置进行收集处理。</w:t>
      </w:r>
      <w:r>
        <w:rPr>
          <w:rFonts w:hint="eastAsia" w:ascii="仿宋_GB2312" w:hAnsi="仿宋_GB2312" w:eastAsia="仿宋_GB2312" w:cs="仿宋_GB2312"/>
          <w:color w:val="auto"/>
          <w:sz w:val="32"/>
          <w:szCs w:val="32"/>
          <w:lang w:eastAsia="zh-CN"/>
        </w:rPr>
        <w:t>食堂油烟经有效处理后达标排放。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)加强废水的污染防治。应采取雨污分流制，</w:t>
      </w:r>
      <w:r>
        <w:rPr>
          <w:rFonts w:hint="eastAsia" w:ascii="仿宋_GB2312" w:hAnsi="仿宋_GB2312" w:eastAsia="仿宋_GB2312" w:cs="仿宋_GB2312"/>
          <w:i w:val="0"/>
          <w:iCs w:val="0"/>
          <w:color w:val="auto"/>
          <w:sz w:val="32"/>
          <w:szCs w:val="32"/>
          <w:u w:val="none"/>
          <w:vertAlign w:val="baseline"/>
          <w:lang w:val="en-US" w:eastAsia="zh-CN"/>
        </w:rPr>
        <w:t>经隔油池处理后的员工生活污水与客流生活污水一起经化粪池预处理达到《污水综合排放标准》（GB8978-1996）的三级标准后，通过市政污水管网排入衡阳西渡高新区污水处理厂</w:t>
      </w:r>
      <w:r>
        <w:rPr>
          <w:rFonts w:hint="eastAsia" w:ascii="仿宋_GB2312" w:hAnsi="仿宋_GB2312" w:eastAsia="仿宋_GB2312" w:cs="仿宋_GB2312"/>
          <w:color w:val="auto"/>
          <w:sz w:val="32"/>
          <w:szCs w:val="32"/>
          <w:u w:val="none"/>
          <w:vertAlign w:val="baseline"/>
          <w:lang w:val="en-US" w:eastAsia="zh-CN"/>
        </w:rPr>
        <w:t>；初期雨水、</w:t>
      </w:r>
      <w:r>
        <w:rPr>
          <w:rFonts w:hint="eastAsia" w:ascii="仿宋_GB2312" w:hAnsi="仿宋_GB2312" w:eastAsia="仿宋_GB2312" w:cs="仿宋_GB2312"/>
          <w:i w:val="0"/>
          <w:iCs w:val="0"/>
          <w:color w:val="auto"/>
          <w:sz w:val="32"/>
          <w:szCs w:val="32"/>
          <w:u w:val="none"/>
          <w:lang w:val="en-US" w:eastAsia="zh-CN"/>
        </w:rPr>
        <w:t>洗车废水和地面冲洗废水经隔油池预处理</w:t>
      </w:r>
      <w:r>
        <w:rPr>
          <w:rFonts w:hint="eastAsia" w:ascii="仿宋_GB2312" w:hAnsi="仿宋_GB2312" w:eastAsia="仿宋_GB2312" w:cs="仿宋_GB2312"/>
          <w:i w:val="0"/>
          <w:iCs w:val="0"/>
          <w:color w:val="auto"/>
          <w:sz w:val="32"/>
          <w:szCs w:val="32"/>
          <w:u w:val="none"/>
          <w:vertAlign w:val="baseline"/>
          <w:lang w:val="en-US" w:eastAsia="zh-CN"/>
        </w:rPr>
        <w:t>达到《污水综合排放标准》（GB8978-1996）的三级标准后，通过市政污水管网排入衡阳西渡高新区污水处理厂处理达标后外排至蒸水</w:t>
      </w:r>
      <w:r>
        <w:rPr>
          <w:rFonts w:hint="eastAsia" w:ascii="仿宋_GB2312" w:hAnsi="仿宋_GB2312" w:eastAsia="仿宋_GB2312" w:cs="仿宋_GB2312"/>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)加强固体废弃物的污染防治。加油站油罐清洗均由有资质专业单位进行，清洗时产生的油罐油渣</w:t>
      </w:r>
      <w:bookmarkStart w:id="0" w:name="_GoBack"/>
      <w:bookmarkEnd w:id="0"/>
      <w:r>
        <w:rPr>
          <w:rFonts w:hint="eastAsia" w:ascii="仿宋_GB2312" w:hAnsi="仿宋_GB2312" w:eastAsia="仿宋_GB2312" w:cs="仿宋_GB2312"/>
          <w:color w:val="auto"/>
          <w:sz w:val="32"/>
          <w:szCs w:val="32"/>
        </w:rPr>
        <w:t>由专业清洗单位负责外委有资质的单位处置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隔油池油渣委托由有资质单位定期处理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生活垃圾与废弃的含油劳保废品一起收集交由当地环卫部门清运。</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)加强噪声污染防治。选用低噪声设备，加强设备维护、合理布局，同时采取减震及降噪等措施减少噪声对周边声环境的影响，确保项目营运噪声达到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工业企业厂界噪声排放标准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（GB12348-2008）中的2类、4类标准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w:t>
      </w:r>
      <w:r>
        <w:rPr>
          <w:rFonts w:hint="eastAsia" w:ascii="仿宋_GB2312" w:hAnsi="仿宋_GB2312" w:eastAsia="仿宋_GB2312" w:cs="仿宋_GB2312"/>
          <w:color w:val="auto"/>
          <w:sz w:val="32"/>
          <w:szCs w:val="32"/>
        </w:rPr>
        <w:t>衡阳县</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lang w:eastAsia="zh-CN"/>
        </w:rPr>
        <w:t>保护综合行政执法</w:t>
      </w:r>
      <w:r>
        <w:rPr>
          <w:rFonts w:hint="eastAsia" w:ascii="仿宋_GB2312" w:hAnsi="仿宋_GB2312" w:eastAsia="仿宋_GB2312" w:cs="仿宋_GB2312"/>
          <w:color w:val="auto"/>
          <w:sz w:val="32"/>
          <w:szCs w:val="32"/>
        </w:rPr>
        <w:t>大队</w:t>
      </w:r>
      <w:r>
        <w:rPr>
          <w:rFonts w:hint="eastAsia" w:ascii="仿宋_GB2312" w:hAnsi="仿宋_GB2312" w:eastAsia="仿宋_GB2312" w:cs="仿宋_GB2312"/>
          <w:color w:val="auto"/>
          <w:sz w:val="32"/>
          <w:szCs w:val="32"/>
          <w:u w:val="none"/>
        </w:rPr>
        <w:t>将该项目纳入日常监管并履行项目建设及运营后现场监管职责。</w:t>
      </w:r>
    </w:p>
    <w:p>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rPr>
        <w:t>衡阳市生态环境局</w:t>
      </w:r>
    </w:p>
    <w:p>
      <w:pPr>
        <w:spacing w:line="360" w:lineRule="auto"/>
        <w:ind w:firstLine="435"/>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22日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068E6"/>
    <w:rsid w:val="023F3EE2"/>
    <w:rsid w:val="04EA0AF0"/>
    <w:rsid w:val="0650776D"/>
    <w:rsid w:val="06FC0676"/>
    <w:rsid w:val="074D3623"/>
    <w:rsid w:val="07A07BF6"/>
    <w:rsid w:val="0BE22367"/>
    <w:rsid w:val="10456CEC"/>
    <w:rsid w:val="106613F1"/>
    <w:rsid w:val="10C438B2"/>
    <w:rsid w:val="13517D5E"/>
    <w:rsid w:val="16CD621A"/>
    <w:rsid w:val="18A81910"/>
    <w:rsid w:val="1AFA575E"/>
    <w:rsid w:val="1B052BD1"/>
    <w:rsid w:val="212A1FC5"/>
    <w:rsid w:val="21E17DCF"/>
    <w:rsid w:val="230734BC"/>
    <w:rsid w:val="2350424F"/>
    <w:rsid w:val="28247AF9"/>
    <w:rsid w:val="2DC93154"/>
    <w:rsid w:val="2E793C17"/>
    <w:rsid w:val="2E960D8F"/>
    <w:rsid w:val="2ECA2B27"/>
    <w:rsid w:val="2F0A238D"/>
    <w:rsid w:val="2FD12A28"/>
    <w:rsid w:val="302012FB"/>
    <w:rsid w:val="32BE08C6"/>
    <w:rsid w:val="3D015D3A"/>
    <w:rsid w:val="3DF32C30"/>
    <w:rsid w:val="3FFC1167"/>
    <w:rsid w:val="41B96269"/>
    <w:rsid w:val="42AA01C6"/>
    <w:rsid w:val="475C24EB"/>
    <w:rsid w:val="4B071F4E"/>
    <w:rsid w:val="4C0A0144"/>
    <w:rsid w:val="4D133F5B"/>
    <w:rsid w:val="4F5902F9"/>
    <w:rsid w:val="501A6A7A"/>
    <w:rsid w:val="53353C0C"/>
    <w:rsid w:val="546463D8"/>
    <w:rsid w:val="570D55B0"/>
    <w:rsid w:val="57DB1EE7"/>
    <w:rsid w:val="597436C4"/>
    <w:rsid w:val="64856BBB"/>
    <w:rsid w:val="648D1E6B"/>
    <w:rsid w:val="64F669AC"/>
    <w:rsid w:val="65EE082A"/>
    <w:rsid w:val="68EA6398"/>
    <w:rsid w:val="6AA068E6"/>
    <w:rsid w:val="6AED793D"/>
    <w:rsid w:val="6EE65595"/>
    <w:rsid w:val="72E27D13"/>
    <w:rsid w:val="73880603"/>
    <w:rsid w:val="73FB54A5"/>
    <w:rsid w:val="771C1600"/>
    <w:rsid w:val="795156B6"/>
    <w:rsid w:val="7E560DAF"/>
    <w:rsid w:val="7F475C10"/>
    <w:rsid w:val="7F57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
    <w:name w:val="样式 样式 首行缩进:  2 字符 + 首行缩进:  2 字符"/>
    <w:basedOn w:val="1"/>
    <w:next w:val="4"/>
    <w:qFormat/>
    <w:uiPriority w:val="0"/>
    <w:pPr>
      <w:snapToGrid w:val="0"/>
      <w:spacing w:line="360" w:lineRule="auto"/>
      <w:ind w:firstLine="560" w:firstLineChars="200"/>
    </w:pPr>
    <w:rPr>
      <w:spacing w:val="0"/>
      <w:sz w:val="28"/>
    </w:rPr>
  </w:style>
  <w:style w:type="paragraph" w:styleId="4">
    <w:name w:val="toc 1"/>
    <w:basedOn w:val="1"/>
    <w:next w:val="1"/>
    <w:qFormat/>
    <w:uiPriority w:val="0"/>
  </w:style>
  <w:style w:type="paragraph" w:styleId="5">
    <w:name w:val="Normal Indent"/>
    <w:basedOn w:val="1"/>
    <w:qFormat/>
    <w:uiPriority w:val="0"/>
    <w:pPr>
      <w:spacing w:beforeLines="0"/>
      <w:ind w:firstLine="0" w:firstLineChars="0"/>
      <w:jc w:val="center"/>
    </w:pPr>
    <w:rPr>
      <w:rFonts w:eastAsia="黑体"/>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table" w:styleId="10">
    <w:name w:val="Table Grid"/>
    <w:basedOn w:val="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涂娟"/>
    <w:basedOn w:val="1"/>
    <w:qFormat/>
    <w:uiPriority w:val="0"/>
    <w:pPr>
      <w:spacing w:before="120" w:line="360" w:lineRule="auto"/>
      <w:ind w:left="236" w:right="236" w:firstLine="480" w:firstLineChars="200"/>
    </w:pPr>
    <w:rPr>
      <w:rFonts w:hAnsi="宋体" w:cs="宋体"/>
      <w:szCs w:val="20"/>
    </w:rPr>
  </w:style>
  <w:style w:type="paragraph" w:customStyle="1" w:styleId="13">
    <w:name w:val="表格文字"/>
    <w:basedOn w:val="1"/>
    <w:qFormat/>
    <w:uiPriority w:val="0"/>
    <w:pPr>
      <w:jc w:val="center"/>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1403</Words>
  <Characters>1529</Characters>
  <Lines>0</Lines>
  <Paragraphs>0</Paragraphs>
  <TotalTime>18</TotalTime>
  <ScaleCrop>false</ScaleCrop>
  <LinksUpToDate>false</LinksUpToDate>
  <CharactersWithSpaces>1593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2020-09-24T07:12:00Z</dcterms:created>
  <dc:creator>般若1404286340</dc:creator>
  <cp:lastModifiedBy>升平果实</cp:lastModifiedBy>
  <cp:lastPrinted>2021-09-09T09:36:00Z</cp:lastPrinted>
  <dcterms:modified xsi:type="dcterms:W3CDTF">2022-03-22T09:06:03Z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F03A85C5F10443E08357A5FBA4037D64</vt:lpwstr>
  </property>
</Properties>
</file>